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0DAA" w14:textId="77777777" w:rsidR="004B01D6" w:rsidRPr="00975BAE" w:rsidRDefault="004B01D6" w:rsidP="006C4B89">
      <w:pPr>
        <w:rPr>
          <w:rFonts w:ascii="Arial" w:eastAsia="Times New Roman" w:hAnsi="Arial" w:cs="Arial"/>
          <w:noProof/>
          <w:sz w:val="24"/>
          <w:szCs w:val="24"/>
          <w:lang w:eastAsia="en-GB"/>
        </w:rPr>
      </w:pPr>
    </w:p>
    <w:p w14:paraId="1C9AD489" w14:textId="77777777" w:rsidR="00B14993" w:rsidRDefault="00B14993" w:rsidP="006C4B89">
      <w:pPr>
        <w:widowControl w:val="0"/>
        <w:autoSpaceDE w:val="0"/>
        <w:autoSpaceDN w:val="0"/>
        <w:adjustRightInd w:val="0"/>
        <w:rPr>
          <w:rFonts w:ascii="Arial" w:eastAsia="Times New Roman" w:hAnsi="Arial" w:cs="Arial"/>
          <w:lang w:val="en-US"/>
        </w:rPr>
      </w:pPr>
    </w:p>
    <w:p w14:paraId="02BFCD49" w14:textId="26FB8BEB" w:rsidR="00CA70E5" w:rsidRPr="00CA70E5" w:rsidRDefault="00CA70E5" w:rsidP="00685C2A">
      <w:pPr>
        <w:widowControl w:val="0"/>
        <w:autoSpaceDE w:val="0"/>
        <w:autoSpaceDN w:val="0"/>
        <w:adjustRightInd w:val="0"/>
        <w:spacing w:after="0"/>
        <w:rPr>
          <w:rFonts w:ascii="Arial" w:eastAsia="Times New Roman" w:hAnsi="Arial" w:cs="Arial"/>
          <w:lang w:val="en-US"/>
        </w:rPr>
      </w:pPr>
    </w:p>
    <w:p w14:paraId="1333173B" w14:textId="21604162" w:rsidR="00CA70E5" w:rsidRDefault="004C2FE6" w:rsidP="00987156">
      <w:pPr>
        <w:pStyle w:val="Heading1"/>
      </w:pPr>
      <w:bookmarkStart w:id="0" w:name="_Toc178238544"/>
      <w:bookmarkStart w:id="1" w:name="_Toc181558283"/>
      <w:bookmarkStart w:id="2" w:name="_Toc181629918"/>
      <w:bookmarkStart w:id="3" w:name="_Toc181719784"/>
      <w:bookmarkStart w:id="4" w:name="_Toc181732641"/>
      <w:bookmarkStart w:id="5" w:name="_Toc181734435"/>
      <w:bookmarkStart w:id="6" w:name="_Toc181796771"/>
      <w:bookmarkStart w:id="7" w:name="_Toc181800747"/>
      <w:bookmarkStart w:id="8" w:name="_Toc182475088"/>
      <w:bookmarkStart w:id="9" w:name="_Toc182487640"/>
      <w:bookmarkStart w:id="10" w:name="_Toc183009263"/>
      <w:bookmarkStart w:id="11" w:name="_Toc183082975"/>
      <w:bookmarkStart w:id="12" w:name="_Toc183535131"/>
      <w:bookmarkStart w:id="13" w:name="_Toc183765138"/>
      <w:bookmarkStart w:id="14" w:name="_Toc184210612"/>
      <w:bookmarkStart w:id="15" w:name="_Toc185510883"/>
      <w:bookmarkStart w:id="16" w:name="_Toc185511256"/>
      <w:r>
        <w:t>Housing Complaint</w:t>
      </w:r>
      <w:r w:rsidR="00CB5663">
        <w:t xml:space="preserve"> </w:t>
      </w:r>
      <w:r>
        <w:t>Performance and Service Improvement Report 2023-24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6FA1F01" w14:textId="77777777" w:rsidR="00B14993" w:rsidRDefault="00B14993" w:rsidP="00B14993">
      <w:pPr>
        <w:spacing w:after="0"/>
        <w:ind w:right="872"/>
        <w:rPr>
          <w:rFonts w:cs="Arial"/>
        </w:rPr>
      </w:pPr>
    </w:p>
    <w:p w14:paraId="4AA2A68E" w14:textId="77777777" w:rsidR="00F443B3" w:rsidRDefault="00F443B3" w:rsidP="00B14993">
      <w:pPr>
        <w:spacing w:after="0"/>
        <w:ind w:right="872"/>
        <w:rPr>
          <w:rFonts w:cs="Arial"/>
        </w:rPr>
      </w:pPr>
    </w:p>
    <w:sdt>
      <w:sdtPr>
        <w:rPr>
          <w:rFonts w:ascii="Arial" w:eastAsia="Arial" w:hAnsi="Arial"/>
          <w:color w:val="000000"/>
          <w:sz w:val="24"/>
          <w:szCs w:val="32"/>
        </w:rPr>
        <w:id w:val="730502372"/>
        <w:docPartObj>
          <w:docPartGallery w:val="Table of Contents"/>
          <w:docPartUnique/>
        </w:docPartObj>
      </w:sdtPr>
      <w:sdtEndPr>
        <w:rPr>
          <w:bCs/>
          <w:noProof/>
        </w:rPr>
      </w:sdtEndPr>
      <w:sdtContent>
        <w:p w14:paraId="75245C7C" w14:textId="77777777" w:rsidR="005556E0" w:rsidRPr="005556E0" w:rsidRDefault="005556E0" w:rsidP="005556E0">
          <w:pPr>
            <w:keepNext/>
            <w:keepLines/>
            <w:spacing w:before="240" w:after="0"/>
            <w:rPr>
              <w:rFonts w:ascii="Arial" w:eastAsia="Times New Roman" w:hAnsi="Arial"/>
              <w:b/>
              <w:color w:val="0062AE"/>
              <w:sz w:val="32"/>
              <w:szCs w:val="32"/>
              <w:lang w:val="en-US"/>
            </w:rPr>
          </w:pPr>
          <w:r w:rsidRPr="005556E0">
            <w:rPr>
              <w:rFonts w:ascii="Arial" w:eastAsia="Times New Roman" w:hAnsi="Arial"/>
              <w:b/>
              <w:color w:val="0062AE"/>
              <w:sz w:val="32"/>
              <w:szCs w:val="32"/>
              <w:lang w:val="en-US"/>
            </w:rPr>
            <w:t>Contents</w:t>
          </w:r>
        </w:p>
        <w:p w14:paraId="3E091AD7" w14:textId="1B8E8252" w:rsidR="005556E0" w:rsidRDefault="005556E0" w:rsidP="005556E0">
          <w:pPr>
            <w:pStyle w:val="TOC1"/>
            <w:rPr>
              <w:rFonts w:asciiTheme="minorHAnsi" w:eastAsiaTheme="minorEastAsia" w:hAnsiTheme="minorHAnsi" w:cstheme="minorBidi"/>
              <w:kern w:val="2"/>
              <w14:ligatures w14:val="standardContextual"/>
            </w:rPr>
          </w:pPr>
          <w:r w:rsidRPr="005556E0">
            <w:rPr>
              <w:rFonts w:eastAsia="Arial"/>
              <w:color w:val="000000"/>
              <w:szCs w:val="32"/>
            </w:rPr>
            <w:fldChar w:fldCharType="begin"/>
          </w:r>
          <w:r w:rsidRPr="005556E0">
            <w:rPr>
              <w:rFonts w:eastAsia="Arial"/>
              <w:color w:val="000000"/>
              <w:szCs w:val="32"/>
            </w:rPr>
            <w:instrText xml:space="preserve"> TOC \o "1-3" \h \z \u </w:instrText>
          </w:r>
          <w:r w:rsidRPr="005556E0">
            <w:rPr>
              <w:rFonts w:eastAsia="Arial"/>
              <w:color w:val="000000"/>
              <w:szCs w:val="32"/>
            </w:rPr>
            <w:fldChar w:fldCharType="separate"/>
          </w:r>
          <w:hyperlink w:anchor="_Toc185511256" w:history="1">
            <w:r w:rsidRPr="005556E0">
              <w:rPr>
                <w:webHidden/>
              </w:rPr>
              <w:fldChar w:fldCharType="begin"/>
            </w:r>
            <w:r w:rsidRPr="005556E0">
              <w:rPr>
                <w:webHidden/>
              </w:rPr>
              <w:instrText xml:space="preserve"> PAGEREF _Toc185511256 \h </w:instrText>
            </w:r>
            <w:r w:rsidRPr="005556E0">
              <w:rPr>
                <w:webHidden/>
              </w:rPr>
            </w:r>
            <w:r w:rsidRPr="005556E0">
              <w:rPr>
                <w:webHidden/>
              </w:rPr>
              <w:fldChar w:fldCharType="separate"/>
            </w:r>
            <w:r w:rsidRPr="005556E0">
              <w:rPr>
                <w:webHidden/>
              </w:rPr>
              <w:t>0</w:t>
            </w:r>
            <w:r w:rsidRPr="005556E0">
              <w:rPr>
                <w:webHidden/>
              </w:rPr>
              <w:fldChar w:fldCharType="end"/>
            </w:r>
          </w:hyperlink>
        </w:p>
        <w:p w14:paraId="7E579014" w14:textId="2812CB84"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57" w:history="1">
            <w:r w:rsidRPr="00EA7081">
              <w:rPr>
                <w:rStyle w:val="Hyperlink"/>
                <w:noProof/>
              </w:rPr>
              <w:t>Introduction</w:t>
            </w:r>
            <w:r>
              <w:rPr>
                <w:noProof/>
                <w:webHidden/>
              </w:rPr>
              <w:tab/>
            </w:r>
            <w:r>
              <w:rPr>
                <w:noProof/>
                <w:webHidden/>
              </w:rPr>
              <w:fldChar w:fldCharType="begin"/>
            </w:r>
            <w:r>
              <w:rPr>
                <w:noProof/>
                <w:webHidden/>
              </w:rPr>
              <w:instrText xml:space="preserve"> PAGEREF _Toc185511257 \h </w:instrText>
            </w:r>
            <w:r>
              <w:rPr>
                <w:noProof/>
                <w:webHidden/>
              </w:rPr>
            </w:r>
            <w:r>
              <w:rPr>
                <w:noProof/>
                <w:webHidden/>
              </w:rPr>
              <w:fldChar w:fldCharType="separate"/>
            </w:r>
            <w:r>
              <w:rPr>
                <w:noProof/>
                <w:webHidden/>
              </w:rPr>
              <w:t>1</w:t>
            </w:r>
            <w:r>
              <w:rPr>
                <w:noProof/>
                <w:webHidden/>
              </w:rPr>
              <w:fldChar w:fldCharType="end"/>
            </w:r>
          </w:hyperlink>
        </w:p>
        <w:p w14:paraId="003F57A4" w14:textId="64BC67E0"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58" w:history="1">
            <w:r w:rsidRPr="00EA7081">
              <w:rPr>
                <w:rStyle w:val="Hyperlink"/>
                <w:noProof/>
              </w:rPr>
              <w:t>Section 1: Self-assessment of compliance against the Complaint Handling Code</w:t>
            </w:r>
            <w:r>
              <w:rPr>
                <w:noProof/>
                <w:webHidden/>
              </w:rPr>
              <w:tab/>
            </w:r>
            <w:r>
              <w:rPr>
                <w:noProof/>
                <w:webHidden/>
              </w:rPr>
              <w:fldChar w:fldCharType="begin"/>
            </w:r>
            <w:r>
              <w:rPr>
                <w:noProof/>
                <w:webHidden/>
              </w:rPr>
              <w:instrText xml:space="preserve"> PAGEREF _Toc185511258 \h </w:instrText>
            </w:r>
            <w:r>
              <w:rPr>
                <w:noProof/>
                <w:webHidden/>
              </w:rPr>
            </w:r>
            <w:r>
              <w:rPr>
                <w:noProof/>
                <w:webHidden/>
              </w:rPr>
              <w:fldChar w:fldCharType="separate"/>
            </w:r>
            <w:r>
              <w:rPr>
                <w:noProof/>
                <w:webHidden/>
              </w:rPr>
              <w:t>1</w:t>
            </w:r>
            <w:r>
              <w:rPr>
                <w:noProof/>
                <w:webHidden/>
              </w:rPr>
              <w:fldChar w:fldCharType="end"/>
            </w:r>
          </w:hyperlink>
        </w:p>
        <w:p w14:paraId="1911D22C" w14:textId="004E3297"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59" w:history="1">
            <w:r w:rsidRPr="00EA7081">
              <w:rPr>
                <w:rStyle w:val="Hyperlink"/>
                <w:noProof/>
              </w:rPr>
              <w:t>Section 2: Review of complaint handling performance 2023/24</w:t>
            </w:r>
            <w:r>
              <w:rPr>
                <w:noProof/>
                <w:webHidden/>
              </w:rPr>
              <w:tab/>
            </w:r>
            <w:r>
              <w:rPr>
                <w:noProof/>
                <w:webHidden/>
              </w:rPr>
              <w:fldChar w:fldCharType="begin"/>
            </w:r>
            <w:r>
              <w:rPr>
                <w:noProof/>
                <w:webHidden/>
              </w:rPr>
              <w:instrText xml:space="preserve"> PAGEREF _Toc185511259 \h </w:instrText>
            </w:r>
            <w:r>
              <w:rPr>
                <w:noProof/>
                <w:webHidden/>
              </w:rPr>
            </w:r>
            <w:r>
              <w:rPr>
                <w:noProof/>
                <w:webHidden/>
              </w:rPr>
              <w:fldChar w:fldCharType="separate"/>
            </w:r>
            <w:r>
              <w:rPr>
                <w:noProof/>
                <w:webHidden/>
              </w:rPr>
              <w:t>2</w:t>
            </w:r>
            <w:r>
              <w:rPr>
                <w:noProof/>
                <w:webHidden/>
              </w:rPr>
              <w:fldChar w:fldCharType="end"/>
            </w:r>
          </w:hyperlink>
        </w:p>
        <w:p w14:paraId="5BB8A02D" w14:textId="3CBA2B4E"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0" w:history="1">
            <w:r w:rsidRPr="00EA7081">
              <w:rPr>
                <w:rStyle w:val="Hyperlink"/>
                <w:noProof/>
              </w:rPr>
              <w:t>Complaints caseload</w:t>
            </w:r>
            <w:r>
              <w:rPr>
                <w:noProof/>
                <w:webHidden/>
              </w:rPr>
              <w:tab/>
            </w:r>
            <w:r>
              <w:rPr>
                <w:noProof/>
                <w:webHidden/>
              </w:rPr>
              <w:fldChar w:fldCharType="begin"/>
            </w:r>
            <w:r>
              <w:rPr>
                <w:noProof/>
                <w:webHidden/>
              </w:rPr>
              <w:instrText xml:space="preserve"> PAGEREF _Toc185511260 \h </w:instrText>
            </w:r>
            <w:r>
              <w:rPr>
                <w:noProof/>
                <w:webHidden/>
              </w:rPr>
            </w:r>
            <w:r>
              <w:rPr>
                <w:noProof/>
                <w:webHidden/>
              </w:rPr>
              <w:fldChar w:fldCharType="separate"/>
            </w:r>
            <w:r>
              <w:rPr>
                <w:noProof/>
                <w:webHidden/>
              </w:rPr>
              <w:t>2</w:t>
            </w:r>
            <w:r>
              <w:rPr>
                <w:noProof/>
                <w:webHidden/>
              </w:rPr>
              <w:fldChar w:fldCharType="end"/>
            </w:r>
          </w:hyperlink>
        </w:p>
        <w:p w14:paraId="54E5BD69" w14:textId="160D959B"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1" w:history="1">
            <w:r w:rsidRPr="00EA7081">
              <w:rPr>
                <w:rStyle w:val="Hyperlink"/>
                <w:noProof/>
              </w:rPr>
              <w:t>Complaint reasons</w:t>
            </w:r>
            <w:r>
              <w:rPr>
                <w:noProof/>
                <w:webHidden/>
              </w:rPr>
              <w:tab/>
            </w:r>
            <w:r>
              <w:rPr>
                <w:noProof/>
                <w:webHidden/>
              </w:rPr>
              <w:fldChar w:fldCharType="begin"/>
            </w:r>
            <w:r>
              <w:rPr>
                <w:noProof/>
                <w:webHidden/>
              </w:rPr>
              <w:instrText xml:space="preserve"> PAGEREF _Toc185511261 \h </w:instrText>
            </w:r>
            <w:r>
              <w:rPr>
                <w:noProof/>
                <w:webHidden/>
              </w:rPr>
            </w:r>
            <w:r>
              <w:rPr>
                <w:noProof/>
                <w:webHidden/>
              </w:rPr>
              <w:fldChar w:fldCharType="separate"/>
            </w:r>
            <w:r>
              <w:rPr>
                <w:noProof/>
                <w:webHidden/>
              </w:rPr>
              <w:t>3</w:t>
            </w:r>
            <w:r>
              <w:rPr>
                <w:noProof/>
                <w:webHidden/>
              </w:rPr>
              <w:fldChar w:fldCharType="end"/>
            </w:r>
          </w:hyperlink>
        </w:p>
        <w:p w14:paraId="0CA05A1C" w14:textId="52C531B0"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2" w:history="1">
            <w:r w:rsidRPr="00EA7081">
              <w:rPr>
                <w:rStyle w:val="Hyperlink"/>
                <w:noProof/>
              </w:rPr>
              <w:t>Compliance</w:t>
            </w:r>
            <w:r>
              <w:rPr>
                <w:noProof/>
                <w:webHidden/>
              </w:rPr>
              <w:tab/>
            </w:r>
            <w:r>
              <w:rPr>
                <w:noProof/>
                <w:webHidden/>
              </w:rPr>
              <w:fldChar w:fldCharType="begin"/>
            </w:r>
            <w:r>
              <w:rPr>
                <w:noProof/>
                <w:webHidden/>
              </w:rPr>
              <w:instrText xml:space="preserve"> PAGEREF _Toc185511262 \h </w:instrText>
            </w:r>
            <w:r>
              <w:rPr>
                <w:noProof/>
                <w:webHidden/>
              </w:rPr>
            </w:r>
            <w:r>
              <w:rPr>
                <w:noProof/>
                <w:webHidden/>
              </w:rPr>
              <w:fldChar w:fldCharType="separate"/>
            </w:r>
            <w:r>
              <w:rPr>
                <w:noProof/>
                <w:webHidden/>
              </w:rPr>
              <w:t>3</w:t>
            </w:r>
            <w:r>
              <w:rPr>
                <w:noProof/>
                <w:webHidden/>
              </w:rPr>
              <w:fldChar w:fldCharType="end"/>
            </w:r>
          </w:hyperlink>
        </w:p>
        <w:p w14:paraId="7EADAC66" w14:textId="157B8924"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3" w:history="1">
            <w:r w:rsidRPr="00EA7081">
              <w:rPr>
                <w:rStyle w:val="Hyperlink"/>
                <w:noProof/>
              </w:rPr>
              <w:t>Complaint outcomes</w:t>
            </w:r>
            <w:r>
              <w:rPr>
                <w:noProof/>
                <w:webHidden/>
              </w:rPr>
              <w:tab/>
            </w:r>
            <w:r>
              <w:rPr>
                <w:noProof/>
                <w:webHidden/>
              </w:rPr>
              <w:fldChar w:fldCharType="begin"/>
            </w:r>
            <w:r>
              <w:rPr>
                <w:noProof/>
                <w:webHidden/>
              </w:rPr>
              <w:instrText xml:space="preserve"> PAGEREF _Toc185511263 \h </w:instrText>
            </w:r>
            <w:r>
              <w:rPr>
                <w:noProof/>
                <w:webHidden/>
              </w:rPr>
            </w:r>
            <w:r>
              <w:rPr>
                <w:noProof/>
                <w:webHidden/>
              </w:rPr>
              <w:fldChar w:fldCharType="separate"/>
            </w:r>
            <w:r>
              <w:rPr>
                <w:noProof/>
                <w:webHidden/>
              </w:rPr>
              <w:t>4</w:t>
            </w:r>
            <w:r>
              <w:rPr>
                <w:noProof/>
                <w:webHidden/>
              </w:rPr>
              <w:fldChar w:fldCharType="end"/>
            </w:r>
          </w:hyperlink>
        </w:p>
        <w:p w14:paraId="67BBC927" w14:textId="6DB3745D"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4" w:history="1">
            <w:r w:rsidRPr="00EA7081">
              <w:rPr>
                <w:rStyle w:val="Hyperlink"/>
                <w:noProof/>
              </w:rPr>
              <w:t>Customer insights</w:t>
            </w:r>
            <w:r>
              <w:rPr>
                <w:noProof/>
                <w:webHidden/>
              </w:rPr>
              <w:tab/>
            </w:r>
            <w:r>
              <w:rPr>
                <w:noProof/>
                <w:webHidden/>
              </w:rPr>
              <w:fldChar w:fldCharType="begin"/>
            </w:r>
            <w:r>
              <w:rPr>
                <w:noProof/>
                <w:webHidden/>
              </w:rPr>
              <w:instrText xml:space="preserve"> PAGEREF _Toc185511264 \h </w:instrText>
            </w:r>
            <w:r>
              <w:rPr>
                <w:noProof/>
                <w:webHidden/>
              </w:rPr>
            </w:r>
            <w:r>
              <w:rPr>
                <w:noProof/>
                <w:webHidden/>
              </w:rPr>
              <w:fldChar w:fldCharType="separate"/>
            </w:r>
            <w:r>
              <w:rPr>
                <w:noProof/>
                <w:webHidden/>
              </w:rPr>
              <w:t>5</w:t>
            </w:r>
            <w:r>
              <w:rPr>
                <w:noProof/>
                <w:webHidden/>
              </w:rPr>
              <w:fldChar w:fldCharType="end"/>
            </w:r>
          </w:hyperlink>
        </w:p>
        <w:p w14:paraId="2A20C000" w14:textId="28D83B41"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5" w:history="1">
            <w:r w:rsidRPr="00EA7081">
              <w:rPr>
                <w:rStyle w:val="Hyperlink"/>
                <w:noProof/>
              </w:rPr>
              <w:t>Compensation</w:t>
            </w:r>
            <w:r>
              <w:rPr>
                <w:noProof/>
                <w:webHidden/>
              </w:rPr>
              <w:tab/>
            </w:r>
            <w:r>
              <w:rPr>
                <w:noProof/>
                <w:webHidden/>
              </w:rPr>
              <w:fldChar w:fldCharType="begin"/>
            </w:r>
            <w:r>
              <w:rPr>
                <w:noProof/>
                <w:webHidden/>
              </w:rPr>
              <w:instrText xml:space="preserve"> PAGEREF _Toc185511265 \h </w:instrText>
            </w:r>
            <w:r>
              <w:rPr>
                <w:noProof/>
                <w:webHidden/>
              </w:rPr>
            </w:r>
            <w:r>
              <w:rPr>
                <w:noProof/>
                <w:webHidden/>
              </w:rPr>
              <w:fldChar w:fldCharType="separate"/>
            </w:r>
            <w:r>
              <w:rPr>
                <w:noProof/>
                <w:webHidden/>
              </w:rPr>
              <w:t>5</w:t>
            </w:r>
            <w:r>
              <w:rPr>
                <w:noProof/>
                <w:webHidden/>
              </w:rPr>
              <w:fldChar w:fldCharType="end"/>
            </w:r>
          </w:hyperlink>
        </w:p>
        <w:p w14:paraId="457289E1" w14:textId="24E16049"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6" w:history="1">
            <w:r w:rsidRPr="00EA7081">
              <w:rPr>
                <w:rStyle w:val="Hyperlink"/>
                <w:noProof/>
              </w:rPr>
              <w:t>Housing Ombudsman determinations</w:t>
            </w:r>
            <w:r>
              <w:rPr>
                <w:noProof/>
                <w:webHidden/>
              </w:rPr>
              <w:tab/>
            </w:r>
            <w:r>
              <w:rPr>
                <w:noProof/>
                <w:webHidden/>
              </w:rPr>
              <w:fldChar w:fldCharType="begin"/>
            </w:r>
            <w:r>
              <w:rPr>
                <w:noProof/>
                <w:webHidden/>
              </w:rPr>
              <w:instrText xml:space="preserve"> PAGEREF _Toc185511266 \h </w:instrText>
            </w:r>
            <w:r>
              <w:rPr>
                <w:noProof/>
                <w:webHidden/>
              </w:rPr>
            </w:r>
            <w:r>
              <w:rPr>
                <w:noProof/>
                <w:webHidden/>
              </w:rPr>
              <w:fldChar w:fldCharType="separate"/>
            </w:r>
            <w:r>
              <w:rPr>
                <w:noProof/>
                <w:webHidden/>
              </w:rPr>
              <w:t>6</w:t>
            </w:r>
            <w:r>
              <w:rPr>
                <w:noProof/>
                <w:webHidden/>
              </w:rPr>
              <w:fldChar w:fldCharType="end"/>
            </w:r>
          </w:hyperlink>
        </w:p>
        <w:p w14:paraId="56205A53" w14:textId="73F70DD8"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7" w:history="1">
            <w:r w:rsidRPr="00EA7081">
              <w:rPr>
                <w:rStyle w:val="Hyperlink"/>
                <w:noProof/>
              </w:rPr>
              <w:t>Section 3: Non-compliance findings with the Housing Ombudsman Code</w:t>
            </w:r>
            <w:r>
              <w:rPr>
                <w:noProof/>
                <w:webHidden/>
              </w:rPr>
              <w:tab/>
            </w:r>
            <w:r>
              <w:rPr>
                <w:noProof/>
                <w:webHidden/>
              </w:rPr>
              <w:fldChar w:fldCharType="begin"/>
            </w:r>
            <w:r>
              <w:rPr>
                <w:noProof/>
                <w:webHidden/>
              </w:rPr>
              <w:instrText xml:space="preserve"> PAGEREF _Toc185511267 \h </w:instrText>
            </w:r>
            <w:r>
              <w:rPr>
                <w:noProof/>
                <w:webHidden/>
              </w:rPr>
            </w:r>
            <w:r>
              <w:rPr>
                <w:noProof/>
                <w:webHidden/>
              </w:rPr>
              <w:fldChar w:fldCharType="separate"/>
            </w:r>
            <w:r>
              <w:rPr>
                <w:noProof/>
                <w:webHidden/>
              </w:rPr>
              <w:t>7</w:t>
            </w:r>
            <w:r>
              <w:rPr>
                <w:noProof/>
                <w:webHidden/>
              </w:rPr>
              <w:fldChar w:fldCharType="end"/>
            </w:r>
          </w:hyperlink>
        </w:p>
        <w:p w14:paraId="3235F6F9" w14:textId="679E70D2"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8" w:history="1">
            <w:r w:rsidRPr="00EA7081">
              <w:rPr>
                <w:rStyle w:val="Hyperlink"/>
                <w:noProof/>
              </w:rPr>
              <w:t>Complaint handling maladministration</w:t>
            </w:r>
            <w:r>
              <w:rPr>
                <w:noProof/>
                <w:webHidden/>
              </w:rPr>
              <w:tab/>
            </w:r>
            <w:r>
              <w:rPr>
                <w:noProof/>
                <w:webHidden/>
              </w:rPr>
              <w:fldChar w:fldCharType="begin"/>
            </w:r>
            <w:r>
              <w:rPr>
                <w:noProof/>
                <w:webHidden/>
              </w:rPr>
              <w:instrText xml:space="preserve"> PAGEREF _Toc185511268 \h </w:instrText>
            </w:r>
            <w:r>
              <w:rPr>
                <w:noProof/>
                <w:webHidden/>
              </w:rPr>
            </w:r>
            <w:r>
              <w:rPr>
                <w:noProof/>
                <w:webHidden/>
              </w:rPr>
              <w:fldChar w:fldCharType="separate"/>
            </w:r>
            <w:r>
              <w:rPr>
                <w:noProof/>
                <w:webHidden/>
              </w:rPr>
              <w:t>7</w:t>
            </w:r>
            <w:r>
              <w:rPr>
                <w:noProof/>
                <w:webHidden/>
              </w:rPr>
              <w:fldChar w:fldCharType="end"/>
            </w:r>
          </w:hyperlink>
        </w:p>
        <w:p w14:paraId="5B50799C" w14:textId="494CBAEC"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69" w:history="1">
            <w:r w:rsidRPr="00EA7081">
              <w:rPr>
                <w:rStyle w:val="Hyperlink"/>
                <w:noProof/>
              </w:rPr>
              <w:t>Section 4: Service improvements based on customer insight</w:t>
            </w:r>
            <w:r>
              <w:rPr>
                <w:noProof/>
                <w:webHidden/>
              </w:rPr>
              <w:tab/>
            </w:r>
            <w:r>
              <w:rPr>
                <w:noProof/>
                <w:webHidden/>
              </w:rPr>
              <w:fldChar w:fldCharType="begin"/>
            </w:r>
            <w:r>
              <w:rPr>
                <w:noProof/>
                <w:webHidden/>
              </w:rPr>
              <w:instrText xml:space="preserve"> PAGEREF _Toc185511269 \h </w:instrText>
            </w:r>
            <w:r>
              <w:rPr>
                <w:noProof/>
                <w:webHidden/>
              </w:rPr>
            </w:r>
            <w:r>
              <w:rPr>
                <w:noProof/>
                <w:webHidden/>
              </w:rPr>
              <w:fldChar w:fldCharType="separate"/>
            </w:r>
            <w:r>
              <w:rPr>
                <w:noProof/>
                <w:webHidden/>
              </w:rPr>
              <w:t>9</w:t>
            </w:r>
            <w:r>
              <w:rPr>
                <w:noProof/>
                <w:webHidden/>
              </w:rPr>
              <w:fldChar w:fldCharType="end"/>
            </w:r>
          </w:hyperlink>
        </w:p>
        <w:p w14:paraId="395636A1" w14:textId="197806C6" w:rsidR="005556E0" w:rsidRDefault="005556E0">
          <w:pPr>
            <w:pStyle w:val="TOC2"/>
            <w:tabs>
              <w:tab w:val="right" w:leader="dot" w:pos="8613"/>
            </w:tabs>
            <w:rPr>
              <w:rFonts w:asciiTheme="minorHAnsi" w:eastAsiaTheme="minorEastAsia" w:hAnsiTheme="minorHAnsi" w:cstheme="minorBidi"/>
              <w:noProof/>
              <w:kern w:val="2"/>
              <w:sz w:val="24"/>
              <w:szCs w:val="24"/>
              <w:lang w:eastAsia="en-GB"/>
              <w14:ligatures w14:val="standardContextual"/>
            </w:rPr>
          </w:pPr>
          <w:hyperlink w:anchor="_Toc185511270" w:history="1">
            <w:r w:rsidRPr="00EA7081">
              <w:rPr>
                <w:rStyle w:val="Hyperlink"/>
                <w:noProof/>
              </w:rPr>
              <w:t>Conclusion</w:t>
            </w:r>
            <w:r>
              <w:rPr>
                <w:noProof/>
                <w:webHidden/>
              </w:rPr>
              <w:tab/>
            </w:r>
            <w:r>
              <w:rPr>
                <w:noProof/>
                <w:webHidden/>
              </w:rPr>
              <w:fldChar w:fldCharType="begin"/>
            </w:r>
            <w:r>
              <w:rPr>
                <w:noProof/>
                <w:webHidden/>
              </w:rPr>
              <w:instrText xml:space="preserve"> PAGEREF _Toc185511270 \h </w:instrText>
            </w:r>
            <w:r>
              <w:rPr>
                <w:noProof/>
                <w:webHidden/>
              </w:rPr>
            </w:r>
            <w:r>
              <w:rPr>
                <w:noProof/>
                <w:webHidden/>
              </w:rPr>
              <w:fldChar w:fldCharType="separate"/>
            </w:r>
            <w:r>
              <w:rPr>
                <w:noProof/>
                <w:webHidden/>
              </w:rPr>
              <w:t>11</w:t>
            </w:r>
            <w:r>
              <w:rPr>
                <w:noProof/>
                <w:webHidden/>
              </w:rPr>
              <w:fldChar w:fldCharType="end"/>
            </w:r>
          </w:hyperlink>
        </w:p>
        <w:p w14:paraId="1B09D1DD" w14:textId="3B7A99FA" w:rsidR="005556E0" w:rsidRPr="005556E0" w:rsidRDefault="005556E0" w:rsidP="005556E0">
          <w:pPr>
            <w:spacing w:line="240" w:lineRule="auto"/>
            <w:rPr>
              <w:rFonts w:ascii="Arial" w:eastAsia="Arial" w:hAnsi="Arial"/>
              <w:bCs/>
              <w:noProof/>
              <w:color w:val="000000"/>
              <w:sz w:val="24"/>
              <w:szCs w:val="32"/>
            </w:rPr>
          </w:pPr>
          <w:r w:rsidRPr="005556E0">
            <w:rPr>
              <w:rFonts w:ascii="Arial" w:eastAsia="Arial" w:hAnsi="Arial"/>
              <w:b/>
              <w:bCs/>
              <w:noProof/>
              <w:color w:val="000000"/>
              <w:sz w:val="24"/>
              <w:szCs w:val="32"/>
            </w:rPr>
            <w:fldChar w:fldCharType="end"/>
          </w:r>
        </w:p>
      </w:sdtContent>
    </w:sdt>
    <w:p w14:paraId="125114FB" w14:textId="77777777" w:rsidR="00F443B3" w:rsidRDefault="00F443B3" w:rsidP="00B14993">
      <w:pPr>
        <w:spacing w:after="0"/>
        <w:ind w:right="872"/>
        <w:rPr>
          <w:rFonts w:cs="Arial"/>
        </w:rPr>
      </w:pPr>
    </w:p>
    <w:p w14:paraId="20D06581" w14:textId="77777777" w:rsidR="00F443B3" w:rsidRDefault="00F443B3" w:rsidP="00B14993">
      <w:pPr>
        <w:spacing w:after="0"/>
        <w:ind w:right="872"/>
        <w:rPr>
          <w:rFonts w:cs="Arial"/>
        </w:rPr>
      </w:pPr>
    </w:p>
    <w:p w14:paraId="32AF52AA" w14:textId="77777777" w:rsidR="00F443B3" w:rsidRDefault="00F443B3" w:rsidP="00B14993">
      <w:pPr>
        <w:spacing w:after="0"/>
        <w:ind w:right="872"/>
        <w:rPr>
          <w:rFonts w:cs="Arial"/>
        </w:rPr>
      </w:pPr>
    </w:p>
    <w:p w14:paraId="0E12709B" w14:textId="77777777" w:rsidR="00F443B3" w:rsidRDefault="00F443B3" w:rsidP="00B14993">
      <w:pPr>
        <w:spacing w:after="0"/>
        <w:ind w:right="872"/>
        <w:rPr>
          <w:rFonts w:cs="Arial"/>
        </w:rPr>
      </w:pPr>
    </w:p>
    <w:p w14:paraId="08759854" w14:textId="77777777" w:rsidR="00F443B3" w:rsidRDefault="00F443B3" w:rsidP="00B14993">
      <w:pPr>
        <w:spacing w:after="0"/>
        <w:ind w:right="872"/>
        <w:rPr>
          <w:rFonts w:cs="Arial"/>
        </w:rPr>
      </w:pPr>
    </w:p>
    <w:p w14:paraId="13572CD8" w14:textId="77777777" w:rsidR="00F443B3" w:rsidRDefault="00F443B3" w:rsidP="00B14993">
      <w:pPr>
        <w:spacing w:after="0"/>
        <w:ind w:right="872"/>
        <w:rPr>
          <w:rFonts w:cs="Arial"/>
        </w:rPr>
      </w:pPr>
    </w:p>
    <w:p w14:paraId="09B911F4" w14:textId="77777777" w:rsidR="00F443B3" w:rsidRDefault="00F443B3" w:rsidP="00B14993">
      <w:pPr>
        <w:spacing w:after="0"/>
        <w:ind w:right="872"/>
        <w:rPr>
          <w:rFonts w:cs="Arial"/>
        </w:rPr>
      </w:pPr>
    </w:p>
    <w:p w14:paraId="3DA86C0E" w14:textId="77777777" w:rsidR="00F443B3" w:rsidRDefault="00F443B3" w:rsidP="00B14993">
      <w:pPr>
        <w:spacing w:after="0"/>
        <w:ind w:right="872"/>
        <w:rPr>
          <w:rFonts w:cs="Arial"/>
        </w:rPr>
      </w:pPr>
    </w:p>
    <w:p w14:paraId="7C9FCA79" w14:textId="77777777" w:rsidR="00F443B3" w:rsidRDefault="00F443B3" w:rsidP="00B14993">
      <w:pPr>
        <w:spacing w:after="0"/>
        <w:ind w:right="872"/>
        <w:rPr>
          <w:rFonts w:cs="Arial"/>
        </w:rPr>
      </w:pPr>
    </w:p>
    <w:p w14:paraId="1B877BE0" w14:textId="77777777" w:rsidR="00F443B3" w:rsidRDefault="00F443B3" w:rsidP="00B14993">
      <w:pPr>
        <w:spacing w:after="0"/>
        <w:ind w:right="872"/>
        <w:rPr>
          <w:rFonts w:cs="Arial"/>
        </w:rPr>
      </w:pPr>
    </w:p>
    <w:p w14:paraId="40822C88" w14:textId="77777777" w:rsidR="00F443B3" w:rsidRDefault="00F443B3" w:rsidP="00B14993">
      <w:pPr>
        <w:spacing w:after="0"/>
        <w:ind w:right="872"/>
        <w:rPr>
          <w:rFonts w:cs="Arial"/>
        </w:rPr>
      </w:pPr>
    </w:p>
    <w:p w14:paraId="242585F8" w14:textId="77777777" w:rsidR="008F6073" w:rsidRDefault="008F6073" w:rsidP="00B14993">
      <w:pPr>
        <w:spacing w:after="0"/>
        <w:ind w:right="872"/>
        <w:rPr>
          <w:rFonts w:cs="Arial"/>
        </w:rPr>
      </w:pPr>
    </w:p>
    <w:p w14:paraId="2B3E8099" w14:textId="77777777" w:rsidR="008F6073" w:rsidRDefault="008F6073" w:rsidP="00987156">
      <w:pPr>
        <w:pStyle w:val="Heading2"/>
      </w:pPr>
    </w:p>
    <w:p w14:paraId="197CEA53" w14:textId="77777777" w:rsidR="00796FD7" w:rsidRDefault="00796FD7" w:rsidP="00796FD7">
      <w:pPr>
        <w:pStyle w:val="Heading2"/>
      </w:pPr>
      <w:bookmarkStart w:id="17" w:name="_Toc185510884"/>
      <w:bookmarkStart w:id="18" w:name="_Toc185511257"/>
      <w:r>
        <w:t>Introduction</w:t>
      </w:r>
      <w:bookmarkEnd w:id="17"/>
      <w:bookmarkEnd w:id="18"/>
    </w:p>
    <w:p w14:paraId="4F99C671" w14:textId="22602DB6" w:rsidR="00031AEB" w:rsidRDefault="00410CDF" w:rsidP="00AA3AD3">
      <w:pPr>
        <w:spacing w:after="0" w:line="240" w:lineRule="auto"/>
        <w:rPr>
          <w:rFonts w:ascii="Arial" w:hAnsi="Arial" w:cs="Arial"/>
          <w:sz w:val="24"/>
          <w:szCs w:val="24"/>
        </w:rPr>
      </w:pPr>
      <w:r>
        <w:rPr>
          <w:rFonts w:ascii="Arial" w:hAnsi="Arial" w:cs="Arial"/>
          <w:sz w:val="24"/>
          <w:szCs w:val="24"/>
        </w:rPr>
        <w:t>Th</w:t>
      </w:r>
      <w:r w:rsidR="00344957">
        <w:rPr>
          <w:rFonts w:ascii="Arial" w:hAnsi="Arial" w:cs="Arial"/>
          <w:sz w:val="24"/>
          <w:szCs w:val="24"/>
        </w:rPr>
        <w:t>is report is an annual regulator</w:t>
      </w:r>
      <w:r w:rsidR="007D4F2C">
        <w:rPr>
          <w:rFonts w:ascii="Arial" w:hAnsi="Arial" w:cs="Arial"/>
          <w:sz w:val="24"/>
          <w:szCs w:val="24"/>
        </w:rPr>
        <w:t>y</w:t>
      </w:r>
      <w:r w:rsidR="002B3EE2">
        <w:rPr>
          <w:rFonts w:ascii="Arial" w:hAnsi="Arial" w:cs="Arial"/>
          <w:sz w:val="24"/>
          <w:szCs w:val="24"/>
        </w:rPr>
        <w:t xml:space="preserve"> requirement of the </w:t>
      </w:r>
      <w:r w:rsidR="0035381F">
        <w:rPr>
          <w:rFonts w:ascii="Arial" w:hAnsi="Arial" w:cs="Arial"/>
          <w:sz w:val="24"/>
          <w:szCs w:val="24"/>
        </w:rPr>
        <w:t>Housing Ombudsman</w:t>
      </w:r>
      <w:r w:rsidR="00A90203">
        <w:rPr>
          <w:rFonts w:ascii="Arial" w:hAnsi="Arial" w:cs="Arial"/>
          <w:sz w:val="24"/>
          <w:szCs w:val="24"/>
        </w:rPr>
        <w:t>’s</w:t>
      </w:r>
      <w:r w:rsidR="00CF297C">
        <w:rPr>
          <w:rFonts w:ascii="Arial" w:hAnsi="Arial" w:cs="Arial"/>
          <w:sz w:val="24"/>
          <w:szCs w:val="24"/>
        </w:rPr>
        <w:t xml:space="preserve"> (HO)</w:t>
      </w:r>
      <w:r w:rsidR="0035381F">
        <w:rPr>
          <w:rFonts w:ascii="Arial" w:hAnsi="Arial" w:cs="Arial"/>
          <w:sz w:val="24"/>
          <w:szCs w:val="24"/>
        </w:rPr>
        <w:t xml:space="preserve"> Comp</w:t>
      </w:r>
      <w:r w:rsidR="009C5B67">
        <w:rPr>
          <w:rFonts w:ascii="Arial" w:hAnsi="Arial" w:cs="Arial"/>
          <w:sz w:val="24"/>
          <w:szCs w:val="24"/>
        </w:rPr>
        <w:t>laints Handling Code 2024</w:t>
      </w:r>
      <w:r w:rsidR="00992135">
        <w:rPr>
          <w:rFonts w:ascii="Arial" w:hAnsi="Arial" w:cs="Arial"/>
          <w:sz w:val="24"/>
          <w:szCs w:val="24"/>
        </w:rPr>
        <w:t>, Section 8.1</w:t>
      </w:r>
      <w:r w:rsidR="009C5B67">
        <w:rPr>
          <w:rFonts w:ascii="Arial" w:hAnsi="Arial" w:cs="Arial"/>
          <w:sz w:val="24"/>
          <w:szCs w:val="24"/>
        </w:rPr>
        <w:t>.</w:t>
      </w:r>
      <w:r w:rsidR="00912053">
        <w:rPr>
          <w:rFonts w:ascii="Arial" w:hAnsi="Arial" w:cs="Arial"/>
          <w:sz w:val="24"/>
          <w:szCs w:val="24"/>
        </w:rPr>
        <w:t xml:space="preserve"> </w:t>
      </w:r>
      <w:r w:rsidR="006B43D7">
        <w:rPr>
          <w:rFonts w:ascii="Arial" w:hAnsi="Arial" w:cs="Arial"/>
          <w:sz w:val="24"/>
          <w:szCs w:val="24"/>
        </w:rPr>
        <w:t xml:space="preserve">Among other </w:t>
      </w:r>
      <w:r w:rsidR="00A56DEF">
        <w:rPr>
          <w:rFonts w:ascii="Arial" w:hAnsi="Arial" w:cs="Arial"/>
          <w:sz w:val="24"/>
          <w:szCs w:val="24"/>
        </w:rPr>
        <w:t>landlord</w:t>
      </w:r>
      <w:r w:rsidR="006825B5">
        <w:rPr>
          <w:rFonts w:ascii="Arial" w:hAnsi="Arial" w:cs="Arial"/>
          <w:sz w:val="24"/>
          <w:szCs w:val="24"/>
        </w:rPr>
        <w:t xml:space="preserve"> legislation, the Code prescribes </w:t>
      </w:r>
      <w:r w:rsidR="00B74F33">
        <w:rPr>
          <w:rFonts w:ascii="Arial" w:hAnsi="Arial" w:cs="Arial"/>
          <w:sz w:val="24"/>
          <w:szCs w:val="24"/>
        </w:rPr>
        <w:t>new conditions to ensure we respond effectively and fairly to complaints. T</w:t>
      </w:r>
      <w:r w:rsidR="00A56DEF">
        <w:rPr>
          <w:rFonts w:ascii="Arial" w:hAnsi="Arial" w:cs="Arial"/>
          <w:sz w:val="24"/>
          <w:szCs w:val="24"/>
        </w:rPr>
        <w:t>he</w:t>
      </w:r>
      <w:r w:rsidR="00A473C4">
        <w:rPr>
          <w:rFonts w:ascii="Arial" w:hAnsi="Arial" w:cs="Arial"/>
          <w:sz w:val="24"/>
          <w:szCs w:val="24"/>
        </w:rPr>
        <w:t xml:space="preserve"> </w:t>
      </w:r>
      <w:r w:rsidR="00D06DC1">
        <w:rPr>
          <w:rFonts w:ascii="Arial" w:hAnsi="Arial" w:cs="Arial"/>
          <w:sz w:val="24"/>
          <w:szCs w:val="24"/>
        </w:rPr>
        <w:t xml:space="preserve">report </w:t>
      </w:r>
      <w:r w:rsidR="004B0274">
        <w:rPr>
          <w:rFonts w:ascii="Arial" w:hAnsi="Arial" w:cs="Arial"/>
          <w:sz w:val="24"/>
          <w:szCs w:val="24"/>
        </w:rPr>
        <w:t xml:space="preserve">is also representative of our commitment to </w:t>
      </w:r>
      <w:r w:rsidR="00700F9C">
        <w:rPr>
          <w:rFonts w:ascii="Arial" w:hAnsi="Arial" w:cs="Arial"/>
          <w:sz w:val="24"/>
          <w:szCs w:val="24"/>
        </w:rPr>
        <w:t xml:space="preserve">foster a </w:t>
      </w:r>
      <w:r w:rsidR="0002199F">
        <w:rPr>
          <w:rFonts w:ascii="Arial" w:hAnsi="Arial" w:cs="Arial"/>
          <w:sz w:val="24"/>
          <w:szCs w:val="24"/>
        </w:rPr>
        <w:t>positive complaint</w:t>
      </w:r>
      <w:r w:rsidR="00700F9C">
        <w:rPr>
          <w:rFonts w:ascii="Arial" w:hAnsi="Arial" w:cs="Arial"/>
          <w:sz w:val="24"/>
          <w:szCs w:val="24"/>
        </w:rPr>
        <w:t xml:space="preserve"> </w:t>
      </w:r>
      <w:r w:rsidR="00031AEB">
        <w:rPr>
          <w:rFonts w:ascii="Arial" w:hAnsi="Arial" w:cs="Arial"/>
          <w:sz w:val="24"/>
          <w:szCs w:val="24"/>
        </w:rPr>
        <w:t xml:space="preserve">handling </w:t>
      </w:r>
      <w:r w:rsidR="00700F9C">
        <w:rPr>
          <w:rFonts w:ascii="Arial" w:hAnsi="Arial" w:cs="Arial"/>
          <w:sz w:val="24"/>
          <w:szCs w:val="24"/>
        </w:rPr>
        <w:t>culture</w:t>
      </w:r>
      <w:r w:rsidR="00300323">
        <w:rPr>
          <w:rFonts w:ascii="Arial" w:hAnsi="Arial" w:cs="Arial"/>
          <w:sz w:val="24"/>
          <w:szCs w:val="24"/>
        </w:rPr>
        <w:t xml:space="preserve"> and</w:t>
      </w:r>
      <w:r w:rsidR="00CB5663">
        <w:rPr>
          <w:rFonts w:ascii="Arial" w:hAnsi="Arial" w:cs="Arial"/>
          <w:sz w:val="24"/>
          <w:szCs w:val="24"/>
        </w:rPr>
        <w:t xml:space="preserve"> </w:t>
      </w:r>
      <w:r w:rsidR="007C6E63">
        <w:rPr>
          <w:rFonts w:ascii="Arial" w:hAnsi="Arial" w:cs="Arial"/>
          <w:sz w:val="24"/>
          <w:szCs w:val="24"/>
        </w:rPr>
        <w:t xml:space="preserve">continuously </w:t>
      </w:r>
      <w:r w:rsidR="006A557C">
        <w:rPr>
          <w:rFonts w:ascii="Arial" w:hAnsi="Arial" w:cs="Arial"/>
          <w:sz w:val="24"/>
          <w:szCs w:val="24"/>
        </w:rPr>
        <w:t>improv</w:t>
      </w:r>
      <w:r w:rsidR="00C844FC">
        <w:rPr>
          <w:rFonts w:ascii="Arial" w:hAnsi="Arial" w:cs="Arial"/>
          <w:sz w:val="24"/>
          <w:szCs w:val="24"/>
        </w:rPr>
        <w:t>e</w:t>
      </w:r>
      <w:r w:rsidR="006A557C">
        <w:rPr>
          <w:rFonts w:ascii="Arial" w:hAnsi="Arial" w:cs="Arial"/>
          <w:sz w:val="24"/>
          <w:szCs w:val="24"/>
        </w:rPr>
        <w:t xml:space="preserve"> </w:t>
      </w:r>
      <w:r w:rsidR="00D5285D">
        <w:rPr>
          <w:rFonts w:ascii="Arial" w:hAnsi="Arial" w:cs="Arial"/>
          <w:sz w:val="24"/>
          <w:szCs w:val="24"/>
        </w:rPr>
        <w:t>outcomes for our custome</w:t>
      </w:r>
      <w:r w:rsidR="00E348E5">
        <w:rPr>
          <w:rFonts w:ascii="Arial" w:hAnsi="Arial" w:cs="Arial"/>
          <w:sz w:val="24"/>
          <w:szCs w:val="24"/>
        </w:rPr>
        <w:t>rs</w:t>
      </w:r>
      <w:r w:rsidR="00385AA9">
        <w:rPr>
          <w:rFonts w:ascii="Arial" w:hAnsi="Arial" w:cs="Arial"/>
          <w:sz w:val="24"/>
          <w:szCs w:val="24"/>
        </w:rPr>
        <w:t>.</w:t>
      </w:r>
    </w:p>
    <w:p w14:paraId="5D390DED" w14:textId="77777777" w:rsidR="00AC1E3E" w:rsidRDefault="00AC1E3E" w:rsidP="00AA3AD3">
      <w:pPr>
        <w:spacing w:after="0" w:line="240" w:lineRule="auto"/>
        <w:rPr>
          <w:rFonts w:ascii="Arial" w:hAnsi="Arial" w:cs="Arial"/>
          <w:sz w:val="24"/>
          <w:szCs w:val="24"/>
        </w:rPr>
      </w:pPr>
    </w:p>
    <w:p w14:paraId="072C3863" w14:textId="2A0E9DBA" w:rsidR="00AC1E3E" w:rsidRDefault="00AC1E3E" w:rsidP="00AA3AD3">
      <w:pPr>
        <w:spacing w:after="0" w:line="240" w:lineRule="auto"/>
        <w:rPr>
          <w:rFonts w:ascii="Arial" w:hAnsi="Arial" w:cs="Arial"/>
          <w:sz w:val="24"/>
          <w:szCs w:val="24"/>
        </w:rPr>
      </w:pPr>
      <w:r>
        <w:rPr>
          <w:rFonts w:ascii="Arial" w:hAnsi="Arial" w:cs="Arial"/>
          <w:sz w:val="24"/>
          <w:szCs w:val="24"/>
        </w:rPr>
        <w:t xml:space="preserve">This report also meets the requirements of the Regulator of Social Housing (RSH) Consumer Standards, namely the Transparency, Influence and Accountability Standard. Within this report we will provide our residents and wider stakeholders with information on our complaint performance, provide insight from the complaints received and identify lessons learned. In response, we will implement service improvements to ensure we listen and act on the valuable feedback provided by our residents and use this to continuously improve services. </w:t>
      </w:r>
    </w:p>
    <w:p w14:paraId="20228B72" w14:textId="77777777" w:rsidR="00031AEB" w:rsidRDefault="00031AEB" w:rsidP="00AA3AD3">
      <w:pPr>
        <w:spacing w:after="0" w:line="240" w:lineRule="auto"/>
        <w:rPr>
          <w:rFonts w:ascii="Arial" w:hAnsi="Arial" w:cs="Arial"/>
          <w:sz w:val="24"/>
          <w:szCs w:val="24"/>
        </w:rPr>
      </w:pPr>
    </w:p>
    <w:p w14:paraId="3A9F7BA3" w14:textId="77777777" w:rsidR="002E148C" w:rsidRDefault="0002199F" w:rsidP="00AA3AD3">
      <w:pPr>
        <w:spacing w:after="0" w:line="240" w:lineRule="auto"/>
        <w:rPr>
          <w:rFonts w:ascii="Arial" w:hAnsi="Arial" w:cs="Arial"/>
          <w:sz w:val="24"/>
          <w:szCs w:val="24"/>
        </w:rPr>
      </w:pPr>
      <w:r>
        <w:rPr>
          <w:rFonts w:ascii="Arial" w:hAnsi="Arial" w:cs="Arial"/>
          <w:sz w:val="24"/>
          <w:szCs w:val="24"/>
        </w:rPr>
        <w:t>2023/24 has been a challenging</w:t>
      </w:r>
      <w:r w:rsidR="0078685C">
        <w:rPr>
          <w:rFonts w:ascii="Arial" w:hAnsi="Arial" w:cs="Arial"/>
          <w:sz w:val="24"/>
          <w:szCs w:val="24"/>
        </w:rPr>
        <w:t xml:space="preserve"> </w:t>
      </w:r>
      <w:r w:rsidR="000E7FC3">
        <w:rPr>
          <w:rFonts w:ascii="Arial" w:hAnsi="Arial" w:cs="Arial"/>
          <w:sz w:val="24"/>
          <w:szCs w:val="24"/>
        </w:rPr>
        <w:t>year</w:t>
      </w:r>
      <w:r w:rsidR="0078685C">
        <w:rPr>
          <w:rFonts w:ascii="Arial" w:hAnsi="Arial" w:cs="Arial"/>
          <w:sz w:val="24"/>
          <w:szCs w:val="24"/>
        </w:rPr>
        <w:t xml:space="preserve"> for complaints with </w:t>
      </w:r>
      <w:r w:rsidR="00636EE5">
        <w:rPr>
          <w:rFonts w:ascii="Arial" w:hAnsi="Arial" w:cs="Arial"/>
          <w:sz w:val="24"/>
          <w:szCs w:val="24"/>
        </w:rPr>
        <w:t>the volume</w:t>
      </w:r>
      <w:r w:rsidR="00947C51">
        <w:rPr>
          <w:rFonts w:ascii="Arial" w:hAnsi="Arial" w:cs="Arial"/>
          <w:sz w:val="24"/>
          <w:szCs w:val="24"/>
        </w:rPr>
        <w:t xml:space="preserve"> increasing over this period. We </w:t>
      </w:r>
      <w:r w:rsidR="006D0BE8">
        <w:rPr>
          <w:rFonts w:ascii="Arial" w:hAnsi="Arial" w:cs="Arial"/>
          <w:sz w:val="24"/>
          <w:szCs w:val="24"/>
        </w:rPr>
        <w:t xml:space="preserve">are determined </w:t>
      </w:r>
      <w:r w:rsidR="00C93D38">
        <w:rPr>
          <w:rFonts w:ascii="Arial" w:hAnsi="Arial" w:cs="Arial"/>
          <w:sz w:val="24"/>
          <w:szCs w:val="24"/>
        </w:rPr>
        <w:t>to</w:t>
      </w:r>
      <w:r w:rsidR="002E4ADD">
        <w:rPr>
          <w:rFonts w:ascii="Arial" w:hAnsi="Arial" w:cs="Arial"/>
          <w:sz w:val="24"/>
          <w:szCs w:val="24"/>
        </w:rPr>
        <w:t xml:space="preserve"> </w:t>
      </w:r>
      <w:r w:rsidR="00677675">
        <w:rPr>
          <w:rFonts w:ascii="Arial" w:hAnsi="Arial" w:cs="Arial"/>
          <w:sz w:val="24"/>
          <w:szCs w:val="24"/>
        </w:rPr>
        <w:t xml:space="preserve">listen to our customers and learn from their experiences, </w:t>
      </w:r>
      <w:r w:rsidR="00F62792">
        <w:rPr>
          <w:rFonts w:ascii="Arial" w:hAnsi="Arial" w:cs="Arial"/>
          <w:sz w:val="24"/>
          <w:szCs w:val="24"/>
        </w:rPr>
        <w:t xml:space="preserve">and over the past year, </w:t>
      </w:r>
      <w:r w:rsidR="008A771E">
        <w:rPr>
          <w:rFonts w:ascii="Arial" w:hAnsi="Arial" w:cs="Arial"/>
          <w:sz w:val="24"/>
          <w:szCs w:val="24"/>
        </w:rPr>
        <w:t xml:space="preserve">have </w:t>
      </w:r>
      <w:r w:rsidR="00F62792">
        <w:rPr>
          <w:rFonts w:ascii="Arial" w:hAnsi="Arial" w:cs="Arial"/>
          <w:sz w:val="24"/>
          <w:szCs w:val="24"/>
        </w:rPr>
        <w:t xml:space="preserve">prioritised </w:t>
      </w:r>
      <w:r w:rsidR="00DA142D">
        <w:rPr>
          <w:rFonts w:ascii="Arial" w:hAnsi="Arial" w:cs="Arial"/>
          <w:sz w:val="24"/>
          <w:szCs w:val="24"/>
        </w:rPr>
        <w:t>identifying areas for</w:t>
      </w:r>
      <w:r w:rsidR="00C93D38">
        <w:rPr>
          <w:rFonts w:ascii="Arial" w:hAnsi="Arial" w:cs="Arial"/>
          <w:sz w:val="24"/>
          <w:szCs w:val="24"/>
        </w:rPr>
        <w:t xml:space="preserve"> improvement</w:t>
      </w:r>
      <w:r w:rsidR="00D7630F">
        <w:rPr>
          <w:rFonts w:ascii="Arial" w:hAnsi="Arial" w:cs="Arial"/>
          <w:sz w:val="24"/>
          <w:szCs w:val="24"/>
        </w:rPr>
        <w:t xml:space="preserve">. </w:t>
      </w:r>
    </w:p>
    <w:p w14:paraId="0ABFC209" w14:textId="77777777" w:rsidR="002E148C" w:rsidRDefault="002E148C" w:rsidP="00AA3AD3">
      <w:pPr>
        <w:spacing w:after="0" w:line="240" w:lineRule="auto"/>
        <w:rPr>
          <w:rFonts w:ascii="Arial" w:hAnsi="Arial" w:cs="Arial"/>
          <w:sz w:val="24"/>
          <w:szCs w:val="24"/>
        </w:rPr>
      </w:pPr>
    </w:p>
    <w:p w14:paraId="6E7CDBE3" w14:textId="271400B8" w:rsidR="00AA374D" w:rsidRDefault="00D7630F" w:rsidP="00AA3AD3">
      <w:pPr>
        <w:spacing w:after="0" w:line="240" w:lineRule="auto"/>
        <w:rPr>
          <w:rFonts w:ascii="Arial" w:hAnsi="Arial" w:cs="Arial"/>
          <w:sz w:val="24"/>
          <w:szCs w:val="24"/>
        </w:rPr>
      </w:pPr>
      <w:r>
        <w:rPr>
          <w:rFonts w:ascii="Arial" w:hAnsi="Arial" w:cs="Arial"/>
          <w:sz w:val="24"/>
          <w:szCs w:val="24"/>
        </w:rPr>
        <w:t>We have</w:t>
      </w:r>
      <w:r w:rsidR="00CA7C77">
        <w:rPr>
          <w:rFonts w:ascii="Arial" w:hAnsi="Arial" w:cs="Arial"/>
          <w:sz w:val="24"/>
          <w:szCs w:val="24"/>
        </w:rPr>
        <w:t xml:space="preserve"> made good progress </w:t>
      </w:r>
      <w:r w:rsidR="00BF5E40">
        <w:rPr>
          <w:rFonts w:ascii="Arial" w:hAnsi="Arial" w:cs="Arial"/>
          <w:sz w:val="24"/>
          <w:szCs w:val="24"/>
        </w:rPr>
        <w:t xml:space="preserve">in </w:t>
      </w:r>
      <w:r w:rsidR="008A771E">
        <w:rPr>
          <w:rFonts w:ascii="Arial" w:hAnsi="Arial" w:cs="Arial"/>
          <w:sz w:val="24"/>
          <w:szCs w:val="24"/>
        </w:rPr>
        <w:t>enhancing</w:t>
      </w:r>
      <w:r w:rsidR="009D4972">
        <w:rPr>
          <w:rFonts w:ascii="Arial" w:hAnsi="Arial" w:cs="Arial"/>
          <w:sz w:val="24"/>
          <w:szCs w:val="24"/>
        </w:rPr>
        <w:t xml:space="preserve"> our complaint handling</w:t>
      </w:r>
      <w:r w:rsidR="006B754B">
        <w:rPr>
          <w:rFonts w:ascii="Arial" w:hAnsi="Arial" w:cs="Arial"/>
          <w:sz w:val="24"/>
          <w:szCs w:val="24"/>
        </w:rPr>
        <w:t xml:space="preserve"> </w:t>
      </w:r>
      <w:r w:rsidR="001C5C15">
        <w:rPr>
          <w:rFonts w:ascii="Arial" w:hAnsi="Arial" w:cs="Arial"/>
          <w:sz w:val="24"/>
          <w:szCs w:val="24"/>
        </w:rPr>
        <w:t>approach</w:t>
      </w:r>
      <w:r w:rsidR="009D4972">
        <w:rPr>
          <w:rFonts w:ascii="Arial" w:hAnsi="Arial" w:cs="Arial"/>
          <w:sz w:val="24"/>
          <w:szCs w:val="24"/>
        </w:rPr>
        <w:t xml:space="preserve"> and </w:t>
      </w:r>
      <w:r w:rsidR="00DA142D">
        <w:rPr>
          <w:rFonts w:ascii="Arial" w:hAnsi="Arial" w:cs="Arial"/>
          <w:sz w:val="24"/>
          <w:szCs w:val="24"/>
        </w:rPr>
        <w:t>implementing positive change</w:t>
      </w:r>
      <w:r w:rsidR="00B769BD">
        <w:rPr>
          <w:rFonts w:ascii="Arial" w:hAnsi="Arial" w:cs="Arial"/>
          <w:sz w:val="24"/>
          <w:szCs w:val="24"/>
        </w:rPr>
        <w:t>.</w:t>
      </w:r>
      <w:r w:rsidR="002E148C">
        <w:rPr>
          <w:rFonts w:ascii="Arial" w:hAnsi="Arial" w:cs="Arial"/>
          <w:sz w:val="24"/>
          <w:szCs w:val="24"/>
        </w:rPr>
        <w:t xml:space="preserve"> </w:t>
      </w:r>
      <w:r w:rsidR="00DA142D">
        <w:rPr>
          <w:rFonts w:ascii="Arial" w:hAnsi="Arial" w:cs="Arial"/>
          <w:sz w:val="24"/>
          <w:szCs w:val="24"/>
        </w:rPr>
        <w:t xml:space="preserve">However, </w:t>
      </w:r>
      <w:r w:rsidR="000A499C">
        <w:rPr>
          <w:rFonts w:ascii="Arial" w:hAnsi="Arial" w:cs="Arial"/>
          <w:sz w:val="24"/>
          <w:szCs w:val="24"/>
        </w:rPr>
        <w:t xml:space="preserve">financially </w:t>
      </w:r>
      <w:r w:rsidR="00DA142D">
        <w:rPr>
          <w:rFonts w:ascii="Arial" w:hAnsi="Arial" w:cs="Arial"/>
          <w:sz w:val="24"/>
          <w:szCs w:val="24"/>
        </w:rPr>
        <w:t>r</w:t>
      </w:r>
      <w:r w:rsidR="00BD446A">
        <w:rPr>
          <w:rFonts w:ascii="Arial" w:hAnsi="Arial" w:cs="Arial"/>
          <w:sz w:val="24"/>
          <w:szCs w:val="24"/>
        </w:rPr>
        <w:t xml:space="preserve">esourcing </w:t>
      </w:r>
      <w:r w:rsidR="000A499C">
        <w:rPr>
          <w:rFonts w:ascii="Arial" w:hAnsi="Arial" w:cs="Arial"/>
          <w:sz w:val="24"/>
          <w:szCs w:val="24"/>
        </w:rPr>
        <w:t xml:space="preserve">the </w:t>
      </w:r>
      <w:r w:rsidR="00BD446A">
        <w:rPr>
          <w:rFonts w:ascii="Arial" w:hAnsi="Arial" w:cs="Arial"/>
          <w:sz w:val="24"/>
          <w:szCs w:val="24"/>
        </w:rPr>
        <w:t>i</w:t>
      </w:r>
      <w:r w:rsidR="004818E2">
        <w:rPr>
          <w:rFonts w:ascii="Arial" w:hAnsi="Arial" w:cs="Arial"/>
          <w:sz w:val="24"/>
          <w:szCs w:val="24"/>
        </w:rPr>
        <w:t>ncreas</w:t>
      </w:r>
      <w:r w:rsidR="00BD446A">
        <w:rPr>
          <w:rFonts w:ascii="Arial" w:hAnsi="Arial" w:cs="Arial"/>
          <w:sz w:val="24"/>
          <w:szCs w:val="24"/>
        </w:rPr>
        <w:t>ed</w:t>
      </w:r>
      <w:r w:rsidR="004818E2">
        <w:rPr>
          <w:rFonts w:ascii="Arial" w:hAnsi="Arial" w:cs="Arial"/>
          <w:sz w:val="24"/>
          <w:szCs w:val="24"/>
        </w:rPr>
        <w:t xml:space="preserve"> demands on social lan</w:t>
      </w:r>
      <w:r w:rsidR="00ED7D5F">
        <w:rPr>
          <w:rFonts w:ascii="Arial" w:hAnsi="Arial" w:cs="Arial"/>
          <w:sz w:val="24"/>
          <w:szCs w:val="24"/>
        </w:rPr>
        <w:t>dlords</w:t>
      </w:r>
      <w:r w:rsidR="00BD446A">
        <w:rPr>
          <w:rFonts w:ascii="Arial" w:hAnsi="Arial" w:cs="Arial"/>
          <w:sz w:val="24"/>
          <w:szCs w:val="24"/>
        </w:rPr>
        <w:t>,</w:t>
      </w:r>
      <w:r w:rsidR="00ED7D5F">
        <w:rPr>
          <w:rFonts w:ascii="Arial" w:hAnsi="Arial" w:cs="Arial"/>
          <w:sz w:val="24"/>
          <w:szCs w:val="24"/>
        </w:rPr>
        <w:t xml:space="preserve"> remains an ongoing test</w:t>
      </w:r>
      <w:r w:rsidR="00514653">
        <w:rPr>
          <w:rFonts w:ascii="Arial" w:hAnsi="Arial" w:cs="Arial"/>
          <w:sz w:val="24"/>
          <w:szCs w:val="24"/>
        </w:rPr>
        <w:t>,</w:t>
      </w:r>
      <w:r w:rsidR="00ED7D5F">
        <w:rPr>
          <w:rFonts w:ascii="Arial" w:hAnsi="Arial" w:cs="Arial"/>
          <w:sz w:val="24"/>
          <w:szCs w:val="24"/>
        </w:rPr>
        <w:t xml:space="preserve"> </w:t>
      </w:r>
      <w:r w:rsidR="008D6D1B">
        <w:rPr>
          <w:rFonts w:ascii="Arial" w:hAnsi="Arial" w:cs="Arial"/>
          <w:sz w:val="24"/>
          <w:szCs w:val="24"/>
        </w:rPr>
        <w:t>especially as a local authorit</w:t>
      </w:r>
      <w:r w:rsidR="00F54A41">
        <w:rPr>
          <w:rFonts w:ascii="Arial" w:hAnsi="Arial" w:cs="Arial"/>
          <w:sz w:val="24"/>
          <w:szCs w:val="24"/>
        </w:rPr>
        <w:t>y</w:t>
      </w:r>
      <w:r w:rsidR="008D6D1B">
        <w:rPr>
          <w:rFonts w:ascii="Arial" w:hAnsi="Arial" w:cs="Arial"/>
          <w:sz w:val="24"/>
          <w:szCs w:val="24"/>
        </w:rPr>
        <w:t>.</w:t>
      </w:r>
      <w:r w:rsidR="00DA142D">
        <w:rPr>
          <w:rFonts w:ascii="Arial" w:hAnsi="Arial" w:cs="Arial"/>
          <w:sz w:val="24"/>
          <w:szCs w:val="24"/>
        </w:rPr>
        <w:t xml:space="preserve"> </w:t>
      </w:r>
      <w:r w:rsidR="00C9512E">
        <w:rPr>
          <w:rFonts w:ascii="Arial" w:hAnsi="Arial" w:cs="Arial"/>
          <w:sz w:val="24"/>
          <w:szCs w:val="24"/>
        </w:rPr>
        <w:t xml:space="preserve">We have also seen a </w:t>
      </w:r>
      <w:r w:rsidR="0032376E">
        <w:rPr>
          <w:rFonts w:ascii="Arial" w:hAnsi="Arial" w:cs="Arial"/>
          <w:sz w:val="24"/>
          <w:szCs w:val="24"/>
        </w:rPr>
        <w:t xml:space="preserve">marked increase </w:t>
      </w:r>
      <w:r w:rsidR="007709BA">
        <w:rPr>
          <w:rFonts w:ascii="Arial" w:hAnsi="Arial" w:cs="Arial"/>
          <w:sz w:val="24"/>
          <w:szCs w:val="24"/>
        </w:rPr>
        <w:t xml:space="preserve">in Ombudsman determinations this year. </w:t>
      </w:r>
      <w:r w:rsidR="004B11F3">
        <w:rPr>
          <w:rFonts w:ascii="Arial" w:hAnsi="Arial" w:cs="Arial"/>
          <w:sz w:val="24"/>
          <w:szCs w:val="24"/>
        </w:rPr>
        <w:t>Many of the learning points identified throug</w:t>
      </w:r>
      <w:r w:rsidR="00D2390D">
        <w:rPr>
          <w:rFonts w:ascii="Arial" w:hAnsi="Arial" w:cs="Arial"/>
          <w:sz w:val="24"/>
          <w:szCs w:val="24"/>
        </w:rPr>
        <w:t>h these</w:t>
      </w:r>
      <w:r w:rsidR="000B2446">
        <w:rPr>
          <w:rFonts w:ascii="Arial" w:hAnsi="Arial" w:cs="Arial"/>
          <w:sz w:val="24"/>
          <w:szCs w:val="24"/>
        </w:rPr>
        <w:t xml:space="preserve"> cases have already been addressed through our </w:t>
      </w:r>
      <w:r w:rsidR="00941707">
        <w:rPr>
          <w:rFonts w:ascii="Arial" w:hAnsi="Arial" w:cs="Arial"/>
          <w:sz w:val="24"/>
          <w:szCs w:val="24"/>
        </w:rPr>
        <w:t>service improvement workstreams</w:t>
      </w:r>
      <w:r w:rsidR="00CB677B">
        <w:rPr>
          <w:rFonts w:ascii="Arial" w:hAnsi="Arial" w:cs="Arial"/>
          <w:sz w:val="24"/>
          <w:szCs w:val="24"/>
        </w:rPr>
        <w:t>. But</w:t>
      </w:r>
      <w:r w:rsidR="00941707">
        <w:rPr>
          <w:rFonts w:ascii="Arial" w:hAnsi="Arial" w:cs="Arial"/>
          <w:sz w:val="24"/>
          <w:szCs w:val="24"/>
        </w:rPr>
        <w:t xml:space="preserve"> of course</w:t>
      </w:r>
      <w:r w:rsidR="00CB677B">
        <w:rPr>
          <w:rFonts w:ascii="Arial" w:hAnsi="Arial" w:cs="Arial"/>
          <w:sz w:val="24"/>
          <w:szCs w:val="24"/>
        </w:rPr>
        <w:t>,</w:t>
      </w:r>
      <w:r w:rsidR="00941707">
        <w:rPr>
          <w:rFonts w:ascii="Arial" w:hAnsi="Arial" w:cs="Arial"/>
          <w:sz w:val="24"/>
          <w:szCs w:val="24"/>
        </w:rPr>
        <w:t xml:space="preserve"> we </w:t>
      </w:r>
      <w:r w:rsidR="009555A7">
        <w:rPr>
          <w:rFonts w:ascii="Arial" w:hAnsi="Arial" w:cs="Arial"/>
          <w:sz w:val="24"/>
          <w:szCs w:val="24"/>
        </w:rPr>
        <w:t xml:space="preserve">continue to </w:t>
      </w:r>
      <w:r w:rsidR="00CB677B">
        <w:rPr>
          <w:rFonts w:ascii="Arial" w:hAnsi="Arial" w:cs="Arial"/>
          <w:sz w:val="24"/>
          <w:szCs w:val="24"/>
        </w:rPr>
        <w:t>seek and</w:t>
      </w:r>
      <w:r w:rsidR="00A23BC3">
        <w:rPr>
          <w:rFonts w:ascii="Arial" w:hAnsi="Arial" w:cs="Arial"/>
          <w:sz w:val="24"/>
          <w:szCs w:val="24"/>
        </w:rPr>
        <w:t xml:space="preserve"> </w:t>
      </w:r>
      <w:r w:rsidR="008A5068">
        <w:rPr>
          <w:rFonts w:ascii="Arial" w:hAnsi="Arial" w:cs="Arial"/>
          <w:sz w:val="24"/>
          <w:szCs w:val="24"/>
        </w:rPr>
        <w:t xml:space="preserve">welcome the opportunity to </w:t>
      </w:r>
      <w:r w:rsidR="00A23BC3">
        <w:rPr>
          <w:rFonts w:ascii="Arial" w:hAnsi="Arial" w:cs="Arial"/>
          <w:sz w:val="24"/>
          <w:szCs w:val="24"/>
        </w:rPr>
        <w:t xml:space="preserve">work with the </w:t>
      </w:r>
      <w:r w:rsidR="00CA1F4B">
        <w:rPr>
          <w:rFonts w:ascii="Arial" w:hAnsi="Arial" w:cs="Arial"/>
          <w:sz w:val="24"/>
          <w:szCs w:val="24"/>
        </w:rPr>
        <w:t>HO</w:t>
      </w:r>
      <w:r w:rsidR="00A23BC3">
        <w:rPr>
          <w:rFonts w:ascii="Arial" w:hAnsi="Arial" w:cs="Arial"/>
          <w:sz w:val="24"/>
          <w:szCs w:val="24"/>
        </w:rPr>
        <w:t xml:space="preserve"> </w:t>
      </w:r>
      <w:r w:rsidR="00AA374D">
        <w:rPr>
          <w:rFonts w:ascii="Arial" w:hAnsi="Arial" w:cs="Arial"/>
          <w:sz w:val="24"/>
          <w:szCs w:val="24"/>
        </w:rPr>
        <w:t>to assess the service we are providing.</w:t>
      </w:r>
    </w:p>
    <w:p w14:paraId="7D73CB74" w14:textId="6BD83D61" w:rsidR="00F478C2" w:rsidRDefault="00837727" w:rsidP="00AA3AD3">
      <w:pPr>
        <w:spacing w:after="0" w:line="240" w:lineRule="auto"/>
        <w:rPr>
          <w:rFonts w:ascii="Arial" w:hAnsi="Arial" w:cs="Arial"/>
          <w:sz w:val="24"/>
          <w:szCs w:val="24"/>
        </w:rPr>
      </w:pPr>
      <w:r>
        <w:rPr>
          <w:rFonts w:ascii="Arial" w:hAnsi="Arial" w:cs="Arial"/>
          <w:sz w:val="24"/>
          <w:szCs w:val="24"/>
        </w:rPr>
        <w:t xml:space="preserve"> </w:t>
      </w:r>
      <w:r w:rsidR="0097377E">
        <w:rPr>
          <w:rFonts w:ascii="Arial" w:hAnsi="Arial" w:cs="Arial"/>
          <w:sz w:val="24"/>
          <w:szCs w:val="24"/>
        </w:rPr>
        <w:t xml:space="preserve"> </w:t>
      </w:r>
    </w:p>
    <w:p w14:paraId="3AC132C0" w14:textId="77777777" w:rsidR="00466561" w:rsidRPr="003C43CC" w:rsidRDefault="00466561" w:rsidP="00466561">
      <w:pPr>
        <w:spacing w:after="0"/>
        <w:rPr>
          <w:rFonts w:ascii="Arial" w:hAnsi="Arial" w:cs="Arial"/>
          <w:color w:val="000000"/>
          <w:sz w:val="24"/>
          <w:szCs w:val="24"/>
        </w:rPr>
      </w:pPr>
    </w:p>
    <w:p w14:paraId="20C4C026" w14:textId="668AB97B" w:rsidR="00466561" w:rsidRDefault="007037E4" w:rsidP="00466561">
      <w:pPr>
        <w:pStyle w:val="Heading2"/>
      </w:pPr>
      <w:bookmarkStart w:id="19" w:name="_Toc185510885"/>
      <w:bookmarkStart w:id="20" w:name="_Toc185511258"/>
      <w:r>
        <w:t xml:space="preserve">Section </w:t>
      </w:r>
      <w:r w:rsidR="00516CC3">
        <w:t xml:space="preserve">1: Self-assessment of compliance </w:t>
      </w:r>
      <w:r w:rsidR="004B2544">
        <w:t>against</w:t>
      </w:r>
      <w:r w:rsidR="00516CC3">
        <w:t xml:space="preserve"> the Complaint Handling Code</w:t>
      </w:r>
      <w:bookmarkEnd w:id="19"/>
      <w:bookmarkEnd w:id="20"/>
    </w:p>
    <w:p w14:paraId="5CBA602C" w14:textId="77777777" w:rsidR="005C5C0D" w:rsidRDefault="005C5C0D" w:rsidP="00AA3AD3">
      <w:pPr>
        <w:spacing w:after="0" w:line="240" w:lineRule="auto"/>
        <w:rPr>
          <w:rFonts w:ascii="Arial" w:hAnsi="Arial" w:cs="Arial"/>
          <w:sz w:val="24"/>
          <w:szCs w:val="24"/>
        </w:rPr>
      </w:pPr>
    </w:p>
    <w:p w14:paraId="7E7E02E7" w14:textId="77777777" w:rsidR="00EC2AC6" w:rsidRDefault="005208F6" w:rsidP="00AA3AD3">
      <w:pPr>
        <w:spacing w:after="0" w:line="240" w:lineRule="auto"/>
        <w:rPr>
          <w:rFonts w:ascii="Arial" w:hAnsi="Arial" w:cs="Arial"/>
          <w:sz w:val="24"/>
          <w:szCs w:val="24"/>
        </w:rPr>
      </w:pPr>
      <w:r>
        <w:rPr>
          <w:rFonts w:ascii="Arial" w:hAnsi="Arial" w:cs="Arial"/>
          <w:sz w:val="24"/>
          <w:szCs w:val="24"/>
        </w:rPr>
        <w:t xml:space="preserve">We have carried out a self-assessment of our complaint handling service and are assured </w:t>
      </w:r>
      <w:r w:rsidR="00384445">
        <w:rPr>
          <w:rFonts w:ascii="Arial" w:hAnsi="Arial" w:cs="Arial"/>
          <w:sz w:val="24"/>
          <w:szCs w:val="24"/>
        </w:rPr>
        <w:t>that we are meeting the HO’s new Code. Our</w:t>
      </w:r>
      <w:r w:rsidR="002551B9">
        <w:rPr>
          <w:rFonts w:ascii="Arial" w:hAnsi="Arial" w:cs="Arial"/>
          <w:sz w:val="24"/>
          <w:szCs w:val="24"/>
        </w:rPr>
        <w:t xml:space="preserve"> governing body and the member responsible for complaints, have scrutin</w:t>
      </w:r>
      <w:r w:rsidR="007D0B06">
        <w:rPr>
          <w:rFonts w:ascii="Arial" w:hAnsi="Arial" w:cs="Arial"/>
          <w:sz w:val="24"/>
          <w:szCs w:val="24"/>
        </w:rPr>
        <w:t>ise</w:t>
      </w:r>
      <w:r w:rsidR="002551B9">
        <w:rPr>
          <w:rFonts w:ascii="Arial" w:hAnsi="Arial" w:cs="Arial"/>
          <w:sz w:val="24"/>
          <w:szCs w:val="24"/>
        </w:rPr>
        <w:t xml:space="preserve">d and challenged the self-assessment to </w:t>
      </w:r>
      <w:r w:rsidR="002B65F8">
        <w:rPr>
          <w:rFonts w:ascii="Arial" w:hAnsi="Arial" w:cs="Arial"/>
          <w:sz w:val="24"/>
          <w:szCs w:val="24"/>
        </w:rPr>
        <w:t xml:space="preserve">ensure it is </w:t>
      </w:r>
      <w:r w:rsidR="00CA226E">
        <w:rPr>
          <w:rFonts w:ascii="Arial" w:hAnsi="Arial" w:cs="Arial"/>
          <w:sz w:val="24"/>
          <w:szCs w:val="24"/>
        </w:rPr>
        <w:t xml:space="preserve">a true reflection of our </w:t>
      </w:r>
      <w:r w:rsidR="0028447C">
        <w:rPr>
          <w:rFonts w:ascii="Arial" w:hAnsi="Arial" w:cs="Arial"/>
          <w:sz w:val="24"/>
          <w:szCs w:val="24"/>
        </w:rPr>
        <w:t>policy and practice</w:t>
      </w:r>
      <w:r w:rsidR="00CA226E">
        <w:rPr>
          <w:rFonts w:ascii="Arial" w:hAnsi="Arial" w:cs="Arial"/>
          <w:sz w:val="24"/>
          <w:szCs w:val="24"/>
        </w:rPr>
        <w:t xml:space="preserve">. </w:t>
      </w:r>
      <w:r w:rsidR="00582DD8">
        <w:rPr>
          <w:rFonts w:ascii="Arial" w:hAnsi="Arial" w:cs="Arial"/>
          <w:sz w:val="24"/>
          <w:szCs w:val="24"/>
        </w:rPr>
        <w:t>Wh</w:t>
      </w:r>
      <w:r w:rsidR="006B47CF">
        <w:rPr>
          <w:rFonts w:ascii="Arial" w:hAnsi="Arial" w:cs="Arial"/>
          <w:sz w:val="24"/>
          <w:szCs w:val="24"/>
        </w:rPr>
        <w:t xml:space="preserve">ere further improvements can be made, these are highlighted </w:t>
      </w:r>
      <w:r w:rsidR="000254F7">
        <w:rPr>
          <w:rFonts w:ascii="Arial" w:hAnsi="Arial" w:cs="Arial"/>
          <w:sz w:val="24"/>
          <w:szCs w:val="24"/>
        </w:rPr>
        <w:t>in the report</w:t>
      </w:r>
      <w:r w:rsidR="008A5F7E">
        <w:rPr>
          <w:rFonts w:ascii="Arial" w:hAnsi="Arial" w:cs="Arial"/>
          <w:sz w:val="24"/>
          <w:szCs w:val="24"/>
        </w:rPr>
        <w:t xml:space="preserve">. </w:t>
      </w:r>
    </w:p>
    <w:p w14:paraId="702B74D4" w14:textId="77777777" w:rsidR="00687BF7" w:rsidRDefault="00687BF7" w:rsidP="00AA3AD3">
      <w:pPr>
        <w:spacing w:after="0" w:line="240" w:lineRule="auto"/>
        <w:rPr>
          <w:rFonts w:ascii="Arial" w:hAnsi="Arial" w:cs="Arial"/>
          <w:sz w:val="24"/>
          <w:szCs w:val="24"/>
        </w:rPr>
      </w:pPr>
    </w:p>
    <w:p w14:paraId="04C7FD62" w14:textId="6E9A24C7" w:rsidR="0015400D" w:rsidRDefault="005B097D" w:rsidP="00AA3AD3">
      <w:pPr>
        <w:spacing w:after="0" w:line="240" w:lineRule="auto"/>
        <w:rPr>
          <w:rFonts w:ascii="Arial" w:hAnsi="Arial" w:cs="Arial"/>
          <w:sz w:val="24"/>
          <w:szCs w:val="24"/>
        </w:rPr>
      </w:pPr>
      <w:r>
        <w:rPr>
          <w:rFonts w:ascii="Arial" w:hAnsi="Arial" w:cs="Arial"/>
          <w:sz w:val="24"/>
          <w:szCs w:val="24"/>
        </w:rPr>
        <w:t>Our</w:t>
      </w:r>
      <w:r w:rsidR="00EB0E01">
        <w:rPr>
          <w:rFonts w:ascii="Arial" w:hAnsi="Arial" w:cs="Arial"/>
          <w:sz w:val="24"/>
          <w:szCs w:val="24"/>
        </w:rPr>
        <w:t xml:space="preserve"> </w:t>
      </w:r>
      <w:r>
        <w:rPr>
          <w:rFonts w:ascii="Arial" w:hAnsi="Arial" w:cs="Arial"/>
          <w:sz w:val="24"/>
          <w:szCs w:val="24"/>
        </w:rPr>
        <w:t>2023/24 self-assessment is appended to this report</w:t>
      </w:r>
      <w:r w:rsidR="00B94546">
        <w:rPr>
          <w:rFonts w:ascii="Arial" w:hAnsi="Arial" w:cs="Arial"/>
          <w:sz w:val="24"/>
          <w:szCs w:val="24"/>
        </w:rPr>
        <w:t xml:space="preserve"> at Appendix 1</w:t>
      </w:r>
      <w:r w:rsidR="00467CFA">
        <w:rPr>
          <w:rFonts w:ascii="Arial" w:hAnsi="Arial" w:cs="Arial"/>
          <w:sz w:val="24"/>
          <w:szCs w:val="24"/>
        </w:rPr>
        <w:t xml:space="preserve"> and will be available on </w:t>
      </w:r>
      <w:r w:rsidR="00AD2A38">
        <w:rPr>
          <w:rFonts w:ascii="Arial" w:hAnsi="Arial" w:cs="Arial"/>
          <w:sz w:val="24"/>
          <w:szCs w:val="24"/>
        </w:rPr>
        <w:t xml:space="preserve">the </w:t>
      </w:r>
      <w:r w:rsidR="00F726AF">
        <w:rPr>
          <w:rFonts w:ascii="Arial" w:hAnsi="Arial" w:cs="Arial"/>
          <w:sz w:val="24"/>
          <w:szCs w:val="24"/>
        </w:rPr>
        <w:t>‘How we are performing as a landlord’</w:t>
      </w:r>
      <w:r w:rsidR="00AD2A38">
        <w:rPr>
          <w:rFonts w:ascii="Arial" w:hAnsi="Arial" w:cs="Arial"/>
          <w:sz w:val="24"/>
          <w:szCs w:val="24"/>
        </w:rPr>
        <w:t xml:space="preserve"> section on our website.</w:t>
      </w:r>
      <w:r w:rsidR="000D0493">
        <w:rPr>
          <w:rFonts w:ascii="Arial" w:hAnsi="Arial" w:cs="Arial"/>
          <w:sz w:val="24"/>
          <w:szCs w:val="24"/>
        </w:rPr>
        <w:t xml:space="preserve"> </w:t>
      </w:r>
    </w:p>
    <w:p w14:paraId="2FDF3D4A" w14:textId="77777777" w:rsidR="0015400D" w:rsidRDefault="0015400D" w:rsidP="00AA3AD3">
      <w:pPr>
        <w:spacing w:after="0" w:line="240" w:lineRule="auto"/>
        <w:rPr>
          <w:rFonts w:ascii="Arial" w:hAnsi="Arial" w:cs="Arial"/>
          <w:sz w:val="24"/>
          <w:szCs w:val="24"/>
        </w:rPr>
      </w:pPr>
    </w:p>
    <w:p w14:paraId="44255CF8" w14:textId="77777777" w:rsidR="00AD2A38" w:rsidRDefault="00AD2A38" w:rsidP="00AA3AD3">
      <w:pPr>
        <w:spacing w:after="0" w:line="240" w:lineRule="auto"/>
        <w:rPr>
          <w:rFonts w:ascii="Arial" w:hAnsi="Arial" w:cs="Arial"/>
          <w:sz w:val="24"/>
          <w:szCs w:val="24"/>
        </w:rPr>
      </w:pPr>
    </w:p>
    <w:p w14:paraId="15A00C36" w14:textId="53128FF4" w:rsidR="00AD2A38" w:rsidRDefault="00AD2A38" w:rsidP="00AD2A38">
      <w:pPr>
        <w:pStyle w:val="Heading2"/>
      </w:pPr>
      <w:bookmarkStart w:id="21" w:name="_Toc185510886"/>
      <w:bookmarkStart w:id="22" w:name="_Toc185511259"/>
      <w:r>
        <w:lastRenderedPageBreak/>
        <w:t>Section</w:t>
      </w:r>
      <w:r w:rsidR="00B06672">
        <w:t xml:space="preserve"> 2</w:t>
      </w:r>
      <w:r>
        <w:t>: Review of complaint handling performance 2023/24</w:t>
      </w:r>
      <w:bookmarkEnd w:id="21"/>
      <w:bookmarkEnd w:id="22"/>
    </w:p>
    <w:p w14:paraId="17F3A883" w14:textId="468E0226" w:rsidR="0015400D" w:rsidRDefault="0015400D" w:rsidP="0015400D">
      <w:pPr>
        <w:spacing w:after="0" w:line="240" w:lineRule="auto"/>
        <w:rPr>
          <w:rFonts w:ascii="Arial" w:hAnsi="Arial" w:cs="Arial"/>
          <w:sz w:val="24"/>
          <w:szCs w:val="24"/>
        </w:rPr>
      </w:pPr>
    </w:p>
    <w:p w14:paraId="2B9D34C2" w14:textId="1FF4FBDF" w:rsidR="00AD3B52" w:rsidRDefault="00AD3B52" w:rsidP="00AD3B52">
      <w:pPr>
        <w:spacing w:after="0" w:line="240" w:lineRule="auto"/>
        <w:rPr>
          <w:rFonts w:ascii="Arial" w:hAnsi="Arial" w:cs="Arial"/>
          <w:sz w:val="24"/>
          <w:szCs w:val="24"/>
        </w:rPr>
      </w:pPr>
      <w:r>
        <w:rPr>
          <w:rFonts w:ascii="Arial" w:hAnsi="Arial" w:cs="Arial"/>
          <w:sz w:val="24"/>
          <w:szCs w:val="24"/>
        </w:rPr>
        <w:t xml:space="preserve">This section of </w:t>
      </w:r>
      <w:r w:rsidR="00671738">
        <w:rPr>
          <w:rFonts w:ascii="Arial" w:hAnsi="Arial" w:cs="Arial"/>
          <w:sz w:val="24"/>
          <w:szCs w:val="24"/>
        </w:rPr>
        <w:t xml:space="preserve">the </w:t>
      </w:r>
      <w:r>
        <w:rPr>
          <w:rFonts w:ascii="Arial" w:hAnsi="Arial" w:cs="Arial"/>
          <w:sz w:val="24"/>
          <w:szCs w:val="24"/>
        </w:rPr>
        <w:t>report provides information about the number of complaints we have received, covering the period 1 April 2023 to 3</w:t>
      </w:r>
      <w:r w:rsidR="00CB5663">
        <w:rPr>
          <w:rFonts w:ascii="Arial" w:hAnsi="Arial" w:cs="Arial"/>
          <w:sz w:val="24"/>
          <w:szCs w:val="24"/>
        </w:rPr>
        <w:t>1</w:t>
      </w:r>
      <w:r>
        <w:rPr>
          <w:rFonts w:ascii="Arial" w:hAnsi="Arial" w:cs="Arial"/>
          <w:sz w:val="24"/>
          <w:szCs w:val="24"/>
        </w:rPr>
        <w:t xml:space="preserve"> March 2024, the nature of these</w:t>
      </w:r>
      <w:r w:rsidR="00CB5663">
        <w:rPr>
          <w:rFonts w:ascii="Arial" w:hAnsi="Arial" w:cs="Arial"/>
          <w:sz w:val="24"/>
          <w:szCs w:val="24"/>
        </w:rPr>
        <w:t xml:space="preserve"> complaints</w:t>
      </w:r>
      <w:r>
        <w:rPr>
          <w:rFonts w:ascii="Arial" w:hAnsi="Arial" w:cs="Arial"/>
          <w:sz w:val="24"/>
          <w:szCs w:val="24"/>
        </w:rPr>
        <w:t>, and the actions we have taken to prevent them reoccurring.</w:t>
      </w:r>
      <w:r w:rsidR="009166C1">
        <w:rPr>
          <w:rFonts w:ascii="Arial" w:hAnsi="Arial" w:cs="Arial"/>
          <w:sz w:val="24"/>
          <w:szCs w:val="24"/>
        </w:rPr>
        <w:t xml:space="preserve"> </w:t>
      </w:r>
      <w:r w:rsidR="009166C1" w:rsidRPr="00F249A5">
        <w:rPr>
          <w:rFonts w:ascii="Arial" w:hAnsi="Arial" w:cs="Arial"/>
          <w:sz w:val="24"/>
          <w:szCs w:val="24"/>
        </w:rPr>
        <w:t xml:space="preserve">The data </w:t>
      </w:r>
      <w:r w:rsidR="0084554D" w:rsidRPr="00F249A5">
        <w:rPr>
          <w:rFonts w:ascii="Arial" w:hAnsi="Arial" w:cs="Arial"/>
          <w:sz w:val="24"/>
          <w:szCs w:val="24"/>
        </w:rPr>
        <w:t>also relates to O</w:t>
      </w:r>
      <w:r w:rsidR="00F249A5">
        <w:rPr>
          <w:rFonts w:ascii="Arial" w:hAnsi="Arial" w:cs="Arial"/>
          <w:sz w:val="24"/>
          <w:szCs w:val="24"/>
        </w:rPr>
        <w:t>mbudsman</w:t>
      </w:r>
      <w:r w:rsidR="0084554D" w:rsidRPr="00F249A5">
        <w:rPr>
          <w:rFonts w:ascii="Arial" w:hAnsi="Arial" w:cs="Arial"/>
          <w:sz w:val="24"/>
          <w:szCs w:val="24"/>
        </w:rPr>
        <w:t xml:space="preserve"> casework</w:t>
      </w:r>
      <w:r w:rsidR="00B16BB7" w:rsidRPr="00F249A5">
        <w:rPr>
          <w:rFonts w:ascii="Arial" w:hAnsi="Arial" w:cs="Arial"/>
          <w:sz w:val="24"/>
          <w:szCs w:val="24"/>
        </w:rPr>
        <w:t>, orders, and determinations</w:t>
      </w:r>
      <w:r w:rsidR="00E06D85">
        <w:rPr>
          <w:rFonts w:ascii="Arial" w:hAnsi="Arial" w:cs="Arial"/>
          <w:sz w:val="24"/>
          <w:szCs w:val="24"/>
        </w:rPr>
        <w:t xml:space="preserve"> and includes cases which are currently </w:t>
      </w:r>
      <w:r w:rsidR="00EE231C">
        <w:rPr>
          <w:rFonts w:ascii="Arial" w:hAnsi="Arial" w:cs="Arial"/>
          <w:sz w:val="24"/>
          <w:szCs w:val="24"/>
        </w:rPr>
        <w:t>being progressed through our complaints process.</w:t>
      </w:r>
    </w:p>
    <w:p w14:paraId="31C7231F" w14:textId="77777777" w:rsidR="00DB26CB" w:rsidRDefault="00DB26CB" w:rsidP="00490FA8">
      <w:pPr>
        <w:spacing w:after="0" w:line="240" w:lineRule="auto"/>
        <w:rPr>
          <w:rFonts w:ascii="Arial" w:hAnsi="Arial" w:cs="Arial"/>
          <w:sz w:val="24"/>
          <w:szCs w:val="24"/>
        </w:rPr>
      </w:pPr>
    </w:p>
    <w:p w14:paraId="2B3B438C" w14:textId="77777777" w:rsidR="00DB26CB" w:rsidRPr="00DB26CB" w:rsidRDefault="00DB26CB" w:rsidP="00DB26CB">
      <w:pPr>
        <w:spacing w:after="0" w:line="240" w:lineRule="auto"/>
        <w:rPr>
          <w:rFonts w:ascii="Arial" w:hAnsi="Arial" w:cs="Arial"/>
          <w:sz w:val="24"/>
          <w:szCs w:val="24"/>
        </w:rPr>
      </w:pPr>
      <w:r w:rsidRPr="00DB26CB">
        <w:rPr>
          <w:rFonts w:ascii="Arial" w:hAnsi="Arial" w:cs="Arial"/>
          <w:sz w:val="24"/>
          <w:szCs w:val="24"/>
        </w:rPr>
        <w:t>Our complaint process has two stages and a dedicated Customer Relations Team. All stage 1 complaints are investigated by housing specific staff in cooperation with the Customer Relations Team to resolve the issues and avoid repeats in the future. All Stage 2 complaints are worked on by the Customer Relations Team only to ensure an objective resolution.</w:t>
      </w:r>
    </w:p>
    <w:p w14:paraId="18733014" w14:textId="549EFCDD" w:rsidR="00490FA8" w:rsidRDefault="00490FA8" w:rsidP="0015400D">
      <w:pPr>
        <w:spacing w:after="0" w:line="240" w:lineRule="auto"/>
        <w:rPr>
          <w:rFonts w:ascii="Arial" w:hAnsi="Arial" w:cs="Arial"/>
          <w:sz w:val="24"/>
          <w:szCs w:val="24"/>
        </w:rPr>
      </w:pPr>
    </w:p>
    <w:p w14:paraId="4C695391" w14:textId="231B6606" w:rsidR="00EE231C" w:rsidRDefault="000D2D15" w:rsidP="00617499">
      <w:pPr>
        <w:pStyle w:val="Heading2"/>
        <w:rPr>
          <w:sz w:val="28"/>
          <w:szCs w:val="28"/>
        </w:rPr>
      </w:pPr>
      <w:bookmarkStart w:id="23" w:name="_Toc185510887"/>
      <w:bookmarkStart w:id="24" w:name="_Toc185511260"/>
      <w:r w:rsidRPr="00617499">
        <w:rPr>
          <w:sz w:val="28"/>
          <w:szCs w:val="28"/>
        </w:rPr>
        <w:t>Complaints caseload</w:t>
      </w:r>
      <w:bookmarkEnd w:id="23"/>
      <w:bookmarkEnd w:id="24"/>
    </w:p>
    <w:p w14:paraId="3D9E64E5" w14:textId="357A0AF9" w:rsidR="00F35CD9" w:rsidRDefault="001D51CD" w:rsidP="00F35CD9">
      <w:pPr>
        <w:spacing w:after="0" w:line="240" w:lineRule="auto"/>
        <w:rPr>
          <w:rFonts w:ascii="Arial" w:hAnsi="Arial" w:cs="Arial"/>
          <w:sz w:val="24"/>
          <w:szCs w:val="24"/>
        </w:rPr>
      </w:pPr>
      <w:r>
        <w:rPr>
          <w:rFonts w:ascii="Arial" w:hAnsi="Arial" w:cs="Arial"/>
          <w:sz w:val="24"/>
          <w:szCs w:val="24"/>
        </w:rPr>
        <w:t xml:space="preserve">During the </w:t>
      </w:r>
      <w:r w:rsidR="00110642">
        <w:rPr>
          <w:rFonts w:ascii="Arial" w:hAnsi="Arial" w:cs="Arial"/>
          <w:sz w:val="24"/>
          <w:szCs w:val="24"/>
        </w:rPr>
        <w:t>2023/4 financial year</w:t>
      </w:r>
      <w:r w:rsidR="002D2A83">
        <w:rPr>
          <w:rFonts w:ascii="Arial" w:hAnsi="Arial" w:cs="Arial"/>
          <w:sz w:val="24"/>
          <w:szCs w:val="24"/>
        </w:rPr>
        <w:t>,</w:t>
      </w:r>
      <w:r w:rsidR="0015400D" w:rsidRPr="0015400D">
        <w:rPr>
          <w:rFonts w:ascii="Arial" w:hAnsi="Arial" w:cs="Arial"/>
          <w:sz w:val="24"/>
          <w:szCs w:val="24"/>
        </w:rPr>
        <w:t xml:space="preserve"> </w:t>
      </w:r>
      <w:r w:rsidR="00435FD0">
        <w:rPr>
          <w:rFonts w:ascii="Arial" w:hAnsi="Arial" w:cs="Arial"/>
          <w:sz w:val="24"/>
          <w:szCs w:val="24"/>
        </w:rPr>
        <w:t xml:space="preserve">a total of </w:t>
      </w:r>
      <w:r w:rsidR="000728DB">
        <w:rPr>
          <w:rFonts w:ascii="Arial" w:hAnsi="Arial" w:cs="Arial"/>
          <w:sz w:val="24"/>
          <w:szCs w:val="24"/>
        </w:rPr>
        <w:t>2</w:t>
      </w:r>
      <w:r w:rsidR="0057673D">
        <w:rPr>
          <w:rFonts w:ascii="Arial" w:hAnsi="Arial" w:cs="Arial"/>
          <w:sz w:val="24"/>
          <w:szCs w:val="24"/>
        </w:rPr>
        <w:t>,650</w:t>
      </w:r>
      <w:r w:rsidR="00435FD0">
        <w:rPr>
          <w:rFonts w:ascii="Arial" w:hAnsi="Arial" w:cs="Arial"/>
          <w:sz w:val="24"/>
          <w:szCs w:val="24"/>
        </w:rPr>
        <w:t xml:space="preserve"> c</w:t>
      </w:r>
      <w:r w:rsidR="00CA187B">
        <w:rPr>
          <w:rFonts w:ascii="Arial" w:hAnsi="Arial" w:cs="Arial"/>
          <w:sz w:val="24"/>
          <w:szCs w:val="24"/>
        </w:rPr>
        <w:t>omplaint</w:t>
      </w:r>
      <w:r w:rsidR="009543AD">
        <w:rPr>
          <w:rFonts w:ascii="Arial" w:hAnsi="Arial" w:cs="Arial"/>
          <w:sz w:val="24"/>
          <w:szCs w:val="24"/>
        </w:rPr>
        <w:t>s</w:t>
      </w:r>
      <w:r w:rsidR="00D54493">
        <w:rPr>
          <w:rFonts w:ascii="Arial" w:hAnsi="Arial" w:cs="Arial"/>
          <w:sz w:val="24"/>
          <w:szCs w:val="24"/>
        </w:rPr>
        <w:t xml:space="preserve"> were received</w:t>
      </w:r>
      <w:r w:rsidR="00D86167">
        <w:rPr>
          <w:rFonts w:ascii="Arial" w:hAnsi="Arial" w:cs="Arial"/>
          <w:sz w:val="24"/>
          <w:szCs w:val="24"/>
        </w:rPr>
        <w:t xml:space="preserve">, consisting of </w:t>
      </w:r>
      <w:r w:rsidR="00422937">
        <w:rPr>
          <w:rFonts w:ascii="Arial" w:hAnsi="Arial" w:cs="Arial"/>
          <w:sz w:val="24"/>
          <w:szCs w:val="24"/>
        </w:rPr>
        <w:t>2</w:t>
      </w:r>
      <w:r w:rsidR="00CF4155">
        <w:rPr>
          <w:rFonts w:ascii="Arial" w:hAnsi="Arial" w:cs="Arial"/>
          <w:sz w:val="24"/>
          <w:szCs w:val="24"/>
        </w:rPr>
        <w:t xml:space="preserve">,329 Stage 1 complaints and 321 </w:t>
      </w:r>
      <w:r w:rsidR="00617B3E">
        <w:rPr>
          <w:rFonts w:ascii="Arial" w:hAnsi="Arial" w:cs="Arial"/>
          <w:sz w:val="24"/>
          <w:szCs w:val="24"/>
        </w:rPr>
        <w:t>S</w:t>
      </w:r>
      <w:r w:rsidR="00CF4155">
        <w:rPr>
          <w:rFonts w:ascii="Arial" w:hAnsi="Arial" w:cs="Arial"/>
          <w:sz w:val="24"/>
          <w:szCs w:val="24"/>
        </w:rPr>
        <w:t>tage 2 complaints.</w:t>
      </w:r>
      <w:r w:rsidR="0002037E">
        <w:rPr>
          <w:rFonts w:ascii="Arial" w:hAnsi="Arial" w:cs="Arial"/>
          <w:sz w:val="24"/>
          <w:szCs w:val="24"/>
        </w:rPr>
        <w:t xml:space="preserve"> </w:t>
      </w:r>
      <w:r w:rsidR="004A0389">
        <w:rPr>
          <w:rFonts w:ascii="Arial" w:hAnsi="Arial" w:cs="Arial"/>
          <w:sz w:val="24"/>
          <w:szCs w:val="24"/>
        </w:rPr>
        <w:t xml:space="preserve">Overall, </w:t>
      </w:r>
      <w:r w:rsidR="00D86167">
        <w:rPr>
          <w:rFonts w:ascii="Arial" w:hAnsi="Arial" w:cs="Arial"/>
          <w:sz w:val="24"/>
          <w:szCs w:val="24"/>
        </w:rPr>
        <w:t>this represents</w:t>
      </w:r>
      <w:r w:rsidR="00DA4711">
        <w:rPr>
          <w:rFonts w:ascii="Arial" w:hAnsi="Arial" w:cs="Arial"/>
          <w:sz w:val="24"/>
          <w:szCs w:val="24"/>
        </w:rPr>
        <w:t xml:space="preserve"> a</w:t>
      </w:r>
      <w:r w:rsidR="00ED543D">
        <w:rPr>
          <w:rFonts w:ascii="Arial" w:hAnsi="Arial" w:cs="Arial"/>
          <w:sz w:val="24"/>
          <w:szCs w:val="24"/>
        </w:rPr>
        <w:t xml:space="preserve"> </w:t>
      </w:r>
      <w:r w:rsidR="00B859BF">
        <w:rPr>
          <w:rFonts w:ascii="Arial" w:hAnsi="Arial" w:cs="Arial"/>
          <w:sz w:val="24"/>
          <w:szCs w:val="24"/>
        </w:rPr>
        <w:t>15% increase</w:t>
      </w:r>
      <w:r w:rsidR="00C269DF">
        <w:rPr>
          <w:rFonts w:ascii="Arial" w:hAnsi="Arial" w:cs="Arial"/>
          <w:sz w:val="24"/>
          <w:szCs w:val="24"/>
        </w:rPr>
        <w:t xml:space="preserve"> from the previous year</w:t>
      </w:r>
      <w:r w:rsidR="00560270">
        <w:rPr>
          <w:rFonts w:ascii="Arial" w:hAnsi="Arial" w:cs="Arial"/>
          <w:sz w:val="24"/>
          <w:szCs w:val="24"/>
        </w:rPr>
        <w:t xml:space="preserve">, with a 18% </w:t>
      </w:r>
      <w:r w:rsidR="00F675A9">
        <w:rPr>
          <w:rFonts w:ascii="Arial" w:hAnsi="Arial" w:cs="Arial"/>
          <w:sz w:val="24"/>
          <w:szCs w:val="24"/>
        </w:rPr>
        <w:t xml:space="preserve">increase from 2022/23 at </w:t>
      </w:r>
      <w:r w:rsidR="00673FCA">
        <w:rPr>
          <w:rFonts w:ascii="Arial" w:hAnsi="Arial" w:cs="Arial"/>
          <w:sz w:val="24"/>
          <w:szCs w:val="24"/>
        </w:rPr>
        <w:t>S</w:t>
      </w:r>
      <w:r w:rsidR="00F675A9">
        <w:rPr>
          <w:rFonts w:ascii="Arial" w:hAnsi="Arial" w:cs="Arial"/>
          <w:sz w:val="24"/>
          <w:szCs w:val="24"/>
        </w:rPr>
        <w:t>tage 1.</w:t>
      </w:r>
      <w:r w:rsidR="00206394">
        <w:rPr>
          <w:rFonts w:ascii="Arial" w:hAnsi="Arial" w:cs="Arial"/>
          <w:sz w:val="24"/>
          <w:szCs w:val="24"/>
        </w:rPr>
        <w:t xml:space="preserve"> </w:t>
      </w:r>
      <w:r w:rsidR="00993BAB">
        <w:rPr>
          <w:rFonts w:ascii="Arial" w:hAnsi="Arial" w:cs="Arial"/>
          <w:sz w:val="24"/>
          <w:szCs w:val="24"/>
        </w:rPr>
        <w:t xml:space="preserve">The figure for </w:t>
      </w:r>
      <w:r w:rsidR="00673FCA">
        <w:rPr>
          <w:rFonts w:ascii="Arial" w:hAnsi="Arial" w:cs="Arial"/>
          <w:sz w:val="24"/>
          <w:szCs w:val="24"/>
        </w:rPr>
        <w:t>S</w:t>
      </w:r>
      <w:r w:rsidR="00993BAB">
        <w:rPr>
          <w:rFonts w:ascii="Arial" w:hAnsi="Arial" w:cs="Arial"/>
          <w:sz w:val="24"/>
          <w:szCs w:val="24"/>
        </w:rPr>
        <w:t>tage 2 complaints remains mostly unchanged</w:t>
      </w:r>
      <w:r w:rsidR="00044186">
        <w:rPr>
          <w:rFonts w:ascii="Arial" w:hAnsi="Arial" w:cs="Arial"/>
          <w:sz w:val="24"/>
          <w:szCs w:val="24"/>
        </w:rPr>
        <w:t xml:space="preserve"> from 2022/23.</w:t>
      </w:r>
    </w:p>
    <w:p w14:paraId="2F6E82D8" w14:textId="77777777" w:rsidR="00F35CD9" w:rsidRDefault="00F35CD9" w:rsidP="0015400D">
      <w:pPr>
        <w:spacing w:after="0" w:line="240" w:lineRule="auto"/>
        <w:rPr>
          <w:rFonts w:ascii="Arial" w:hAnsi="Arial" w:cs="Arial"/>
          <w:sz w:val="24"/>
          <w:szCs w:val="24"/>
        </w:rPr>
      </w:pPr>
    </w:p>
    <w:p w14:paraId="488126D0" w14:textId="77777777" w:rsidR="00F675A9" w:rsidRDefault="00F675A9" w:rsidP="0015400D">
      <w:pPr>
        <w:spacing w:after="0" w:line="240" w:lineRule="auto"/>
        <w:rPr>
          <w:rFonts w:ascii="Arial" w:hAnsi="Arial" w:cs="Arial"/>
          <w:sz w:val="24"/>
          <w:szCs w:val="24"/>
        </w:rPr>
      </w:pPr>
    </w:p>
    <w:p w14:paraId="2DAF27C9" w14:textId="314E7899" w:rsidR="00AD3067" w:rsidRDefault="009D605C" w:rsidP="00FF5C3C">
      <w:pPr>
        <w:spacing w:after="0" w:line="240" w:lineRule="auto"/>
        <w:jc w:val="center"/>
        <w:rPr>
          <w:rFonts w:ascii="Arial" w:hAnsi="Arial" w:cs="Arial"/>
          <w:sz w:val="24"/>
          <w:szCs w:val="24"/>
        </w:rPr>
      </w:pPr>
      <w:r>
        <w:rPr>
          <w:noProof/>
        </w:rPr>
        <w:drawing>
          <wp:inline distT="0" distB="0" distL="0" distR="0" wp14:anchorId="2A756352" wp14:editId="59CC4603">
            <wp:extent cx="4486275" cy="2667000"/>
            <wp:effectExtent l="0" t="0" r="9525" b="0"/>
            <wp:docPr id="430163250" name="Chart 1" descr="Cases received 2021-2024">
              <a:extLst xmlns:a="http://schemas.openxmlformats.org/drawingml/2006/main">
                <a:ext uri="{FF2B5EF4-FFF2-40B4-BE49-F238E27FC236}">
                  <a16:creationId xmlns:a16="http://schemas.microsoft.com/office/drawing/2014/main" id="{4EE7CC3A-480C-67C8-637C-6FDADC002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4113BC" w14:textId="77777777" w:rsidR="00AD3067" w:rsidRDefault="00AD3067" w:rsidP="0015400D">
      <w:pPr>
        <w:spacing w:after="0" w:line="240" w:lineRule="auto"/>
        <w:rPr>
          <w:rFonts w:ascii="Arial" w:hAnsi="Arial" w:cs="Arial"/>
          <w:sz w:val="24"/>
          <w:szCs w:val="24"/>
        </w:rPr>
      </w:pPr>
    </w:p>
    <w:p w14:paraId="1A5570E4" w14:textId="77777777" w:rsidR="00AD3067" w:rsidRDefault="00AD3067" w:rsidP="0015400D">
      <w:pPr>
        <w:spacing w:after="0" w:line="240" w:lineRule="auto"/>
        <w:rPr>
          <w:rFonts w:ascii="Arial" w:hAnsi="Arial" w:cs="Arial"/>
          <w:sz w:val="24"/>
          <w:szCs w:val="24"/>
        </w:rPr>
      </w:pPr>
    </w:p>
    <w:p w14:paraId="00DCE335" w14:textId="36216399" w:rsidR="000A3577" w:rsidRDefault="001A17BF" w:rsidP="0015400D">
      <w:pPr>
        <w:spacing w:after="0" w:line="240" w:lineRule="auto"/>
        <w:rPr>
          <w:rFonts w:ascii="Arial" w:hAnsi="Arial" w:cs="Arial"/>
          <w:sz w:val="24"/>
          <w:szCs w:val="24"/>
        </w:rPr>
      </w:pPr>
      <w:r w:rsidRPr="0074699B">
        <w:rPr>
          <w:rFonts w:ascii="Arial" w:hAnsi="Arial" w:cs="Arial"/>
          <w:sz w:val="24"/>
          <w:szCs w:val="24"/>
        </w:rPr>
        <w:t>In line with previous years,</w:t>
      </w:r>
      <w:r w:rsidR="00034706" w:rsidRPr="0074699B">
        <w:rPr>
          <w:rFonts w:ascii="Arial" w:hAnsi="Arial" w:cs="Arial"/>
          <w:sz w:val="24"/>
          <w:szCs w:val="24"/>
        </w:rPr>
        <w:t xml:space="preserve"> t</w:t>
      </w:r>
      <w:r w:rsidR="0064551B" w:rsidRPr="0074699B">
        <w:rPr>
          <w:rFonts w:ascii="Arial" w:hAnsi="Arial" w:cs="Arial"/>
          <w:sz w:val="24"/>
          <w:szCs w:val="24"/>
        </w:rPr>
        <w:t xml:space="preserve">he </w:t>
      </w:r>
      <w:r w:rsidR="008B7515" w:rsidRPr="0074699B">
        <w:rPr>
          <w:rFonts w:ascii="Arial" w:hAnsi="Arial" w:cs="Arial"/>
          <w:sz w:val="24"/>
          <w:szCs w:val="24"/>
        </w:rPr>
        <w:t>r</w:t>
      </w:r>
      <w:r w:rsidR="0064551B" w:rsidRPr="0074699B">
        <w:rPr>
          <w:rFonts w:ascii="Arial" w:hAnsi="Arial" w:cs="Arial"/>
          <w:sz w:val="24"/>
          <w:szCs w:val="24"/>
        </w:rPr>
        <w:t xml:space="preserve">epairs service received a higher proportion of complaints both at </w:t>
      </w:r>
      <w:r w:rsidR="00673FCA" w:rsidRPr="0074699B">
        <w:rPr>
          <w:rFonts w:ascii="Arial" w:hAnsi="Arial" w:cs="Arial"/>
          <w:sz w:val="24"/>
          <w:szCs w:val="24"/>
        </w:rPr>
        <w:t>S</w:t>
      </w:r>
      <w:r w:rsidR="0064551B" w:rsidRPr="0074699B">
        <w:rPr>
          <w:rFonts w:ascii="Arial" w:hAnsi="Arial" w:cs="Arial"/>
          <w:sz w:val="24"/>
          <w:szCs w:val="24"/>
        </w:rPr>
        <w:t xml:space="preserve">tage 1 and </w:t>
      </w:r>
      <w:r w:rsidR="00673FCA" w:rsidRPr="0074699B">
        <w:rPr>
          <w:rFonts w:ascii="Arial" w:hAnsi="Arial" w:cs="Arial"/>
          <w:sz w:val="24"/>
          <w:szCs w:val="24"/>
        </w:rPr>
        <w:t>S</w:t>
      </w:r>
      <w:r w:rsidR="0064551B" w:rsidRPr="0074699B">
        <w:rPr>
          <w:rFonts w:ascii="Arial" w:hAnsi="Arial" w:cs="Arial"/>
          <w:sz w:val="24"/>
          <w:szCs w:val="24"/>
        </w:rPr>
        <w:t>tage 2 in comparison to the rest of the</w:t>
      </w:r>
      <w:r w:rsidR="006F787A" w:rsidRPr="0074699B">
        <w:rPr>
          <w:rFonts w:ascii="Arial" w:hAnsi="Arial" w:cs="Arial"/>
          <w:sz w:val="24"/>
          <w:szCs w:val="24"/>
        </w:rPr>
        <w:t xml:space="preserve"> Council’s</w:t>
      </w:r>
      <w:r w:rsidR="0064551B" w:rsidRPr="0074699B">
        <w:rPr>
          <w:rFonts w:ascii="Arial" w:hAnsi="Arial" w:cs="Arial"/>
          <w:sz w:val="24"/>
          <w:szCs w:val="24"/>
        </w:rPr>
        <w:t xml:space="preserve"> </w:t>
      </w:r>
      <w:r w:rsidR="008B3743" w:rsidRPr="0074699B">
        <w:rPr>
          <w:rFonts w:ascii="Arial" w:hAnsi="Arial" w:cs="Arial"/>
          <w:sz w:val="24"/>
          <w:szCs w:val="24"/>
        </w:rPr>
        <w:t>housing management</w:t>
      </w:r>
      <w:r w:rsidR="0064551B" w:rsidRPr="0074699B">
        <w:rPr>
          <w:rFonts w:ascii="Arial" w:hAnsi="Arial" w:cs="Arial"/>
          <w:sz w:val="24"/>
          <w:szCs w:val="24"/>
        </w:rPr>
        <w:t xml:space="preserve"> services</w:t>
      </w:r>
      <w:r w:rsidR="000A3577" w:rsidRPr="0074699B">
        <w:rPr>
          <w:rFonts w:ascii="Arial" w:hAnsi="Arial" w:cs="Arial"/>
          <w:sz w:val="24"/>
          <w:szCs w:val="24"/>
        </w:rPr>
        <w:t>.</w:t>
      </w:r>
      <w:r w:rsidR="008B3743" w:rsidRPr="0074699B">
        <w:rPr>
          <w:rFonts w:ascii="Arial" w:hAnsi="Arial" w:cs="Arial"/>
          <w:sz w:val="24"/>
          <w:szCs w:val="24"/>
        </w:rPr>
        <w:t xml:space="preserve"> This is despite our overall customer satisfaction with repairs sitting at 65%. </w:t>
      </w:r>
      <w:r w:rsidR="000A3577" w:rsidRPr="0074699B">
        <w:rPr>
          <w:rFonts w:ascii="Arial" w:hAnsi="Arial" w:cs="Arial"/>
          <w:sz w:val="24"/>
          <w:szCs w:val="24"/>
        </w:rPr>
        <w:t xml:space="preserve">A sizeable number </w:t>
      </w:r>
      <w:r w:rsidR="00EF2756">
        <w:rPr>
          <w:rFonts w:ascii="Arial" w:hAnsi="Arial" w:cs="Arial"/>
          <w:sz w:val="24"/>
          <w:szCs w:val="24"/>
        </w:rPr>
        <w:t xml:space="preserve">(15%) of Stage 2 complaints </w:t>
      </w:r>
      <w:r w:rsidR="000A3577" w:rsidRPr="0074699B">
        <w:rPr>
          <w:rFonts w:ascii="Arial" w:hAnsi="Arial" w:cs="Arial"/>
          <w:sz w:val="24"/>
          <w:szCs w:val="24"/>
        </w:rPr>
        <w:t>were also in connection with poor complaint handling</w:t>
      </w:r>
      <w:r w:rsidR="00BC07D8" w:rsidRPr="0074699B">
        <w:rPr>
          <w:rFonts w:ascii="Arial" w:hAnsi="Arial" w:cs="Arial"/>
          <w:sz w:val="24"/>
          <w:szCs w:val="24"/>
        </w:rPr>
        <w:t xml:space="preserve"> </w:t>
      </w:r>
      <w:r w:rsidR="00EF2756">
        <w:rPr>
          <w:rFonts w:ascii="Arial" w:hAnsi="Arial" w:cs="Arial"/>
          <w:sz w:val="24"/>
          <w:szCs w:val="24"/>
        </w:rPr>
        <w:t>at the earlier stage.</w:t>
      </w:r>
    </w:p>
    <w:p w14:paraId="67FC837B" w14:textId="77777777" w:rsidR="00034706" w:rsidRDefault="00034706" w:rsidP="0015400D">
      <w:pPr>
        <w:spacing w:after="0" w:line="240" w:lineRule="auto"/>
        <w:rPr>
          <w:rFonts w:ascii="Arial" w:hAnsi="Arial" w:cs="Arial"/>
          <w:sz w:val="24"/>
          <w:szCs w:val="24"/>
        </w:rPr>
      </w:pPr>
    </w:p>
    <w:p w14:paraId="6C86428D" w14:textId="513BD8A8" w:rsidR="00034706" w:rsidRPr="008B3743" w:rsidRDefault="00034706" w:rsidP="0015400D">
      <w:pPr>
        <w:spacing w:after="0" w:line="240" w:lineRule="auto"/>
        <w:rPr>
          <w:rFonts w:ascii="Arial" w:hAnsi="Arial" w:cs="Arial"/>
          <w:sz w:val="24"/>
          <w:szCs w:val="24"/>
        </w:rPr>
      </w:pPr>
      <w:r>
        <w:rPr>
          <w:rFonts w:ascii="Arial" w:hAnsi="Arial" w:cs="Arial"/>
          <w:sz w:val="24"/>
          <w:szCs w:val="24"/>
        </w:rPr>
        <w:lastRenderedPageBreak/>
        <w:t xml:space="preserve">The HO’s Code is clear that high volumes of complaints should not be seen as a </w:t>
      </w:r>
      <w:r w:rsidR="00F61C74">
        <w:rPr>
          <w:rFonts w:ascii="Arial" w:hAnsi="Arial" w:cs="Arial"/>
          <w:sz w:val="24"/>
          <w:szCs w:val="24"/>
        </w:rPr>
        <w:t>negative</w:t>
      </w:r>
      <w:r>
        <w:rPr>
          <w:rFonts w:ascii="Arial" w:hAnsi="Arial" w:cs="Arial"/>
          <w:sz w:val="24"/>
          <w:szCs w:val="24"/>
        </w:rPr>
        <w:t xml:space="preserve"> as they can </w:t>
      </w:r>
      <w:r w:rsidR="00B47DC4">
        <w:rPr>
          <w:rFonts w:ascii="Arial" w:hAnsi="Arial" w:cs="Arial"/>
          <w:sz w:val="24"/>
          <w:szCs w:val="24"/>
        </w:rPr>
        <w:t xml:space="preserve">be indicative of a well-publicised and accessible complaints process. </w:t>
      </w:r>
      <w:r w:rsidR="00576EF0">
        <w:rPr>
          <w:rFonts w:ascii="Arial" w:hAnsi="Arial" w:cs="Arial"/>
          <w:sz w:val="24"/>
          <w:szCs w:val="24"/>
        </w:rPr>
        <w:t xml:space="preserve">This is also supported </w:t>
      </w:r>
      <w:r w:rsidR="004130AA">
        <w:rPr>
          <w:rFonts w:ascii="Arial" w:hAnsi="Arial" w:cs="Arial"/>
          <w:sz w:val="24"/>
          <w:szCs w:val="24"/>
        </w:rPr>
        <w:t xml:space="preserve">by the </w:t>
      </w:r>
      <w:r w:rsidR="00CA5337">
        <w:rPr>
          <w:rFonts w:ascii="Arial" w:hAnsi="Arial" w:cs="Arial"/>
          <w:sz w:val="24"/>
          <w:szCs w:val="24"/>
        </w:rPr>
        <w:t>increased visibility of social housing in the media and the</w:t>
      </w:r>
      <w:r w:rsidR="00EF2756">
        <w:rPr>
          <w:rFonts w:ascii="Arial" w:hAnsi="Arial" w:cs="Arial"/>
          <w:sz w:val="24"/>
          <w:szCs w:val="24"/>
        </w:rPr>
        <w:t xml:space="preserve"> then</w:t>
      </w:r>
      <w:r w:rsidR="00CA5337">
        <w:rPr>
          <w:rFonts w:ascii="Arial" w:hAnsi="Arial" w:cs="Arial"/>
          <w:sz w:val="24"/>
          <w:szCs w:val="24"/>
        </w:rPr>
        <w:t xml:space="preserve"> Department for Levelling-up, Housing</w:t>
      </w:r>
      <w:r w:rsidR="004A4B2A">
        <w:rPr>
          <w:rFonts w:ascii="Arial" w:hAnsi="Arial" w:cs="Arial"/>
          <w:sz w:val="24"/>
          <w:szCs w:val="24"/>
        </w:rPr>
        <w:t xml:space="preserve"> and Communities national media campaign</w:t>
      </w:r>
      <w:r w:rsidR="00166DED">
        <w:rPr>
          <w:rFonts w:ascii="Arial" w:hAnsi="Arial" w:cs="Arial"/>
          <w:sz w:val="24"/>
          <w:szCs w:val="24"/>
        </w:rPr>
        <w:t xml:space="preserve"> ‘Make Things Right’</w:t>
      </w:r>
      <w:r w:rsidR="00580AB9">
        <w:rPr>
          <w:rFonts w:ascii="Arial" w:hAnsi="Arial" w:cs="Arial"/>
          <w:sz w:val="24"/>
          <w:szCs w:val="24"/>
        </w:rPr>
        <w:t>.</w:t>
      </w:r>
      <w:r w:rsidR="00166DED">
        <w:rPr>
          <w:rFonts w:ascii="Arial" w:hAnsi="Arial" w:cs="Arial"/>
          <w:sz w:val="24"/>
          <w:szCs w:val="24"/>
        </w:rPr>
        <w:t xml:space="preserve"> </w:t>
      </w:r>
    </w:p>
    <w:p w14:paraId="3324162C" w14:textId="77777777" w:rsidR="00F30488" w:rsidRDefault="00F30488" w:rsidP="00617499">
      <w:pPr>
        <w:pStyle w:val="Heading2"/>
        <w:rPr>
          <w:sz w:val="28"/>
          <w:szCs w:val="28"/>
        </w:rPr>
      </w:pPr>
    </w:p>
    <w:p w14:paraId="2FCDA6D3" w14:textId="75145F40" w:rsidR="00617499" w:rsidRDefault="00617499" w:rsidP="00617499">
      <w:pPr>
        <w:pStyle w:val="Heading2"/>
        <w:rPr>
          <w:sz w:val="28"/>
          <w:szCs w:val="28"/>
        </w:rPr>
      </w:pPr>
      <w:bookmarkStart w:id="25" w:name="_Toc185510888"/>
      <w:bookmarkStart w:id="26" w:name="_Toc185511261"/>
      <w:r w:rsidRPr="002A4CC5">
        <w:rPr>
          <w:sz w:val="28"/>
          <w:szCs w:val="28"/>
        </w:rPr>
        <w:t>Compl</w:t>
      </w:r>
      <w:r w:rsidR="00EB2476">
        <w:rPr>
          <w:sz w:val="28"/>
          <w:szCs w:val="28"/>
        </w:rPr>
        <w:t>aint reasons</w:t>
      </w:r>
      <w:bookmarkEnd w:id="25"/>
      <w:bookmarkEnd w:id="26"/>
    </w:p>
    <w:p w14:paraId="3EB72648" w14:textId="01AD3886" w:rsidR="00E51D76" w:rsidRDefault="002A4CC5" w:rsidP="0015400D">
      <w:pPr>
        <w:spacing w:after="0" w:line="240" w:lineRule="auto"/>
        <w:rPr>
          <w:rFonts w:ascii="Arial" w:hAnsi="Arial" w:cs="Arial"/>
          <w:sz w:val="24"/>
          <w:szCs w:val="24"/>
        </w:rPr>
      </w:pPr>
      <w:r>
        <w:rPr>
          <w:rFonts w:ascii="Arial" w:hAnsi="Arial" w:cs="Arial"/>
          <w:sz w:val="24"/>
          <w:szCs w:val="24"/>
        </w:rPr>
        <w:t>W</w:t>
      </w:r>
      <w:r w:rsidR="006D744E">
        <w:rPr>
          <w:rFonts w:ascii="Arial" w:hAnsi="Arial" w:cs="Arial"/>
          <w:sz w:val="24"/>
          <w:szCs w:val="24"/>
        </w:rPr>
        <w:t>hen raising complaints, we categorise</w:t>
      </w:r>
      <w:r w:rsidR="00CB5663">
        <w:rPr>
          <w:rFonts w:ascii="Arial" w:hAnsi="Arial" w:cs="Arial"/>
          <w:sz w:val="24"/>
          <w:szCs w:val="24"/>
        </w:rPr>
        <w:t xml:space="preserve"> </w:t>
      </w:r>
      <w:r w:rsidR="00D86167">
        <w:rPr>
          <w:rFonts w:ascii="Arial" w:hAnsi="Arial" w:cs="Arial"/>
          <w:sz w:val="24"/>
          <w:szCs w:val="24"/>
        </w:rPr>
        <w:t xml:space="preserve">these </w:t>
      </w:r>
      <w:r w:rsidR="006D744E">
        <w:rPr>
          <w:rFonts w:ascii="Arial" w:hAnsi="Arial" w:cs="Arial"/>
          <w:sz w:val="24"/>
          <w:szCs w:val="24"/>
        </w:rPr>
        <w:t>for recording purposes and to identify trends</w:t>
      </w:r>
      <w:r w:rsidR="00B95462">
        <w:rPr>
          <w:rFonts w:ascii="Arial" w:hAnsi="Arial" w:cs="Arial"/>
          <w:sz w:val="24"/>
          <w:szCs w:val="24"/>
        </w:rPr>
        <w:t>.</w:t>
      </w:r>
    </w:p>
    <w:p w14:paraId="20B11C3B" w14:textId="77777777" w:rsidR="00B663A7" w:rsidRDefault="00B663A7" w:rsidP="0015400D">
      <w:pPr>
        <w:spacing w:after="0" w:line="240" w:lineRule="auto"/>
        <w:rPr>
          <w:rFonts w:ascii="Arial" w:hAnsi="Arial" w:cs="Arial"/>
          <w:sz w:val="24"/>
          <w:szCs w:val="24"/>
        </w:rPr>
      </w:pPr>
    </w:p>
    <w:p w14:paraId="419E6539" w14:textId="010BE4B4" w:rsidR="004174D4" w:rsidRDefault="00F43870" w:rsidP="0015400D">
      <w:pPr>
        <w:spacing w:after="0" w:line="240" w:lineRule="auto"/>
        <w:rPr>
          <w:rFonts w:ascii="Arial" w:hAnsi="Arial" w:cs="Arial"/>
          <w:sz w:val="24"/>
          <w:szCs w:val="24"/>
        </w:rPr>
      </w:pPr>
      <w:r>
        <w:rPr>
          <w:rFonts w:ascii="Arial" w:hAnsi="Arial" w:cs="Arial"/>
          <w:sz w:val="24"/>
          <w:szCs w:val="24"/>
        </w:rPr>
        <w:t xml:space="preserve">Our main driver of complaints is </w:t>
      </w:r>
      <w:r w:rsidR="009638AB">
        <w:rPr>
          <w:rFonts w:ascii="Arial" w:hAnsi="Arial" w:cs="Arial"/>
          <w:sz w:val="24"/>
          <w:szCs w:val="24"/>
        </w:rPr>
        <w:t xml:space="preserve">failure/delays in delivering </w:t>
      </w:r>
      <w:r w:rsidR="00E23EB0">
        <w:rPr>
          <w:rFonts w:ascii="Arial" w:hAnsi="Arial" w:cs="Arial"/>
          <w:sz w:val="24"/>
          <w:szCs w:val="24"/>
        </w:rPr>
        <w:t>responsive repairs,</w:t>
      </w:r>
      <w:r w:rsidR="00C82933">
        <w:rPr>
          <w:rFonts w:ascii="Arial" w:hAnsi="Arial" w:cs="Arial"/>
          <w:sz w:val="24"/>
          <w:szCs w:val="24"/>
        </w:rPr>
        <w:t xml:space="preserve"> which in the last financial year equated to </w:t>
      </w:r>
      <w:r w:rsidR="00CA38DC" w:rsidRPr="00CA38DC">
        <w:rPr>
          <w:rFonts w:ascii="Arial" w:hAnsi="Arial" w:cs="Arial"/>
          <w:sz w:val="24"/>
          <w:szCs w:val="24"/>
        </w:rPr>
        <w:t>44</w:t>
      </w:r>
      <w:r w:rsidR="00C82933" w:rsidRPr="00CA38DC">
        <w:rPr>
          <w:rFonts w:ascii="Arial" w:hAnsi="Arial" w:cs="Arial"/>
          <w:sz w:val="24"/>
          <w:szCs w:val="24"/>
        </w:rPr>
        <w:t>%</w:t>
      </w:r>
      <w:r w:rsidR="00CA38DC" w:rsidRPr="00CA38DC">
        <w:rPr>
          <w:rFonts w:ascii="Arial" w:hAnsi="Arial" w:cs="Arial"/>
          <w:sz w:val="24"/>
          <w:szCs w:val="24"/>
        </w:rPr>
        <w:t xml:space="preserve"> of Stage 1 complaints and 69% of Stage 2 complaints</w:t>
      </w:r>
      <w:r w:rsidR="00C82933" w:rsidRPr="00CA38DC">
        <w:rPr>
          <w:rFonts w:ascii="Arial" w:hAnsi="Arial" w:cs="Arial"/>
          <w:sz w:val="24"/>
          <w:szCs w:val="24"/>
        </w:rPr>
        <w:t>.</w:t>
      </w:r>
      <w:r w:rsidR="00D21023">
        <w:rPr>
          <w:rFonts w:ascii="Arial" w:hAnsi="Arial" w:cs="Arial"/>
          <w:sz w:val="24"/>
          <w:szCs w:val="24"/>
        </w:rPr>
        <w:t xml:space="preserve"> </w:t>
      </w:r>
      <w:r w:rsidR="00813E7E">
        <w:rPr>
          <w:rFonts w:ascii="Arial" w:hAnsi="Arial" w:cs="Arial"/>
          <w:sz w:val="24"/>
          <w:szCs w:val="24"/>
        </w:rPr>
        <w:t xml:space="preserve">The second highest reason </w:t>
      </w:r>
      <w:r w:rsidR="0028737A">
        <w:rPr>
          <w:rFonts w:ascii="Arial" w:hAnsi="Arial" w:cs="Arial"/>
          <w:sz w:val="24"/>
          <w:szCs w:val="24"/>
        </w:rPr>
        <w:t xml:space="preserve">was due </w:t>
      </w:r>
      <w:r w:rsidR="007C44AC">
        <w:rPr>
          <w:rFonts w:ascii="Arial" w:hAnsi="Arial" w:cs="Arial"/>
          <w:sz w:val="24"/>
          <w:szCs w:val="24"/>
        </w:rPr>
        <w:t>to poor communications</w:t>
      </w:r>
      <w:r w:rsidR="005D2F29">
        <w:rPr>
          <w:rFonts w:ascii="Arial" w:hAnsi="Arial" w:cs="Arial"/>
          <w:sz w:val="24"/>
          <w:szCs w:val="24"/>
        </w:rPr>
        <w:t xml:space="preserve"> </w:t>
      </w:r>
      <w:r w:rsidR="00177171">
        <w:rPr>
          <w:rFonts w:ascii="Arial" w:hAnsi="Arial" w:cs="Arial"/>
          <w:sz w:val="24"/>
          <w:szCs w:val="24"/>
        </w:rPr>
        <w:t>(15%</w:t>
      </w:r>
      <w:r w:rsidR="00CA38DC">
        <w:rPr>
          <w:rFonts w:ascii="Arial" w:hAnsi="Arial" w:cs="Arial"/>
          <w:sz w:val="24"/>
          <w:szCs w:val="24"/>
        </w:rPr>
        <w:t xml:space="preserve"> of Stage 2 complaints</w:t>
      </w:r>
      <w:r w:rsidR="00177171">
        <w:rPr>
          <w:rFonts w:ascii="Arial" w:hAnsi="Arial" w:cs="Arial"/>
          <w:sz w:val="24"/>
          <w:szCs w:val="24"/>
        </w:rPr>
        <w:t xml:space="preserve">) </w:t>
      </w:r>
      <w:r w:rsidR="005D2F29">
        <w:rPr>
          <w:rFonts w:ascii="Arial" w:hAnsi="Arial" w:cs="Arial"/>
          <w:sz w:val="24"/>
          <w:szCs w:val="24"/>
        </w:rPr>
        <w:t>and quality</w:t>
      </w:r>
      <w:r w:rsidR="0001044A">
        <w:rPr>
          <w:rFonts w:ascii="Arial" w:hAnsi="Arial" w:cs="Arial"/>
          <w:sz w:val="24"/>
          <w:szCs w:val="24"/>
        </w:rPr>
        <w:t xml:space="preserve"> of work/service</w:t>
      </w:r>
      <w:r w:rsidR="00F11D77">
        <w:rPr>
          <w:rFonts w:ascii="Arial" w:hAnsi="Arial" w:cs="Arial"/>
          <w:sz w:val="24"/>
          <w:szCs w:val="24"/>
        </w:rPr>
        <w:t xml:space="preserve"> (</w:t>
      </w:r>
      <w:r w:rsidR="00CA38DC">
        <w:rPr>
          <w:rFonts w:ascii="Arial" w:hAnsi="Arial" w:cs="Arial"/>
          <w:sz w:val="24"/>
          <w:szCs w:val="24"/>
        </w:rPr>
        <w:t>9</w:t>
      </w:r>
      <w:r w:rsidR="00F11D77">
        <w:rPr>
          <w:rFonts w:ascii="Arial" w:hAnsi="Arial" w:cs="Arial"/>
          <w:sz w:val="24"/>
          <w:szCs w:val="24"/>
        </w:rPr>
        <w:t xml:space="preserve">% of Stage </w:t>
      </w:r>
      <w:r w:rsidR="00CA38DC">
        <w:rPr>
          <w:rFonts w:ascii="Arial" w:hAnsi="Arial" w:cs="Arial"/>
          <w:sz w:val="24"/>
          <w:szCs w:val="24"/>
        </w:rPr>
        <w:t>2</w:t>
      </w:r>
      <w:r w:rsidR="00F11D77">
        <w:rPr>
          <w:rFonts w:ascii="Arial" w:hAnsi="Arial" w:cs="Arial"/>
          <w:sz w:val="24"/>
          <w:szCs w:val="24"/>
        </w:rPr>
        <w:t xml:space="preserve"> complaints)</w:t>
      </w:r>
      <w:r w:rsidR="0001044A">
        <w:rPr>
          <w:rFonts w:ascii="Arial" w:hAnsi="Arial" w:cs="Arial"/>
          <w:sz w:val="24"/>
          <w:szCs w:val="24"/>
        </w:rPr>
        <w:t>.</w:t>
      </w:r>
    </w:p>
    <w:p w14:paraId="70C720DB" w14:textId="77777777" w:rsidR="004174D4" w:rsidRDefault="004174D4" w:rsidP="0015400D">
      <w:pPr>
        <w:spacing w:after="0" w:line="240" w:lineRule="auto"/>
        <w:rPr>
          <w:rFonts w:ascii="Arial" w:hAnsi="Arial" w:cs="Arial"/>
          <w:sz w:val="24"/>
          <w:szCs w:val="24"/>
        </w:rPr>
      </w:pPr>
    </w:p>
    <w:p w14:paraId="68FC2152" w14:textId="0A94D250" w:rsidR="00B46011" w:rsidRDefault="008B3B29" w:rsidP="0015400D">
      <w:pPr>
        <w:spacing w:after="0" w:line="240" w:lineRule="auto"/>
        <w:rPr>
          <w:rFonts w:ascii="Arial" w:hAnsi="Arial" w:cs="Arial"/>
          <w:sz w:val="24"/>
          <w:szCs w:val="24"/>
        </w:rPr>
      </w:pPr>
      <w:r>
        <w:rPr>
          <w:rFonts w:ascii="Arial" w:hAnsi="Arial" w:cs="Arial"/>
          <w:sz w:val="24"/>
          <w:szCs w:val="24"/>
        </w:rPr>
        <w:t>We understand the need to improve these areas and have outlined our</w:t>
      </w:r>
      <w:r w:rsidR="0017754B">
        <w:rPr>
          <w:rFonts w:ascii="Arial" w:hAnsi="Arial" w:cs="Arial"/>
          <w:sz w:val="24"/>
          <w:szCs w:val="24"/>
        </w:rPr>
        <w:t xml:space="preserve"> </w:t>
      </w:r>
      <w:r>
        <w:rPr>
          <w:rFonts w:ascii="Arial" w:hAnsi="Arial" w:cs="Arial"/>
          <w:sz w:val="24"/>
          <w:szCs w:val="24"/>
        </w:rPr>
        <w:t>improvement activity</w:t>
      </w:r>
      <w:r w:rsidR="00EF781B">
        <w:rPr>
          <w:rFonts w:ascii="Arial" w:hAnsi="Arial" w:cs="Arial"/>
          <w:sz w:val="24"/>
          <w:szCs w:val="24"/>
        </w:rPr>
        <w:t xml:space="preserve"> </w:t>
      </w:r>
      <w:r w:rsidR="00893EE2">
        <w:rPr>
          <w:rFonts w:ascii="Arial" w:hAnsi="Arial" w:cs="Arial"/>
          <w:sz w:val="24"/>
          <w:szCs w:val="24"/>
        </w:rPr>
        <w:t xml:space="preserve">in Section </w:t>
      </w:r>
      <w:r w:rsidR="00F11D77">
        <w:rPr>
          <w:rFonts w:ascii="Arial" w:hAnsi="Arial" w:cs="Arial"/>
          <w:sz w:val="24"/>
          <w:szCs w:val="24"/>
        </w:rPr>
        <w:t>4</w:t>
      </w:r>
      <w:r w:rsidR="00893EE2">
        <w:rPr>
          <w:rFonts w:ascii="Arial" w:hAnsi="Arial" w:cs="Arial"/>
          <w:sz w:val="24"/>
          <w:szCs w:val="24"/>
        </w:rPr>
        <w:t xml:space="preserve"> of this report.</w:t>
      </w:r>
    </w:p>
    <w:p w14:paraId="2729830B" w14:textId="77777777" w:rsidR="00893EE2" w:rsidRDefault="00893EE2" w:rsidP="0015400D">
      <w:pPr>
        <w:spacing w:after="0" w:line="240" w:lineRule="auto"/>
        <w:rPr>
          <w:rFonts w:ascii="Arial" w:hAnsi="Arial" w:cs="Arial"/>
          <w:sz w:val="24"/>
          <w:szCs w:val="24"/>
        </w:rPr>
      </w:pPr>
    </w:p>
    <w:p w14:paraId="37DC29F3" w14:textId="77784A33" w:rsidR="00893EE2" w:rsidRDefault="00723101" w:rsidP="00723101">
      <w:pPr>
        <w:spacing w:after="0" w:line="240" w:lineRule="auto"/>
        <w:jc w:val="center"/>
        <w:rPr>
          <w:rFonts w:ascii="Arial" w:hAnsi="Arial" w:cs="Arial"/>
          <w:sz w:val="24"/>
          <w:szCs w:val="24"/>
        </w:rPr>
      </w:pPr>
      <w:r>
        <w:rPr>
          <w:noProof/>
        </w:rPr>
        <w:drawing>
          <wp:inline distT="0" distB="0" distL="0" distR="0" wp14:anchorId="5CC37E69" wp14:editId="609F1E86">
            <wp:extent cx="5475605" cy="2998470"/>
            <wp:effectExtent l="0" t="0" r="10795" b="11430"/>
            <wp:docPr id="1932523281" name="Chart 1" descr="Complaint reason by stage 2023-2024">
              <a:extLst xmlns:a="http://schemas.openxmlformats.org/drawingml/2006/main">
                <a:ext uri="{FF2B5EF4-FFF2-40B4-BE49-F238E27FC236}">
                  <a16:creationId xmlns:a16="http://schemas.microsoft.com/office/drawing/2014/main" id="{5D03B313-ED5B-4BD5-98E3-0347FE30C0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A38A62" w14:textId="77777777" w:rsidR="00893EE2" w:rsidRDefault="00893EE2" w:rsidP="0015400D">
      <w:pPr>
        <w:spacing w:after="0" w:line="240" w:lineRule="auto"/>
        <w:rPr>
          <w:rFonts w:ascii="Arial" w:hAnsi="Arial" w:cs="Arial"/>
          <w:sz w:val="24"/>
          <w:szCs w:val="24"/>
        </w:rPr>
      </w:pPr>
    </w:p>
    <w:p w14:paraId="2294684D" w14:textId="77777777" w:rsidR="00944452" w:rsidRDefault="00944452" w:rsidP="0015400D">
      <w:pPr>
        <w:spacing w:after="0" w:line="240" w:lineRule="auto"/>
        <w:rPr>
          <w:rFonts w:ascii="Arial" w:hAnsi="Arial" w:cs="Arial"/>
          <w:sz w:val="24"/>
          <w:szCs w:val="24"/>
        </w:rPr>
      </w:pPr>
    </w:p>
    <w:p w14:paraId="4E655B2B" w14:textId="00D52539" w:rsidR="001F6190" w:rsidRDefault="001F6190" w:rsidP="001F6190">
      <w:pPr>
        <w:pStyle w:val="Heading2"/>
        <w:rPr>
          <w:sz w:val="28"/>
          <w:szCs w:val="28"/>
        </w:rPr>
      </w:pPr>
      <w:bookmarkStart w:id="27" w:name="_Toc185510889"/>
      <w:bookmarkStart w:id="28" w:name="_Toc185511262"/>
      <w:r w:rsidRPr="00617499">
        <w:rPr>
          <w:sz w:val="28"/>
          <w:szCs w:val="28"/>
        </w:rPr>
        <w:t>Comp</w:t>
      </w:r>
      <w:r w:rsidR="00B50A8A">
        <w:rPr>
          <w:sz w:val="28"/>
          <w:szCs w:val="28"/>
        </w:rPr>
        <w:t>liance</w:t>
      </w:r>
      <w:bookmarkEnd w:id="27"/>
      <w:bookmarkEnd w:id="28"/>
    </w:p>
    <w:p w14:paraId="608DA51A" w14:textId="4728471C" w:rsidR="006F3676" w:rsidRDefault="00104DDA" w:rsidP="00E72C0F">
      <w:pPr>
        <w:spacing w:after="0" w:line="240" w:lineRule="auto"/>
        <w:rPr>
          <w:rFonts w:ascii="Arial" w:hAnsi="Arial" w:cs="Arial"/>
          <w:sz w:val="24"/>
          <w:szCs w:val="24"/>
        </w:rPr>
      </w:pPr>
      <w:r>
        <w:rPr>
          <w:rFonts w:ascii="Arial" w:hAnsi="Arial" w:cs="Arial"/>
          <w:sz w:val="24"/>
          <w:szCs w:val="24"/>
        </w:rPr>
        <w:t xml:space="preserve">Our methodology for reporting </w:t>
      </w:r>
      <w:r w:rsidR="0085027C">
        <w:rPr>
          <w:rFonts w:ascii="Arial" w:hAnsi="Arial" w:cs="Arial"/>
          <w:sz w:val="24"/>
          <w:szCs w:val="24"/>
        </w:rPr>
        <w:t xml:space="preserve">compliance is based on the Tenant Satisfaction Measures (TSMs) defined by the </w:t>
      </w:r>
      <w:r w:rsidR="00EF2756">
        <w:rPr>
          <w:rFonts w:ascii="Arial" w:hAnsi="Arial" w:cs="Arial"/>
          <w:sz w:val="24"/>
          <w:szCs w:val="24"/>
        </w:rPr>
        <w:t>RSH</w:t>
      </w:r>
      <w:r w:rsidR="002347E7">
        <w:rPr>
          <w:rFonts w:ascii="Arial" w:hAnsi="Arial" w:cs="Arial"/>
          <w:sz w:val="24"/>
          <w:szCs w:val="24"/>
        </w:rPr>
        <w:t xml:space="preserve">. </w:t>
      </w:r>
      <w:r w:rsidR="00EB2476">
        <w:rPr>
          <w:rFonts w:ascii="Arial" w:hAnsi="Arial" w:cs="Arial"/>
          <w:sz w:val="24"/>
          <w:szCs w:val="24"/>
        </w:rPr>
        <w:t>The</w:t>
      </w:r>
      <w:r w:rsidR="004518B8">
        <w:rPr>
          <w:rFonts w:ascii="Arial" w:hAnsi="Arial" w:cs="Arial"/>
          <w:sz w:val="24"/>
          <w:szCs w:val="24"/>
        </w:rPr>
        <w:t>se measures focus on the number of compl</w:t>
      </w:r>
      <w:r w:rsidR="003C20B4">
        <w:rPr>
          <w:rFonts w:ascii="Arial" w:hAnsi="Arial" w:cs="Arial"/>
          <w:sz w:val="24"/>
          <w:szCs w:val="24"/>
        </w:rPr>
        <w:t>aints responded to per 1,000 properties</w:t>
      </w:r>
      <w:r w:rsidR="00A62D91">
        <w:rPr>
          <w:rFonts w:ascii="Arial" w:hAnsi="Arial" w:cs="Arial"/>
          <w:sz w:val="24"/>
          <w:szCs w:val="24"/>
        </w:rPr>
        <w:t xml:space="preserve"> within specified customer groups</w:t>
      </w:r>
      <w:r w:rsidR="00136B75">
        <w:rPr>
          <w:rFonts w:ascii="Arial" w:hAnsi="Arial" w:cs="Arial"/>
          <w:sz w:val="24"/>
          <w:szCs w:val="24"/>
        </w:rPr>
        <w:t>,</w:t>
      </w:r>
      <w:r w:rsidR="00A62D91">
        <w:rPr>
          <w:rFonts w:ascii="Arial" w:hAnsi="Arial" w:cs="Arial"/>
          <w:sz w:val="24"/>
          <w:szCs w:val="24"/>
        </w:rPr>
        <w:t xml:space="preserve"> and the percentage of these responded to within the HO’s Complaint Handling Code timescales. </w:t>
      </w:r>
      <w:r w:rsidR="001767A5">
        <w:rPr>
          <w:rFonts w:ascii="Arial" w:hAnsi="Arial" w:cs="Arial"/>
          <w:sz w:val="24"/>
          <w:szCs w:val="24"/>
        </w:rPr>
        <w:t>These measures do not cover all customer groups, for example, lease</w:t>
      </w:r>
      <w:r w:rsidR="00A909D3">
        <w:rPr>
          <w:rFonts w:ascii="Arial" w:hAnsi="Arial" w:cs="Arial"/>
          <w:sz w:val="24"/>
          <w:szCs w:val="24"/>
        </w:rPr>
        <w:t>holders</w:t>
      </w:r>
      <w:r w:rsidR="00114957">
        <w:rPr>
          <w:rFonts w:ascii="Arial" w:hAnsi="Arial" w:cs="Arial"/>
          <w:sz w:val="24"/>
          <w:szCs w:val="24"/>
        </w:rPr>
        <w:t>, but provide an indication of overall performance</w:t>
      </w:r>
      <w:r w:rsidR="006F3676">
        <w:rPr>
          <w:rFonts w:ascii="Arial" w:hAnsi="Arial" w:cs="Arial"/>
          <w:sz w:val="24"/>
          <w:szCs w:val="24"/>
        </w:rPr>
        <w:t xml:space="preserve">. </w:t>
      </w:r>
    </w:p>
    <w:p w14:paraId="31C0EFA0" w14:textId="77777777" w:rsidR="0015208A" w:rsidRDefault="0015208A" w:rsidP="00E72C0F">
      <w:pPr>
        <w:spacing w:after="0" w:line="240" w:lineRule="auto"/>
        <w:rPr>
          <w:rFonts w:ascii="Arial" w:hAnsi="Arial" w:cs="Arial"/>
          <w:sz w:val="24"/>
          <w:szCs w:val="24"/>
        </w:rPr>
      </w:pPr>
    </w:p>
    <w:p w14:paraId="6B9A24B7" w14:textId="77C233DF" w:rsidR="00576AC3" w:rsidRDefault="005A5C66" w:rsidP="00E72C0F">
      <w:pPr>
        <w:spacing w:after="0" w:line="240" w:lineRule="auto"/>
        <w:rPr>
          <w:rFonts w:ascii="Arial" w:hAnsi="Arial" w:cs="Arial"/>
          <w:sz w:val="24"/>
          <w:szCs w:val="24"/>
        </w:rPr>
      </w:pPr>
      <w:r>
        <w:rPr>
          <w:rFonts w:ascii="Arial" w:hAnsi="Arial" w:cs="Arial"/>
          <w:sz w:val="24"/>
          <w:szCs w:val="24"/>
        </w:rPr>
        <w:t xml:space="preserve">For a complaint to be recorded as </w:t>
      </w:r>
      <w:r w:rsidR="0015208A">
        <w:rPr>
          <w:rFonts w:ascii="Arial" w:hAnsi="Arial" w:cs="Arial"/>
          <w:sz w:val="24"/>
          <w:szCs w:val="24"/>
        </w:rPr>
        <w:t>compliant</w:t>
      </w:r>
      <w:r w:rsidR="00EC2FDD">
        <w:rPr>
          <w:rFonts w:ascii="Arial" w:hAnsi="Arial" w:cs="Arial"/>
          <w:sz w:val="24"/>
          <w:szCs w:val="24"/>
        </w:rPr>
        <w:t xml:space="preserve"> with the Code’s requirements</w:t>
      </w:r>
      <w:r>
        <w:rPr>
          <w:rFonts w:ascii="Arial" w:hAnsi="Arial" w:cs="Arial"/>
          <w:sz w:val="24"/>
          <w:szCs w:val="24"/>
        </w:rPr>
        <w:t xml:space="preserve">, we must </w:t>
      </w:r>
      <w:r w:rsidR="007B347B">
        <w:rPr>
          <w:rFonts w:ascii="Arial" w:hAnsi="Arial" w:cs="Arial"/>
          <w:sz w:val="24"/>
          <w:szCs w:val="24"/>
        </w:rPr>
        <w:t>adhere to</w:t>
      </w:r>
      <w:r w:rsidR="00576AC3">
        <w:rPr>
          <w:rFonts w:ascii="Arial" w:hAnsi="Arial" w:cs="Arial"/>
          <w:sz w:val="24"/>
          <w:szCs w:val="24"/>
        </w:rPr>
        <w:t xml:space="preserve"> the following</w:t>
      </w:r>
      <w:r w:rsidR="00A53242">
        <w:rPr>
          <w:rFonts w:ascii="Arial" w:hAnsi="Arial" w:cs="Arial"/>
          <w:sz w:val="24"/>
          <w:szCs w:val="24"/>
        </w:rPr>
        <w:t>:</w:t>
      </w:r>
    </w:p>
    <w:p w14:paraId="73840349" w14:textId="77B6B85C" w:rsidR="0036040B" w:rsidRDefault="00B911F9" w:rsidP="00ED74B4">
      <w:pPr>
        <w:pStyle w:val="ListParagraph"/>
        <w:numPr>
          <w:ilvl w:val="0"/>
          <w:numId w:val="7"/>
        </w:numPr>
        <w:spacing w:after="0" w:line="240" w:lineRule="auto"/>
        <w:rPr>
          <w:rFonts w:ascii="Arial" w:hAnsi="Arial" w:cs="Arial"/>
          <w:sz w:val="24"/>
          <w:szCs w:val="24"/>
        </w:rPr>
      </w:pPr>
      <w:r>
        <w:rPr>
          <w:rFonts w:ascii="Arial" w:hAnsi="Arial" w:cs="Arial"/>
          <w:sz w:val="24"/>
          <w:szCs w:val="24"/>
        </w:rPr>
        <w:lastRenderedPageBreak/>
        <w:t>Log</w:t>
      </w:r>
      <w:r w:rsidR="00436334">
        <w:rPr>
          <w:rFonts w:ascii="Arial" w:hAnsi="Arial" w:cs="Arial"/>
          <w:sz w:val="24"/>
          <w:szCs w:val="24"/>
        </w:rPr>
        <w:t xml:space="preserve"> and acknowledg</w:t>
      </w:r>
      <w:r w:rsidR="0036040B">
        <w:rPr>
          <w:rFonts w:ascii="Arial" w:hAnsi="Arial" w:cs="Arial"/>
          <w:sz w:val="24"/>
          <w:szCs w:val="24"/>
        </w:rPr>
        <w:t>e</w:t>
      </w:r>
      <w:r w:rsidR="00436334">
        <w:rPr>
          <w:rFonts w:ascii="Arial" w:hAnsi="Arial" w:cs="Arial"/>
          <w:sz w:val="24"/>
          <w:szCs w:val="24"/>
        </w:rPr>
        <w:t xml:space="preserve"> complaints</w:t>
      </w:r>
      <w:r w:rsidR="0036040B">
        <w:rPr>
          <w:rFonts w:ascii="Arial" w:hAnsi="Arial" w:cs="Arial"/>
          <w:sz w:val="24"/>
          <w:szCs w:val="24"/>
        </w:rPr>
        <w:t xml:space="preserve"> </w:t>
      </w:r>
      <w:r w:rsidR="00A53242" w:rsidRPr="00B911F9">
        <w:rPr>
          <w:rFonts w:ascii="Arial" w:hAnsi="Arial" w:cs="Arial"/>
          <w:sz w:val="24"/>
          <w:szCs w:val="24"/>
        </w:rPr>
        <w:t>within five working days</w:t>
      </w:r>
      <w:r w:rsidR="00854869">
        <w:rPr>
          <w:rFonts w:ascii="Arial" w:hAnsi="Arial" w:cs="Arial"/>
          <w:sz w:val="24"/>
          <w:szCs w:val="24"/>
        </w:rPr>
        <w:t>; and</w:t>
      </w:r>
    </w:p>
    <w:p w14:paraId="6DCC7DC7" w14:textId="0A8D5139" w:rsidR="00A53242" w:rsidRDefault="00FA0FE0" w:rsidP="00ED74B4">
      <w:pPr>
        <w:pStyle w:val="ListParagraph"/>
        <w:numPr>
          <w:ilvl w:val="0"/>
          <w:numId w:val="7"/>
        </w:numPr>
        <w:spacing w:after="0" w:line="240" w:lineRule="auto"/>
        <w:rPr>
          <w:rFonts w:ascii="Arial" w:hAnsi="Arial" w:cs="Arial"/>
          <w:sz w:val="24"/>
          <w:szCs w:val="24"/>
        </w:rPr>
      </w:pPr>
      <w:r>
        <w:rPr>
          <w:rFonts w:ascii="Arial" w:hAnsi="Arial" w:cs="Arial"/>
          <w:sz w:val="24"/>
          <w:szCs w:val="24"/>
        </w:rPr>
        <w:t>Produce a response for the</w:t>
      </w:r>
      <w:r w:rsidR="00A53242" w:rsidRPr="00FA0FE0">
        <w:rPr>
          <w:rFonts w:ascii="Arial" w:hAnsi="Arial" w:cs="Arial"/>
          <w:sz w:val="24"/>
          <w:szCs w:val="24"/>
        </w:rPr>
        <w:t xml:space="preserve"> complainant within </w:t>
      </w:r>
      <w:r w:rsidR="00EF2756">
        <w:rPr>
          <w:rFonts w:ascii="Arial" w:hAnsi="Arial" w:cs="Arial"/>
          <w:sz w:val="24"/>
          <w:szCs w:val="24"/>
        </w:rPr>
        <w:t>10</w:t>
      </w:r>
      <w:r w:rsidR="00A53242" w:rsidRPr="00FA0FE0">
        <w:rPr>
          <w:rFonts w:ascii="Arial" w:hAnsi="Arial" w:cs="Arial"/>
          <w:sz w:val="24"/>
          <w:szCs w:val="24"/>
        </w:rPr>
        <w:t xml:space="preserve"> working days (Stage 1) and </w:t>
      </w:r>
      <w:r w:rsidR="00EF2756">
        <w:rPr>
          <w:rFonts w:ascii="Arial" w:hAnsi="Arial" w:cs="Arial"/>
          <w:sz w:val="24"/>
          <w:szCs w:val="24"/>
        </w:rPr>
        <w:t>20</w:t>
      </w:r>
      <w:r w:rsidR="00A53242" w:rsidRPr="00FA0FE0">
        <w:rPr>
          <w:rFonts w:ascii="Arial" w:hAnsi="Arial" w:cs="Arial"/>
          <w:sz w:val="24"/>
          <w:szCs w:val="24"/>
        </w:rPr>
        <w:t xml:space="preserve"> working days (Stage 2). </w:t>
      </w:r>
    </w:p>
    <w:p w14:paraId="61641A0C" w14:textId="77777777" w:rsidR="008176D3" w:rsidRDefault="008176D3" w:rsidP="008176D3">
      <w:pPr>
        <w:spacing w:after="0" w:line="240" w:lineRule="auto"/>
        <w:rPr>
          <w:rFonts w:ascii="Arial" w:hAnsi="Arial" w:cs="Arial"/>
          <w:sz w:val="24"/>
          <w:szCs w:val="24"/>
        </w:rPr>
      </w:pPr>
    </w:p>
    <w:p w14:paraId="4B2AF55D" w14:textId="77777777" w:rsidR="008176D3" w:rsidRDefault="008176D3" w:rsidP="008176D3">
      <w:pPr>
        <w:spacing w:after="0" w:line="240" w:lineRule="auto"/>
        <w:rPr>
          <w:rFonts w:ascii="Arial" w:hAnsi="Arial" w:cs="Arial"/>
          <w:sz w:val="24"/>
          <w:szCs w:val="24"/>
        </w:rPr>
      </w:pPr>
    </w:p>
    <w:p w14:paraId="722946A0" w14:textId="6783FB66" w:rsidR="008176D3" w:rsidRPr="008176D3" w:rsidRDefault="00EC41F0" w:rsidP="00EC41F0">
      <w:pPr>
        <w:spacing w:after="0" w:line="240" w:lineRule="auto"/>
        <w:jc w:val="center"/>
        <w:rPr>
          <w:rFonts w:ascii="Arial" w:hAnsi="Arial" w:cs="Arial"/>
          <w:sz w:val="24"/>
          <w:szCs w:val="24"/>
        </w:rPr>
      </w:pPr>
      <w:r>
        <w:rPr>
          <w:noProof/>
        </w:rPr>
        <w:drawing>
          <wp:inline distT="0" distB="0" distL="0" distR="0" wp14:anchorId="4D505A0F" wp14:editId="5B64CF19">
            <wp:extent cx="4857061" cy="2228850"/>
            <wp:effectExtent l="0" t="0" r="1270" b="0"/>
            <wp:docPr id="34858119" name="Picture 1" descr="A blue and orang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8119" name="Picture 1" descr="A blue and orange circle with white text"/>
                    <pic:cNvPicPr/>
                  </pic:nvPicPr>
                  <pic:blipFill>
                    <a:blip r:embed="rId13"/>
                    <a:stretch>
                      <a:fillRect/>
                    </a:stretch>
                  </pic:blipFill>
                  <pic:spPr>
                    <a:xfrm>
                      <a:off x="0" y="0"/>
                      <a:ext cx="4906611" cy="2251588"/>
                    </a:xfrm>
                    <a:prstGeom prst="rect">
                      <a:avLst/>
                    </a:prstGeom>
                  </pic:spPr>
                </pic:pic>
              </a:graphicData>
            </a:graphic>
          </wp:inline>
        </w:drawing>
      </w:r>
    </w:p>
    <w:p w14:paraId="3F2FD94B" w14:textId="77777777" w:rsidR="002413C6" w:rsidRDefault="002413C6" w:rsidP="00E72C0F">
      <w:pPr>
        <w:spacing w:after="0" w:line="240" w:lineRule="auto"/>
        <w:rPr>
          <w:rFonts w:ascii="Arial" w:hAnsi="Arial" w:cs="Arial"/>
          <w:sz w:val="24"/>
          <w:szCs w:val="24"/>
        </w:rPr>
      </w:pPr>
    </w:p>
    <w:p w14:paraId="7CD86EB1" w14:textId="00DD270D" w:rsidR="006660CA" w:rsidRDefault="00EC29D5" w:rsidP="00E72C0F">
      <w:pPr>
        <w:spacing w:after="0" w:line="240" w:lineRule="auto"/>
        <w:rPr>
          <w:rFonts w:ascii="Arial" w:hAnsi="Arial" w:cs="Arial"/>
          <w:sz w:val="24"/>
          <w:szCs w:val="24"/>
        </w:rPr>
      </w:pPr>
      <w:r>
        <w:rPr>
          <w:rFonts w:ascii="Arial" w:hAnsi="Arial" w:cs="Arial"/>
          <w:sz w:val="24"/>
          <w:szCs w:val="24"/>
        </w:rPr>
        <w:t xml:space="preserve"> </w:t>
      </w:r>
    </w:p>
    <w:p w14:paraId="5383B573" w14:textId="34257711" w:rsidR="00FE4409" w:rsidRPr="00AF232B" w:rsidRDefault="00E16186" w:rsidP="00E72C0F">
      <w:pPr>
        <w:spacing w:after="0" w:line="240" w:lineRule="auto"/>
        <w:rPr>
          <w:rFonts w:ascii="Arial" w:hAnsi="Arial" w:cs="Arial"/>
          <w:sz w:val="24"/>
          <w:szCs w:val="24"/>
        </w:rPr>
      </w:pPr>
      <w:r>
        <w:rPr>
          <w:rFonts w:ascii="Arial" w:hAnsi="Arial" w:cs="Arial"/>
          <w:sz w:val="24"/>
          <w:szCs w:val="24"/>
        </w:rPr>
        <w:t>A</w:t>
      </w:r>
      <w:r w:rsidR="001554AA">
        <w:rPr>
          <w:rFonts w:ascii="Arial" w:hAnsi="Arial" w:cs="Arial"/>
          <w:sz w:val="24"/>
          <w:szCs w:val="24"/>
        </w:rPr>
        <w:t xml:space="preserve">s </w:t>
      </w:r>
      <w:r w:rsidR="006126E5">
        <w:rPr>
          <w:rFonts w:ascii="Arial" w:hAnsi="Arial" w:cs="Arial"/>
          <w:sz w:val="24"/>
          <w:szCs w:val="24"/>
        </w:rPr>
        <w:t>of</w:t>
      </w:r>
      <w:r w:rsidR="001554AA">
        <w:rPr>
          <w:rFonts w:ascii="Arial" w:hAnsi="Arial" w:cs="Arial"/>
          <w:sz w:val="24"/>
          <w:szCs w:val="24"/>
        </w:rPr>
        <w:t xml:space="preserve"> </w:t>
      </w:r>
      <w:r w:rsidR="007816F5">
        <w:rPr>
          <w:rFonts w:ascii="Arial" w:hAnsi="Arial" w:cs="Arial"/>
          <w:sz w:val="24"/>
          <w:szCs w:val="24"/>
        </w:rPr>
        <w:t>3</w:t>
      </w:r>
      <w:r w:rsidR="00D1232A">
        <w:rPr>
          <w:rFonts w:ascii="Arial" w:hAnsi="Arial" w:cs="Arial"/>
          <w:sz w:val="24"/>
          <w:szCs w:val="24"/>
        </w:rPr>
        <w:t>1</w:t>
      </w:r>
      <w:r w:rsidR="007816F5">
        <w:rPr>
          <w:rFonts w:ascii="Arial" w:hAnsi="Arial" w:cs="Arial"/>
          <w:sz w:val="24"/>
          <w:szCs w:val="24"/>
        </w:rPr>
        <w:t xml:space="preserve"> March 202</w:t>
      </w:r>
      <w:r w:rsidR="00F16EC9">
        <w:rPr>
          <w:rFonts w:ascii="Arial" w:hAnsi="Arial" w:cs="Arial"/>
          <w:sz w:val="24"/>
          <w:szCs w:val="24"/>
        </w:rPr>
        <w:t>4</w:t>
      </w:r>
      <w:r w:rsidR="00A620B5">
        <w:rPr>
          <w:rFonts w:ascii="Arial" w:hAnsi="Arial" w:cs="Arial"/>
          <w:sz w:val="24"/>
          <w:szCs w:val="24"/>
        </w:rPr>
        <w:t>, we were not com</w:t>
      </w:r>
      <w:r w:rsidR="004A1FB2">
        <w:rPr>
          <w:rFonts w:ascii="Arial" w:hAnsi="Arial" w:cs="Arial"/>
          <w:sz w:val="24"/>
          <w:szCs w:val="24"/>
        </w:rPr>
        <w:t xml:space="preserve">pliant with responding </w:t>
      </w:r>
      <w:r w:rsidR="00FE7407">
        <w:rPr>
          <w:rFonts w:ascii="Arial" w:hAnsi="Arial" w:cs="Arial"/>
          <w:sz w:val="24"/>
          <w:szCs w:val="24"/>
        </w:rPr>
        <w:t xml:space="preserve">within our policy </w:t>
      </w:r>
      <w:r w:rsidR="00FE7407" w:rsidRPr="00AF232B">
        <w:rPr>
          <w:rFonts w:ascii="Arial" w:hAnsi="Arial" w:cs="Arial"/>
          <w:sz w:val="24"/>
          <w:szCs w:val="24"/>
        </w:rPr>
        <w:t xml:space="preserve">response timescales in 16% of Stage 1 and </w:t>
      </w:r>
      <w:r w:rsidR="00453860" w:rsidRPr="00AF232B">
        <w:rPr>
          <w:rFonts w:ascii="Arial" w:hAnsi="Arial" w:cs="Arial"/>
          <w:sz w:val="24"/>
          <w:szCs w:val="24"/>
        </w:rPr>
        <w:t>87%</w:t>
      </w:r>
      <w:r w:rsidR="002576E0" w:rsidRPr="00AF232B">
        <w:rPr>
          <w:rFonts w:ascii="Arial" w:hAnsi="Arial" w:cs="Arial"/>
          <w:sz w:val="24"/>
          <w:szCs w:val="24"/>
        </w:rPr>
        <w:t xml:space="preserve"> of Stage 2 complaints</w:t>
      </w:r>
      <w:r w:rsidR="00FE4409" w:rsidRPr="00AF232B">
        <w:rPr>
          <w:rFonts w:ascii="Arial" w:hAnsi="Arial" w:cs="Arial"/>
          <w:sz w:val="24"/>
          <w:szCs w:val="24"/>
        </w:rPr>
        <w:t>.</w:t>
      </w:r>
    </w:p>
    <w:p w14:paraId="47E969AC" w14:textId="77777777" w:rsidR="00FE4409" w:rsidRPr="00AF232B" w:rsidRDefault="00FE4409" w:rsidP="00E72C0F">
      <w:pPr>
        <w:spacing w:after="0" w:line="240" w:lineRule="auto"/>
        <w:rPr>
          <w:rFonts w:ascii="Arial" w:hAnsi="Arial" w:cs="Arial"/>
          <w:sz w:val="24"/>
          <w:szCs w:val="24"/>
        </w:rPr>
      </w:pPr>
    </w:p>
    <w:p w14:paraId="20D9CE1F" w14:textId="0047C4FB" w:rsidR="000E0988" w:rsidRDefault="00770AE8" w:rsidP="006F3676">
      <w:pPr>
        <w:spacing w:after="0" w:line="240" w:lineRule="auto"/>
        <w:rPr>
          <w:rFonts w:ascii="Arial" w:eastAsia="Times New Roman" w:hAnsi="Arial"/>
          <w:sz w:val="24"/>
          <w:szCs w:val="24"/>
        </w:rPr>
      </w:pPr>
      <w:r w:rsidRPr="00AF232B">
        <w:rPr>
          <w:rFonts w:ascii="Arial" w:hAnsi="Arial" w:cs="Arial"/>
          <w:sz w:val="24"/>
          <w:szCs w:val="24"/>
        </w:rPr>
        <w:t>The data</w:t>
      </w:r>
      <w:r w:rsidR="00347C1B" w:rsidRPr="00AF232B">
        <w:rPr>
          <w:rFonts w:ascii="Arial" w:hAnsi="Arial" w:cs="Arial"/>
          <w:sz w:val="24"/>
          <w:szCs w:val="24"/>
        </w:rPr>
        <w:t xml:space="preserve"> </w:t>
      </w:r>
      <w:r w:rsidR="00710E50" w:rsidRPr="00AF232B">
        <w:rPr>
          <w:rFonts w:ascii="Arial" w:hAnsi="Arial" w:cs="Arial"/>
          <w:sz w:val="24"/>
          <w:szCs w:val="24"/>
        </w:rPr>
        <w:t>highlights performance challenges at Stage</w:t>
      </w:r>
      <w:r w:rsidR="00652E08" w:rsidRPr="00AF232B">
        <w:rPr>
          <w:rFonts w:ascii="Arial" w:hAnsi="Arial" w:cs="Arial"/>
          <w:sz w:val="24"/>
          <w:szCs w:val="24"/>
        </w:rPr>
        <w:t xml:space="preserve"> 2</w:t>
      </w:r>
      <w:r w:rsidR="00710E50" w:rsidRPr="00AF232B">
        <w:rPr>
          <w:rFonts w:ascii="Arial" w:hAnsi="Arial" w:cs="Arial"/>
          <w:sz w:val="24"/>
          <w:szCs w:val="24"/>
        </w:rPr>
        <w:t xml:space="preserve"> of the complaints process.</w:t>
      </w:r>
      <w:r w:rsidR="006011D7" w:rsidRPr="00AF232B">
        <w:rPr>
          <w:rFonts w:ascii="Arial" w:hAnsi="Arial" w:cs="Arial"/>
          <w:sz w:val="24"/>
          <w:szCs w:val="24"/>
        </w:rPr>
        <w:t xml:space="preserve"> The main </w:t>
      </w:r>
      <w:r w:rsidR="00AF232B" w:rsidRPr="00AF232B">
        <w:rPr>
          <w:rFonts w:ascii="Arial" w:hAnsi="Arial" w:cs="Arial"/>
          <w:sz w:val="24"/>
          <w:szCs w:val="24"/>
        </w:rPr>
        <w:t>cause for these delays is</w:t>
      </w:r>
      <w:r w:rsidR="002D1BEF" w:rsidRPr="00AF232B">
        <w:rPr>
          <w:rFonts w:ascii="Arial" w:eastAsia="Times New Roman" w:hAnsi="Arial"/>
          <w:sz w:val="24"/>
          <w:szCs w:val="24"/>
        </w:rPr>
        <w:t xml:space="preserve"> resourcing </w:t>
      </w:r>
      <w:r w:rsidR="00E401F7">
        <w:rPr>
          <w:rFonts w:ascii="Arial" w:eastAsia="Times New Roman" w:hAnsi="Arial"/>
          <w:sz w:val="24"/>
          <w:szCs w:val="24"/>
        </w:rPr>
        <w:t xml:space="preserve">issues </w:t>
      </w:r>
      <w:r w:rsidR="002D1BEF" w:rsidRPr="00AF232B">
        <w:rPr>
          <w:rFonts w:ascii="Arial" w:eastAsia="Times New Roman" w:hAnsi="Arial"/>
          <w:sz w:val="24"/>
          <w:szCs w:val="24"/>
        </w:rPr>
        <w:t>within the central complaints team</w:t>
      </w:r>
      <w:r w:rsidR="00AF232B" w:rsidRPr="00AF232B">
        <w:rPr>
          <w:rFonts w:ascii="Arial" w:eastAsia="Times New Roman" w:hAnsi="Arial"/>
          <w:sz w:val="24"/>
          <w:szCs w:val="24"/>
        </w:rPr>
        <w:t xml:space="preserve">. Other </w:t>
      </w:r>
      <w:r w:rsidR="00B76AE8">
        <w:rPr>
          <w:rFonts w:ascii="Arial" w:eastAsia="Times New Roman" w:hAnsi="Arial"/>
          <w:sz w:val="24"/>
          <w:szCs w:val="24"/>
        </w:rPr>
        <w:t xml:space="preserve">contributory </w:t>
      </w:r>
      <w:r w:rsidR="00AF232B" w:rsidRPr="00AF232B">
        <w:rPr>
          <w:rFonts w:ascii="Arial" w:eastAsia="Times New Roman" w:hAnsi="Arial"/>
          <w:sz w:val="24"/>
          <w:szCs w:val="24"/>
        </w:rPr>
        <w:t>factors include</w:t>
      </w:r>
      <w:r w:rsidR="002D1BEF" w:rsidRPr="00AF232B">
        <w:rPr>
          <w:rFonts w:ascii="Arial" w:eastAsia="Times New Roman" w:hAnsi="Arial"/>
          <w:sz w:val="24"/>
          <w:szCs w:val="24"/>
        </w:rPr>
        <w:t xml:space="preserve"> staff sickness and an increase in </w:t>
      </w:r>
      <w:r w:rsidR="00E322C5">
        <w:rPr>
          <w:rFonts w:ascii="Arial" w:eastAsia="Times New Roman" w:hAnsi="Arial"/>
          <w:sz w:val="24"/>
          <w:szCs w:val="24"/>
        </w:rPr>
        <w:t xml:space="preserve">Stage 2 </w:t>
      </w:r>
      <w:r w:rsidR="002D1BEF" w:rsidRPr="00AF232B">
        <w:rPr>
          <w:rFonts w:ascii="Arial" w:eastAsia="Times New Roman" w:hAnsi="Arial"/>
          <w:sz w:val="24"/>
          <w:szCs w:val="24"/>
        </w:rPr>
        <w:t>escalations.</w:t>
      </w:r>
      <w:r w:rsidR="00AC1E3E">
        <w:rPr>
          <w:rFonts w:ascii="Arial" w:eastAsia="Times New Roman" w:hAnsi="Arial"/>
          <w:sz w:val="24"/>
          <w:szCs w:val="24"/>
        </w:rPr>
        <w:t xml:space="preserve"> We have addressed the resourcing challenges in 2024-25 and this will be reflected in our subsequent year’s report. </w:t>
      </w:r>
    </w:p>
    <w:p w14:paraId="65E9A717" w14:textId="77777777" w:rsidR="004D69ED" w:rsidRPr="004D69ED" w:rsidRDefault="004D69ED" w:rsidP="006F3676">
      <w:pPr>
        <w:spacing w:after="0" w:line="240" w:lineRule="auto"/>
        <w:rPr>
          <w:rFonts w:ascii="Arial" w:eastAsia="Times New Roman" w:hAnsi="Arial"/>
          <w:sz w:val="24"/>
          <w:szCs w:val="24"/>
        </w:rPr>
      </w:pPr>
    </w:p>
    <w:p w14:paraId="797102CD" w14:textId="40210F43" w:rsidR="00BF34A7" w:rsidRDefault="00BF34A7" w:rsidP="00BF34A7">
      <w:pPr>
        <w:pStyle w:val="Heading2"/>
        <w:rPr>
          <w:sz w:val="28"/>
          <w:szCs w:val="28"/>
        </w:rPr>
      </w:pPr>
      <w:bookmarkStart w:id="29" w:name="_Toc185510890"/>
      <w:bookmarkStart w:id="30" w:name="_Toc185511263"/>
      <w:r w:rsidRPr="00617499">
        <w:rPr>
          <w:sz w:val="28"/>
          <w:szCs w:val="28"/>
        </w:rPr>
        <w:t>Comp</w:t>
      </w:r>
      <w:r>
        <w:rPr>
          <w:sz w:val="28"/>
          <w:szCs w:val="28"/>
        </w:rPr>
        <w:t>laint outcomes</w:t>
      </w:r>
      <w:bookmarkEnd w:id="29"/>
      <w:bookmarkEnd w:id="30"/>
    </w:p>
    <w:p w14:paraId="48FCCEDF" w14:textId="4C371687" w:rsidR="00BF34A7" w:rsidRDefault="002E6992" w:rsidP="006F3676">
      <w:pPr>
        <w:spacing w:after="0" w:line="240" w:lineRule="auto"/>
        <w:rPr>
          <w:rFonts w:ascii="Arial" w:hAnsi="Arial" w:cs="Arial"/>
          <w:sz w:val="24"/>
          <w:szCs w:val="24"/>
        </w:rPr>
      </w:pPr>
      <w:r>
        <w:rPr>
          <w:rFonts w:ascii="Arial" w:hAnsi="Arial" w:cs="Arial"/>
          <w:sz w:val="24"/>
          <w:szCs w:val="24"/>
        </w:rPr>
        <w:t xml:space="preserve">In 2023/24, </w:t>
      </w:r>
      <w:r w:rsidR="00DC0E3B">
        <w:rPr>
          <w:rFonts w:ascii="Arial" w:hAnsi="Arial" w:cs="Arial"/>
          <w:sz w:val="24"/>
          <w:szCs w:val="24"/>
        </w:rPr>
        <w:t>2,650</w:t>
      </w:r>
      <w:r w:rsidR="000675B0">
        <w:rPr>
          <w:rFonts w:ascii="Arial" w:hAnsi="Arial" w:cs="Arial"/>
          <w:sz w:val="24"/>
          <w:szCs w:val="24"/>
        </w:rPr>
        <w:t xml:space="preserve"> outcomes were recorded against</w:t>
      </w:r>
      <w:r w:rsidR="00DC0E3B">
        <w:rPr>
          <w:rFonts w:ascii="Arial" w:hAnsi="Arial" w:cs="Arial"/>
          <w:sz w:val="24"/>
          <w:szCs w:val="24"/>
        </w:rPr>
        <w:t xml:space="preserve"> closed </w:t>
      </w:r>
      <w:r w:rsidR="00A7415D">
        <w:rPr>
          <w:rFonts w:ascii="Arial" w:hAnsi="Arial" w:cs="Arial"/>
          <w:sz w:val="24"/>
          <w:szCs w:val="24"/>
        </w:rPr>
        <w:t xml:space="preserve">Stages </w:t>
      </w:r>
      <w:r w:rsidR="001B3958">
        <w:rPr>
          <w:rFonts w:ascii="Arial" w:hAnsi="Arial" w:cs="Arial"/>
          <w:sz w:val="24"/>
          <w:szCs w:val="24"/>
        </w:rPr>
        <w:t>1 and 2 complaints.</w:t>
      </w:r>
    </w:p>
    <w:p w14:paraId="6944A904" w14:textId="77777777" w:rsidR="001B3958" w:rsidRDefault="001B3958" w:rsidP="006F3676">
      <w:pPr>
        <w:spacing w:after="0" w:line="240" w:lineRule="auto"/>
        <w:rPr>
          <w:rFonts w:ascii="Arial" w:hAnsi="Arial" w:cs="Arial"/>
          <w:sz w:val="24"/>
          <w:szCs w:val="24"/>
        </w:rPr>
      </w:pPr>
    </w:p>
    <w:p w14:paraId="5E91F1B5" w14:textId="04D6E43A" w:rsidR="001B3958" w:rsidRDefault="001B3958" w:rsidP="006F3676">
      <w:pPr>
        <w:spacing w:after="0" w:line="240" w:lineRule="auto"/>
        <w:rPr>
          <w:rFonts w:ascii="Arial" w:hAnsi="Arial" w:cs="Arial"/>
          <w:sz w:val="24"/>
          <w:szCs w:val="24"/>
        </w:rPr>
      </w:pPr>
      <w:r>
        <w:rPr>
          <w:rFonts w:ascii="Arial" w:hAnsi="Arial" w:cs="Arial"/>
          <w:sz w:val="24"/>
          <w:szCs w:val="24"/>
        </w:rPr>
        <w:t xml:space="preserve">Partially upheld complaints refer to complaints </w:t>
      </w:r>
      <w:r w:rsidR="00FD70F8">
        <w:rPr>
          <w:rFonts w:ascii="Arial" w:hAnsi="Arial" w:cs="Arial"/>
          <w:sz w:val="24"/>
          <w:szCs w:val="24"/>
        </w:rPr>
        <w:t>where</w:t>
      </w:r>
      <w:r>
        <w:rPr>
          <w:rFonts w:ascii="Arial" w:hAnsi="Arial" w:cs="Arial"/>
          <w:sz w:val="24"/>
          <w:szCs w:val="24"/>
        </w:rPr>
        <w:t xml:space="preserve"> several issues were made and at least one of these was upheld</w:t>
      </w:r>
      <w:r w:rsidR="00657686">
        <w:rPr>
          <w:rFonts w:ascii="Arial" w:hAnsi="Arial" w:cs="Arial"/>
          <w:sz w:val="24"/>
          <w:szCs w:val="24"/>
        </w:rPr>
        <w:t>.</w:t>
      </w:r>
      <w:r w:rsidR="0048508F">
        <w:rPr>
          <w:rFonts w:ascii="Arial" w:hAnsi="Arial" w:cs="Arial"/>
          <w:sz w:val="24"/>
          <w:szCs w:val="24"/>
        </w:rPr>
        <w:t xml:space="preserve"> We fully upheld </w:t>
      </w:r>
      <w:r w:rsidR="00CF6DDC">
        <w:rPr>
          <w:rFonts w:ascii="Arial" w:hAnsi="Arial" w:cs="Arial"/>
          <w:sz w:val="24"/>
          <w:szCs w:val="24"/>
        </w:rPr>
        <w:t>53% of complaints</w:t>
      </w:r>
      <w:r w:rsidR="00B667BA">
        <w:rPr>
          <w:rFonts w:ascii="Arial" w:hAnsi="Arial" w:cs="Arial"/>
          <w:sz w:val="24"/>
          <w:szCs w:val="24"/>
        </w:rPr>
        <w:t xml:space="preserve"> across the year</w:t>
      </w:r>
      <w:r w:rsidR="00820B46">
        <w:rPr>
          <w:rFonts w:ascii="Arial" w:hAnsi="Arial" w:cs="Arial"/>
          <w:sz w:val="24"/>
          <w:szCs w:val="24"/>
        </w:rPr>
        <w:t>. A steady 2</w:t>
      </w:r>
      <w:r w:rsidR="00EF2756">
        <w:rPr>
          <w:rFonts w:ascii="Arial" w:hAnsi="Arial" w:cs="Arial"/>
          <w:sz w:val="24"/>
          <w:szCs w:val="24"/>
        </w:rPr>
        <w:t>%</w:t>
      </w:r>
      <w:r w:rsidR="00820B46">
        <w:rPr>
          <w:rFonts w:ascii="Arial" w:hAnsi="Arial" w:cs="Arial"/>
          <w:sz w:val="24"/>
          <w:szCs w:val="24"/>
        </w:rPr>
        <w:t>inc</w:t>
      </w:r>
      <w:r w:rsidR="0066207A">
        <w:rPr>
          <w:rFonts w:ascii="Arial" w:hAnsi="Arial" w:cs="Arial"/>
          <w:sz w:val="24"/>
          <w:szCs w:val="24"/>
        </w:rPr>
        <w:t>rease</w:t>
      </w:r>
      <w:r w:rsidR="00F430EF">
        <w:rPr>
          <w:rFonts w:ascii="Arial" w:hAnsi="Arial" w:cs="Arial"/>
          <w:sz w:val="24"/>
          <w:szCs w:val="24"/>
        </w:rPr>
        <w:t xml:space="preserve"> year</w:t>
      </w:r>
      <w:r w:rsidR="00EF2756">
        <w:rPr>
          <w:rFonts w:ascii="Arial" w:hAnsi="Arial" w:cs="Arial"/>
          <w:sz w:val="24"/>
          <w:szCs w:val="24"/>
        </w:rPr>
        <w:t>-</w:t>
      </w:r>
      <w:r w:rsidR="002F178C">
        <w:rPr>
          <w:rFonts w:ascii="Arial" w:hAnsi="Arial" w:cs="Arial"/>
          <w:sz w:val="24"/>
          <w:szCs w:val="24"/>
        </w:rPr>
        <w:t>on</w:t>
      </w:r>
      <w:r w:rsidR="00EF2756">
        <w:rPr>
          <w:rFonts w:ascii="Arial" w:hAnsi="Arial" w:cs="Arial"/>
          <w:sz w:val="24"/>
          <w:szCs w:val="24"/>
        </w:rPr>
        <w:t>-</w:t>
      </w:r>
      <w:r w:rsidR="002F178C">
        <w:rPr>
          <w:rFonts w:ascii="Arial" w:hAnsi="Arial" w:cs="Arial"/>
          <w:sz w:val="24"/>
          <w:szCs w:val="24"/>
        </w:rPr>
        <w:t>year since 2021/22.</w:t>
      </w:r>
    </w:p>
    <w:p w14:paraId="69EC5C58" w14:textId="77777777" w:rsidR="00FD70F8" w:rsidRDefault="00FD70F8" w:rsidP="006F3676">
      <w:pPr>
        <w:spacing w:after="0" w:line="240" w:lineRule="auto"/>
        <w:rPr>
          <w:rFonts w:ascii="Arial" w:hAnsi="Arial" w:cs="Arial"/>
          <w:sz w:val="24"/>
          <w:szCs w:val="24"/>
        </w:rPr>
      </w:pPr>
    </w:p>
    <w:p w14:paraId="25845FA4" w14:textId="42FE3E9E" w:rsidR="00B97307" w:rsidRPr="00026300" w:rsidRDefault="00B97307" w:rsidP="006F3676">
      <w:pPr>
        <w:spacing w:after="0" w:line="240" w:lineRule="auto"/>
        <w:rPr>
          <w:rFonts w:ascii="Arial" w:hAnsi="Arial" w:cs="Arial"/>
          <w:b/>
          <w:bCs/>
          <w:sz w:val="24"/>
          <w:szCs w:val="24"/>
        </w:rPr>
      </w:pPr>
      <w:r w:rsidRPr="00026300">
        <w:rPr>
          <w:rFonts w:ascii="Arial" w:hAnsi="Arial" w:cs="Arial"/>
          <w:b/>
          <w:bCs/>
          <w:sz w:val="24"/>
          <w:szCs w:val="24"/>
        </w:rPr>
        <w:t xml:space="preserve">Stage 1 </w:t>
      </w:r>
      <w:r w:rsidR="00026300" w:rsidRPr="00026300">
        <w:rPr>
          <w:rFonts w:ascii="Arial" w:hAnsi="Arial" w:cs="Arial"/>
          <w:b/>
          <w:bCs/>
          <w:sz w:val="24"/>
          <w:szCs w:val="24"/>
        </w:rPr>
        <w:t xml:space="preserve">and Stage 2 </w:t>
      </w:r>
      <w:r w:rsidR="00EF2756">
        <w:rPr>
          <w:rFonts w:ascii="Arial" w:hAnsi="Arial" w:cs="Arial"/>
          <w:b/>
          <w:bCs/>
          <w:sz w:val="24"/>
          <w:szCs w:val="24"/>
        </w:rPr>
        <w:t>t</w:t>
      </w:r>
      <w:r w:rsidR="00026300" w:rsidRPr="00026300">
        <w:rPr>
          <w:rFonts w:ascii="Arial" w:hAnsi="Arial" w:cs="Arial"/>
          <w:b/>
          <w:bCs/>
          <w:sz w:val="24"/>
          <w:szCs w:val="24"/>
        </w:rPr>
        <w:t>otals</w:t>
      </w:r>
    </w:p>
    <w:p w14:paraId="101D87A9" w14:textId="77777777" w:rsidR="006F3676" w:rsidRPr="006F3676" w:rsidRDefault="006F3676" w:rsidP="006F3676">
      <w:pPr>
        <w:spacing w:after="0" w:line="240" w:lineRule="auto"/>
      </w:pPr>
    </w:p>
    <w:tbl>
      <w:tblPr>
        <w:tblStyle w:val="GridTable4-Accent2"/>
        <w:tblW w:w="0" w:type="auto"/>
        <w:tblLook w:val="04A0" w:firstRow="1" w:lastRow="0" w:firstColumn="1" w:lastColumn="0" w:noHBand="0" w:noVBand="1"/>
      </w:tblPr>
      <w:tblGrid>
        <w:gridCol w:w="3823"/>
        <w:gridCol w:w="1701"/>
        <w:gridCol w:w="1559"/>
        <w:gridCol w:w="1530"/>
      </w:tblGrid>
      <w:tr w:rsidR="00A7295A" w14:paraId="3F3B061B" w14:textId="77777777" w:rsidTr="00026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70BF559" w14:textId="116F53B7" w:rsidR="00A7295A" w:rsidRPr="00B97C44" w:rsidRDefault="00A7295A" w:rsidP="0015400D">
            <w:pPr>
              <w:spacing w:after="0" w:line="240" w:lineRule="auto"/>
              <w:rPr>
                <w:rFonts w:ascii="Arial" w:hAnsi="Arial" w:cs="Arial"/>
                <w:color w:val="222A35" w:themeColor="text2" w:themeShade="80"/>
                <w:sz w:val="24"/>
                <w:szCs w:val="24"/>
              </w:rPr>
            </w:pPr>
            <w:r w:rsidRPr="00B97C44">
              <w:rPr>
                <w:rFonts w:ascii="Arial" w:hAnsi="Arial" w:cs="Arial"/>
                <w:color w:val="222A35" w:themeColor="text2" w:themeShade="80"/>
                <w:sz w:val="24"/>
                <w:szCs w:val="24"/>
              </w:rPr>
              <w:t>Complaint Outcomes</w:t>
            </w:r>
          </w:p>
        </w:tc>
        <w:tc>
          <w:tcPr>
            <w:tcW w:w="1701" w:type="dxa"/>
          </w:tcPr>
          <w:p w14:paraId="60D02CF9" w14:textId="2ED3E8E0" w:rsidR="00A7295A" w:rsidRPr="00B97C44" w:rsidRDefault="00A7295A"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2021</w:t>
            </w:r>
            <w:r w:rsidR="00446B20" w:rsidRPr="00B97C44">
              <w:rPr>
                <w:rFonts w:ascii="Arial" w:hAnsi="Arial" w:cs="Arial"/>
                <w:color w:val="222A35" w:themeColor="text2" w:themeShade="80"/>
                <w:sz w:val="24"/>
                <w:szCs w:val="24"/>
              </w:rPr>
              <w:t>-2022</w:t>
            </w:r>
          </w:p>
        </w:tc>
        <w:tc>
          <w:tcPr>
            <w:tcW w:w="1559" w:type="dxa"/>
          </w:tcPr>
          <w:p w14:paraId="2D5A3DE6" w14:textId="0344D6CB" w:rsidR="00A7295A" w:rsidRPr="00B97C44" w:rsidRDefault="00446B20"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2022-23</w:t>
            </w:r>
          </w:p>
        </w:tc>
        <w:tc>
          <w:tcPr>
            <w:tcW w:w="1530" w:type="dxa"/>
          </w:tcPr>
          <w:p w14:paraId="7A057A8A" w14:textId="7BEA2F68" w:rsidR="00A7295A" w:rsidRPr="00B97C44" w:rsidRDefault="00446B20"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2023-2024</w:t>
            </w:r>
          </w:p>
        </w:tc>
      </w:tr>
      <w:tr w:rsidR="00A7295A" w:rsidRPr="00026300" w14:paraId="12708C6C" w14:textId="77777777" w:rsidTr="00026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6660AF4" w14:textId="280F3131" w:rsidR="00A7295A" w:rsidRDefault="00446B20" w:rsidP="0015400D">
            <w:pPr>
              <w:spacing w:after="0" w:line="240" w:lineRule="auto"/>
              <w:rPr>
                <w:rFonts w:ascii="Arial" w:hAnsi="Arial" w:cs="Arial"/>
                <w:sz w:val="24"/>
                <w:szCs w:val="24"/>
              </w:rPr>
            </w:pPr>
            <w:r>
              <w:rPr>
                <w:rFonts w:ascii="Arial" w:hAnsi="Arial" w:cs="Arial"/>
                <w:sz w:val="24"/>
                <w:szCs w:val="24"/>
              </w:rPr>
              <w:t>Upheld</w:t>
            </w:r>
          </w:p>
        </w:tc>
        <w:tc>
          <w:tcPr>
            <w:tcW w:w="1701" w:type="dxa"/>
          </w:tcPr>
          <w:p w14:paraId="23BF27FB" w14:textId="772607A2" w:rsidR="00A7295A" w:rsidRPr="00026300" w:rsidRDefault="009B7B95"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hAnsi="Arial" w:cs="Arial"/>
                <w:sz w:val="24"/>
                <w:szCs w:val="24"/>
              </w:rPr>
              <w:t>49%</w:t>
            </w:r>
          </w:p>
        </w:tc>
        <w:tc>
          <w:tcPr>
            <w:tcW w:w="1559" w:type="dxa"/>
          </w:tcPr>
          <w:p w14:paraId="776D8CE4" w14:textId="1903E37D" w:rsidR="00A7295A" w:rsidRPr="00026300" w:rsidRDefault="009B7B95"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51%</w:t>
            </w:r>
          </w:p>
        </w:tc>
        <w:tc>
          <w:tcPr>
            <w:tcW w:w="1530" w:type="dxa"/>
          </w:tcPr>
          <w:p w14:paraId="40C2F652" w14:textId="29EEF8B9" w:rsidR="00A7295A" w:rsidRPr="00026300" w:rsidRDefault="009B7B95"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53%</w:t>
            </w:r>
          </w:p>
        </w:tc>
      </w:tr>
      <w:tr w:rsidR="00A7295A" w:rsidRPr="00026300" w14:paraId="481C4DE1" w14:textId="77777777" w:rsidTr="00026300">
        <w:tc>
          <w:tcPr>
            <w:cnfStyle w:val="001000000000" w:firstRow="0" w:lastRow="0" w:firstColumn="1" w:lastColumn="0" w:oddVBand="0" w:evenVBand="0" w:oddHBand="0" w:evenHBand="0" w:firstRowFirstColumn="0" w:firstRowLastColumn="0" w:lastRowFirstColumn="0" w:lastRowLastColumn="0"/>
            <w:tcW w:w="3823" w:type="dxa"/>
          </w:tcPr>
          <w:p w14:paraId="02C7BC8B" w14:textId="423FB61F" w:rsidR="00A7295A" w:rsidRDefault="00446B20" w:rsidP="0015400D">
            <w:pPr>
              <w:spacing w:after="0" w:line="240" w:lineRule="auto"/>
              <w:rPr>
                <w:rFonts w:ascii="Arial" w:hAnsi="Arial" w:cs="Arial"/>
                <w:sz w:val="24"/>
                <w:szCs w:val="24"/>
              </w:rPr>
            </w:pPr>
            <w:r>
              <w:rPr>
                <w:rFonts w:ascii="Arial" w:hAnsi="Arial" w:cs="Arial"/>
                <w:sz w:val="24"/>
                <w:szCs w:val="24"/>
              </w:rPr>
              <w:t>Partly upheld</w:t>
            </w:r>
          </w:p>
        </w:tc>
        <w:tc>
          <w:tcPr>
            <w:tcW w:w="1701" w:type="dxa"/>
          </w:tcPr>
          <w:p w14:paraId="4398C18A" w14:textId="64201045" w:rsidR="00A7295A" w:rsidRPr="00026300" w:rsidRDefault="009B7B95"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24%</w:t>
            </w:r>
          </w:p>
        </w:tc>
        <w:tc>
          <w:tcPr>
            <w:tcW w:w="1559" w:type="dxa"/>
          </w:tcPr>
          <w:p w14:paraId="5645A8F2" w14:textId="1AF79E8E" w:rsidR="00A7295A" w:rsidRPr="00026300" w:rsidRDefault="009B7B95"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23%</w:t>
            </w:r>
          </w:p>
        </w:tc>
        <w:tc>
          <w:tcPr>
            <w:tcW w:w="1530" w:type="dxa"/>
          </w:tcPr>
          <w:p w14:paraId="496F2647" w14:textId="14E415A8" w:rsidR="00A7295A" w:rsidRPr="00026300" w:rsidRDefault="009B7B95"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21%</w:t>
            </w:r>
          </w:p>
        </w:tc>
      </w:tr>
      <w:tr w:rsidR="00B97307" w:rsidRPr="00026300" w14:paraId="11D26A6F" w14:textId="77777777" w:rsidTr="00026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874EB26" w14:textId="45B758A6" w:rsidR="00B97307" w:rsidRDefault="00B97307" w:rsidP="00B97307">
            <w:pPr>
              <w:spacing w:after="0" w:line="240" w:lineRule="auto"/>
              <w:rPr>
                <w:rFonts w:ascii="Arial" w:hAnsi="Arial" w:cs="Arial"/>
                <w:sz w:val="24"/>
                <w:szCs w:val="24"/>
              </w:rPr>
            </w:pPr>
            <w:r>
              <w:rPr>
                <w:rFonts w:ascii="Arial" w:hAnsi="Arial" w:cs="Arial"/>
                <w:sz w:val="24"/>
                <w:szCs w:val="24"/>
              </w:rPr>
              <w:t>Not upheld</w:t>
            </w:r>
          </w:p>
        </w:tc>
        <w:tc>
          <w:tcPr>
            <w:tcW w:w="1701" w:type="dxa"/>
          </w:tcPr>
          <w:p w14:paraId="386DF702" w14:textId="2E610E95" w:rsidR="00B97307" w:rsidRPr="00026300" w:rsidRDefault="00B97307"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27%</w:t>
            </w:r>
          </w:p>
        </w:tc>
        <w:tc>
          <w:tcPr>
            <w:tcW w:w="1559" w:type="dxa"/>
          </w:tcPr>
          <w:p w14:paraId="6DA9D846" w14:textId="33B3178F" w:rsidR="00B97307" w:rsidRPr="00026300" w:rsidRDefault="00B97307"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26%</w:t>
            </w:r>
          </w:p>
        </w:tc>
        <w:tc>
          <w:tcPr>
            <w:tcW w:w="1530" w:type="dxa"/>
            <w:vAlign w:val="bottom"/>
          </w:tcPr>
          <w:p w14:paraId="27DAD963" w14:textId="62F3E06F" w:rsidR="00B97307" w:rsidRPr="00026300" w:rsidRDefault="00B97307"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26%</w:t>
            </w:r>
          </w:p>
        </w:tc>
      </w:tr>
    </w:tbl>
    <w:p w14:paraId="3567A612" w14:textId="02098736" w:rsidR="00EF781B" w:rsidRDefault="00EF781B" w:rsidP="0015400D">
      <w:pPr>
        <w:spacing w:after="0" w:line="240" w:lineRule="auto"/>
        <w:rPr>
          <w:rFonts w:ascii="Arial" w:hAnsi="Arial" w:cs="Arial"/>
          <w:sz w:val="24"/>
          <w:szCs w:val="24"/>
        </w:rPr>
      </w:pPr>
    </w:p>
    <w:p w14:paraId="5DB87C8D" w14:textId="77777777" w:rsidR="00550007" w:rsidRDefault="00550007" w:rsidP="0015400D">
      <w:pPr>
        <w:spacing w:after="0" w:line="240" w:lineRule="auto"/>
        <w:rPr>
          <w:rFonts w:ascii="Arial" w:hAnsi="Arial" w:cs="Arial"/>
          <w:sz w:val="24"/>
          <w:szCs w:val="24"/>
        </w:rPr>
      </w:pPr>
    </w:p>
    <w:p w14:paraId="5D0BF1F4" w14:textId="3FCEB715" w:rsidR="00CA040E" w:rsidRDefault="00CA040E" w:rsidP="0015400D">
      <w:pPr>
        <w:spacing w:after="0" w:line="240" w:lineRule="auto"/>
        <w:rPr>
          <w:rFonts w:ascii="Arial" w:hAnsi="Arial" w:cs="Arial"/>
          <w:sz w:val="24"/>
          <w:szCs w:val="24"/>
        </w:rPr>
      </w:pPr>
      <w:r w:rsidRPr="00526103">
        <w:rPr>
          <w:rFonts w:ascii="Arial" w:hAnsi="Arial" w:cs="Arial"/>
          <w:sz w:val="24"/>
          <w:szCs w:val="24"/>
        </w:rPr>
        <w:t>In 2023/24</w:t>
      </w:r>
      <w:r w:rsidR="009307F1" w:rsidRPr="00526103">
        <w:rPr>
          <w:rFonts w:ascii="Arial" w:hAnsi="Arial" w:cs="Arial"/>
          <w:sz w:val="24"/>
          <w:szCs w:val="24"/>
        </w:rPr>
        <w:t>, complaints relating to repair issues and complaint handling were more frequently upheld in comparison to other service areas.</w:t>
      </w:r>
    </w:p>
    <w:p w14:paraId="025801A0" w14:textId="391A7656" w:rsidR="00CA040E" w:rsidRDefault="00CA040E" w:rsidP="0015400D">
      <w:pPr>
        <w:spacing w:after="0" w:line="240" w:lineRule="auto"/>
        <w:rPr>
          <w:rFonts w:ascii="Arial" w:hAnsi="Arial" w:cs="Arial"/>
          <w:sz w:val="24"/>
          <w:szCs w:val="24"/>
        </w:rPr>
      </w:pPr>
    </w:p>
    <w:p w14:paraId="6161756D" w14:textId="4A4673B2" w:rsidR="00A5108F" w:rsidRDefault="00A5108F" w:rsidP="00A5108F">
      <w:pPr>
        <w:spacing w:after="0" w:line="240" w:lineRule="auto"/>
        <w:rPr>
          <w:rFonts w:ascii="Arial" w:hAnsi="Arial" w:cs="Arial"/>
          <w:sz w:val="24"/>
          <w:szCs w:val="24"/>
        </w:rPr>
      </w:pPr>
      <w:r>
        <w:rPr>
          <w:rFonts w:ascii="Arial" w:hAnsi="Arial" w:cs="Arial"/>
          <w:sz w:val="24"/>
          <w:szCs w:val="24"/>
        </w:rPr>
        <w:lastRenderedPageBreak/>
        <w:t xml:space="preserve">This decline in performance with our repairs service is due to </w:t>
      </w:r>
      <w:r w:rsidR="00785171">
        <w:rPr>
          <w:rFonts w:ascii="Arial" w:hAnsi="Arial" w:cs="Arial"/>
          <w:sz w:val="24"/>
          <w:szCs w:val="24"/>
        </w:rPr>
        <w:t xml:space="preserve">supply chain and </w:t>
      </w:r>
      <w:r>
        <w:rPr>
          <w:rFonts w:ascii="Arial" w:hAnsi="Arial" w:cs="Arial"/>
          <w:sz w:val="24"/>
          <w:szCs w:val="24"/>
        </w:rPr>
        <w:t>resourcing issues amongst our contractors</w:t>
      </w:r>
      <w:r w:rsidR="00EF2756">
        <w:rPr>
          <w:rFonts w:ascii="Arial" w:hAnsi="Arial" w:cs="Arial"/>
          <w:sz w:val="24"/>
          <w:szCs w:val="24"/>
        </w:rPr>
        <w:t>,</w:t>
      </w:r>
      <w:r>
        <w:rPr>
          <w:rFonts w:ascii="Arial" w:hAnsi="Arial" w:cs="Arial"/>
          <w:sz w:val="24"/>
          <w:szCs w:val="24"/>
        </w:rPr>
        <w:t xml:space="preserve"> which has affected several service functions, such as carrying out preliminary investigations to help inform our </w:t>
      </w:r>
      <w:r w:rsidR="004C005F">
        <w:rPr>
          <w:rFonts w:ascii="Arial" w:hAnsi="Arial" w:cs="Arial"/>
          <w:sz w:val="24"/>
          <w:szCs w:val="24"/>
        </w:rPr>
        <w:t>St</w:t>
      </w:r>
      <w:r>
        <w:rPr>
          <w:rFonts w:ascii="Arial" w:hAnsi="Arial" w:cs="Arial"/>
          <w:sz w:val="24"/>
          <w:szCs w:val="24"/>
        </w:rPr>
        <w:t>age 1 responses</w:t>
      </w:r>
      <w:r w:rsidR="004248BB">
        <w:rPr>
          <w:rFonts w:ascii="Arial" w:hAnsi="Arial" w:cs="Arial"/>
          <w:sz w:val="24"/>
          <w:szCs w:val="24"/>
        </w:rPr>
        <w:t>.</w:t>
      </w:r>
    </w:p>
    <w:p w14:paraId="09BD8BAD" w14:textId="77777777" w:rsidR="00FB5C65" w:rsidRDefault="00FB5C65" w:rsidP="00A5108F">
      <w:pPr>
        <w:spacing w:after="0" w:line="240" w:lineRule="auto"/>
        <w:rPr>
          <w:rFonts w:ascii="Arial" w:hAnsi="Arial" w:cs="Arial"/>
          <w:sz w:val="24"/>
          <w:szCs w:val="24"/>
        </w:rPr>
      </w:pPr>
    </w:p>
    <w:p w14:paraId="18C37B6A" w14:textId="40D9AC1E" w:rsidR="0021357F" w:rsidRDefault="00B1588F" w:rsidP="004C005F">
      <w:pPr>
        <w:spacing w:after="0" w:line="240" w:lineRule="auto"/>
        <w:rPr>
          <w:rFonts w:ascii="Arial" w:hAnsi="Arial" w:cs="Arial"/>
          <w:sz w:val="24"/>
          <w:szCs w:val="24"/>
        </w:rPr>
      </w:pPr>
      <w:r>
        <w:rPr>
          <w:rFonts w:ascii="Arial" w:hAnsi="Arial" w:cs="Arial"/>
          <w:sz w:val="24"/>
          <w:szCs w:val="24"/>
        </w:rPr>
        <w:t xml:space="preserve">To address concerns </w:t>
      </w:r>
      <w:r w:rsidR="00A64003">
        <w:rPr>
          <w:rFonts w:ascii="Arial" w:hAnsi="Arial" w:cs="Arial"/>
          <w:sz w:val="24"/>
          <w:szCs w:val="24"/>
        </w:rPr>
        <w:t xml:space="preserve">with </w:t>
      </w:r>
      <w:r>
        <w:rPr>
          <w:rFonts w:ascii="Arial" w:hAnsi="Arial" w:cs="Arial"/>
          <w:sz w:val="24"/>
          <w:szCs w:val="24"/>
        </w:rPr>
        <w:t xml:space="preserve">our </w:t>
      </w:r>
      <w:r w:rsidR="002633A5">
        <w:rPr>
          <w:rFonts w:ascii="Arial" w:hAnsi="Arial" w:cs="Arial"/>
          <w:sz w:val="24"/>
          <w:szCs w:val="24"/>
        </w:rPr>
        <w:t>complaint handling</w:t>
      </w:r>
      <w:r w:rsidR="00A7415D">
        <w:rPr>
          <w:rFonts w:ascii="Arial" w:hAnsi="Arial" w:cs="Arial"/>
          <w:sz w:val="24"/>
          <w:szCs w:val="24"/>
        </w:rPr>
        <w:t>,</w:t>
      </w:r>
      <w:r w:rsidR="00FC16C7">
        <w:rPr>
          <w:rFonts w:ascii="Arial" w:hAnsi="Arial" w:cs="Arial"/>
          <w:sz w:val="24"/>
          <w:szCs w:val="24"/>
        </w:rPr>
        <w:t xml:space="preserve"> we have ensured our contractors provide</w:t>
      </w:r>
      <w:r w:rsidR="00ED204C">
        <w:rPr>
          <w:rFonts w:ascii="Arial" w:hAnsi="Arial" w:cs="Arial"/>
          <w:sz w:val="24"/>
          <w:szCs w:val="24"/>
        </w:rPr>
        <w:t xml:space="preserve"> </w:t>
      </w:r>
      <w:r w:rsidR="00F35277">
        <w:rPr>
          <w:rFonts w:ascii="Arial" w:hAnsi="Arial" w:cs="Arial"/>
          <w:sz w:val="24"/>
          <w:szCs w:val="24"/>
        </w:rPr>
        <w:t>holding responses and call</w:t>
      </w:r>
      <w:r w:rsidR="00AC1E3E">
        <w:rPr>
          <w:rFonts w:ascii="Arial" w:hAnsi="Arial" w:cs="Arial"/>
          <w:sz w:val="24"/>
          <w:szCs w:val="24"/>
        </w:rPr>
        <w:t xml:space="preserve"> the resident</w:t>
      </w:r>
      <w:r w:rsidR="00F35277">
        <w:rPr>
          <w:rFonts w:ascii="Arial" w:hAnsi="Arial" w:cs="Arial"/>
          <w:sz w:val="24"/>
          <w:szCs w:val="24"/>
        </w:rPr>
        <w:t xml:space="preserve"> to </w:t>
      </w:r>
      <w:r w:rsidR="00761C55">
        <w:rPr>
          <w:rFonts w:ascii="Arial" w:hAnsi="Arial" w:cs="Arial"/>
          <w:sz w:val="24"/>
          <w:szCs w:val="24"/>
        </w:rPr>
        <w:t>explain the delays.</w:t>
      </w:r>
    </w:p>
    <w:p w14:paraId="71270851" w14:textId="77777777" w:rsidR="00AC1E3E" w:rsidRDefault="00AC1E3E" w:rsidP="004C005F">
      <w:pPr>
        <w:spacing w:after="0" w:line="240" w:lineRule="auto"/>
        <w:rPr>
          <w:rFonts w:ascii="Arial" w:hAnsi="Arial" w:cs="Arial"/>
          <w:sz w:val="24"/>
          <w:szCs w:val="24"/>
        </w:rPr>
      </w:pPr>
    </w:p>
    <w:p w14:paraId="734ED2BE" w14:textId="6ADB1A3A" w:rsidR="00AC1E3E" w:rsidRDefault="00AC1E3E" w:rsidP="004C005F">
      <w:pPr>
        <w:spacing w:after="0" w:line="240" w:lineRule="auto"/>
        <w:rPr>
          <w:rFonts w:ascii="Arial" w:hAnsi="Arial" w:cs="Arial"/>
          <w:sz w:val="24"/>
          <w:szCs w:val="24"/>
        </w:rPr>
      </w:pPr>
      <w:r>
        <w:rPr>
          <w:rFonts w:ascii="Arial" w:hAnsi="Arial" w:cs="Arial"/>
          <w:sz w:val="24"/>
          <w:szCs w:val="24"/>
        </w:rPr>
        <w:t xml:space="preserve">We have commissioned an </w:t>
      </w:r>
      <w:r w:rsidR="00AC08D2">
        <w:rPr>
          <w:rFonts w:ascii="Arial" w:hAnsi="Arial" w:cs="Arial"/>
          <w:sz w:val="24"/>
          <w:szCs w:val="24"/>
        </w:rPr>
        <w:t>end-to-end</w:t>
      </w:r>
      <w:r>
        <w:rPr>
          <w:rFonts w:ascii="Arial" w:hAnsi="Arial" w:cs="Arial"/>
          <w:sz w:val="24"/>
          <w:szCs w:val="24"/>
        </w:rPr>
        <w:t xml:space="preserve"> review of our repair</w:t>
      </w:r>
      <w:r w:rsidR="00EF2756">
        <w:rPr>
          <w:rFonts w:ascii="Arial" w:hAnsi="Arial" w:cs="Arial"/>
          <w:sz w:val="24"/>
          <w:szCs w:val="24"/>
        </w:rPr>
        <w:t>s</w:t>
      </w:r>
      <w:r>
        <w:rPr>
          <w:rFonts w:ascii="Arial" w:hAnsi="Arial" w:cs="Arial"/>
          <w:sz w:val="24"/>
          <w:szCs w:val="24"/>
        </w:rPr>
        <w:t xml:space="preserve"> service in response to the insight gained from complaints. We expect this review to be completed in December 2024 with improvements to be implemented on completion of the review. This will include strengthened contract management and an improved resident experience.</w:t>
      </w:r>
    </w:p>
    <w:p w14:paraId="77909D99" w14:textId="77777777" w:rsidR="004C005F" w:rsidRPr="004C005F" w:rsidRDefault="004C005F" w:rsidP="004C005F">
      <w:pPr>
        <w:spacing w:after="0" w:line="240" w:lineRule="auto"/>
        <w:rPr>
          <w:rFonts w:ascii="Arial" w:hAnsi="Arial" w:cs="Arial"/>
          <w:sz w:val="24"/>
          <w:szCs w:val="24"/>
        </w:rPr>
      </w:pPr>
    </w:p>
    <w:p w14:paraId="75F7A39A" w14:textId="75A842DA" w:rsidR="0021357F" w:rsidRDefault="0021357F" w:rsidP="0021357F">
      <w:pPr>
        <w:pStyle w:val="Heading2"/>
        <w:rPr>
          <w:sz w:val="28"/>
          <w:szCs w:val="28"/>
        </w:rPr>
      </w:pPr>
      <w:bookmarkStart w:id="31" w:name="_Toc185510891"/>
      <w:bookmarkStart w:id="32" w:name="_Toc185511264"/>
      <w:r w:rsidRPr="00617499">
        <w:rPr>
          <w:sz w:val="28"/>
          <w:szCs w:val="28"/>
        </w:rPr>
        <w:t>C</w:t>
      </w:r>
      <w:r>
        <w:rPr>
          <w:sz w:val="28"/>
          <w:szCs w:val="28"/>
        </w:rPr>
        <w:t>ustomer insights</w:t>
      </w:r>
      <w:bookmarkEnd w:id="31"/>
      <w:bookmarkEnd w:id="32"/>
    </w:p>
    <w:p w14:paraId="2B9EDDC1" w14:textId="77DB16C1" w:rsidR="007E41FE" w:rsidRPr="007E41FE" w:rsidRDefault="007E41FE" w:rsidP="007E41FE">
      <w:pPr>
        <w:rPr>
          <w:rFonts w:ascii="Arial" w:hAnsi="Arial" w:cs="Arial"/>
          <w:sz w:val="24"/>
          <w:szCs w:val="24"/>
          <w:lang w:eastAsia="en-GB"/>
        </w:rPr>
      </w:pPr>
      <w:r w:rsidRPr="007E41FE">
        <w:rPr>
          <w:rFonts w:ascii="Arial" w:hAnsi="Arial" w:cs="Arial"/>
          <w:sz w:val="24"/>
          <w:szCs w:val="24"/>
          <w:lang w:eastAsia="en-GB"/>
        </w:rPr>
        <w:t xml:space="preserve">Our 2023-24 TSM survey included: </w:t>
      </w:r>
      <w:r w:rsidR="006224C5">
        <w:rPr>
          <w:rFonts w:ascii="Arial" w:hAnsi="Arial" w:cs="Arial"/>
          <w:sz w:val="24"/>
          <w:szCs w:val="24"/>
          <w:lang w:eastAsia="en-GB"/>
        </w:rPr>
        <w:t>‘s</w:t>
      </w:r>
      <w:r w:rsidRPr="007E41FE">
        <w:rPr>
          <w:rFonts w:ascii="Arial" w:hAnsi="Arial" w:cs="Arial"/>
          <w:sz w:val="24"/>
          <w:szCs w:val="24"/>
          <w:lang w:eastAsia="en-GB"/>
        </w:rPr>
        <w:t>atisfaction with the landlord’s approach to complaint handling</w:t>
      </w:r>
      <w:r w:rsidR="006224C5">
        <w:rPr>
          <w:rFonts w:ascii="Arial" w:hAnsi="Arial" w:cs="Arial"/>
          <w:sz w:val="24"/>
          <w:szCs w:val="24"/>
          <w:lang w:eastAsia="en-GB"/>
        </w:rPr>
        <w:t>’</w:t>
      </w:r>
      <w:r w:rsidRPr="007E41FE">
        <w:rPr>
          <w:rFonts w:ascii="Arial" w:hAnsi="Arial" w:cs="Arial"/>
          <w:sz w:val="24"/>
          <w:szCs w:val="24"/>
          <w:lang w:eastAsia="en-GB"/>
        </w:rPr>
        <w:t>. Of the random sample of tenants responding to the survey 224 had made a housing complaint in the previous 12 months. Of these:</w:t>
      </w:r>
    </w:p>
    <w:p w14:paraId="3C0650F6" w14:textId="77777777" w:rsidR="00D003BE" w:rsidRDefault="007E41FE" w:rsidP="00D003BE">
      <w:pPr>
        <w:pStyle w:val="ListParagraph"/>
        <w:numPr>
          <w:ilvl w:val="0"/>
          <w:numId w:val="14"/>
        </w:numPr>
        <w:rPr>
          <w:rFonts w:ascii="Arial" w:hAnsi="Arial" w:cs="Arial"/>
          <w:sz w:val="24"/>
          <w:szCs w:val="24"/>
          <w:lang w:eastAsia="en-GB"/>
        </w:rPr>
      </w:pPr>
      <w:r w:rsidRPr="00D003BE">
        <w:rPr>
          <w:rFonts w:ascii="Arial" w:hAnsi="Arial" w:cs="Arial"/>
          <w:sz w:val="24"/>
          <w:szCs w:val="24"/>
          <w:lang w:eastAsia="en-GB"/>
        </w:rPr>
        <w:t xml:space="preserve">59 were very or </w:t>
      </w:r>
      <w:proofErr w:type="gramStart"/>
      <w:r w:rsidRPr="00D003BE">
        <w:rPr>
          <w:rFonts w:ascii="Arial" w:hAnsi="Arial" w:cs="Arial"/>
          <w:sz w:val="24"/>
          <w:szCs w:val="24"/>
          <w:lang w:eastAsia="en-GB"/>
        </w:rPr>
        <w:t>fairly satisfied</w:t>
      </w:r>
      <w:proofErr w:type="gramEnd"/>
      <w:r w:rsidRPr="00D003BE">
        <w:rPr>
          <w:rFonts w:ascii="Arial" w:hAnsi="Arial" w:cs="Arial"/>
          <w:sz w:val="24"/>
          <w:szCs w:val="24"/>
          <w:lang w:eastAsia="en-GB"/>
        </w:rPr>
        <w:t xml:space="preserve"> [26%]</w:t>
      </w:r>
    </w:p>
    <w:p w14:paraId="3E087F66" w14:textId="3D4C8064" w:rsidR="007E41FE" w:rsidRDefault="007E41FE" w:rsidP="007E41FE">
      <w:pPr>
        <w:pStyle w:val="ListParagraph"/>
        <w:numPr>
          <w:ilvl w:val="0"/>
          <w:numId w:val="14"/>
        </w:numPr>
        <w:rPr>
          <w:rFonts w:ascii="Arial" w:hAnsi="Arial" w:cs="Arial"/>
          <w:sz w:val="24"/>
          <w:szCs w:val="24"/>
          <w:lang w:eastAsia="en-GB"/>
        </w:rPr>
      </w:pPr>
      <w:r w:rsidRPr="00D003BE">
        <w:rPr>
          <w:rFonts w:ascii="Arial" w:hAnsi="Arial" w:cs="Arial"/>
          <w:sz w:val="24"/>
          <w:szCs w:val="24"/>
          <w:lang w:eastAsia="en-GB"/>
        </w:rPr>
        <w:t xml:space="preserve">154 were very or </w:t>
      </w:r>
      <w:proofErr w:type="gramStart"/>
      <w:r w:rsidRPr="00D003BE">
        <w:rPr>
          <w:rFonts w:ascii="Arial" w:hAnsi="Arial" w:cs="Arial"/>
          <w:sz w:val="24"/>
          <w:szCs w:val="24"/>
          <w:lang w:eastAsia="en-GB"/>
        </w:rPr>
        <w:t>fairly dissatisfied</w:t>
      </w:r>
      <w:proofErr w:type="gramEnd"/>
      <w:r w:rsidRPr="00D003BE">
        <w:rPr>
          <w:rFonts w:ascii="Arial" w:hAnsi="Arial" w:cs="Arial"/>
          <w:sz w:val="24"/>
          <w:szCs w:val="24"/>
          <w:lang w:eastAsia="en-GB"/>
        </w:rPr>
        <w:t xml:space="preserve"> [69%] </w:t>
      </w:r>
    </w:p>
    <w:p w14:paraId="310606FC" w14:textId="77777777" w:rsidR="006224C5" w:rsidRPr="006224C5" w:rsidRDefault="006224C5" w:rsidP="006224C5">
      <w:pPr>
        <w:pStyle w:val="ListParagraph"/>
        <w:rPr>
          <w:rFonts w:ascii="Arial" w:hAnsi="Arial" w:cs="Arial"/>
          <w:sz w:val="24"/>
          <w:szCs w:val="24"/>
          <w:lang w:eastAsia="en-GB"/>
        </w:rPr>
      </w:pPr>
    </w:p>
    <w:p w14:paraId="228C7F14" w14:textId="75DE46FF" w:rsidR="003C1698" w:rsidRDefault="007E41FE" w:rsidP="009979D3">
      <w:pPr>
        <w:rPr>
          <w:rFonts w:ascii="Arial" w:hAnsi="Arial" w:cs="Arial"/>
          <w:sz w:val="24"/>
          <w:szCs w:val="24"/>
          <w:lang w:eastAsia="en-GB"/>
        </w:rPr>
      </w:pPr>
      <w:r w:rsidRPr="007E41FE">
        <w:rPr>
          <w:rFonts w:ascii="Arial" w:hAnsi="Arial" w:cs="Arial"/>
          <w:sz w:val="24"/>
          <w:szCs w:val="24"/>
          <w:lang w:eastAsia="en-GB"/>
        </w:rPr>
        <w:t>We know residents find it easy to make a complaint but can be disappointed with other aspects of the process including: the quality and/or timeliness of our responses; the remedial action proposed; sometimes inadequate communication; and the levels of compensation offered. We are working to improve all aspects of our complaints handling process</w:t>
      </w:r>
      <w:r w:rsidR="00AC1E3E">
        <w:rPr>
          <w:rFonts w:ascii="Arial" w:hAnsi="Arial" w:cs="Arial"/>
          <w:sz w:val="24"/>
          <w:szCs w:val="24"/>
          <w:lang w:eastAsia="en-GB"/>
        </w:rPr>
        <w:t>, for example, in 2024-25 we have reviewed our compensation and redress policy, have delivered training for staff handling complaints</w:t>
      </w:r>
      <w:r w:rsidR="00304157">
        <w:rPr>
          <w:rFonts w:ascii="Arial" w:hAnsi="Arial" w:cs="Arial"/>
          <w:sz w:val="24"/>
          <w:szCs w:val="24"/>
          <w:lang w:eastAsia="en-GB"/>
        </w:rPr>
        <w:t>,</w:t>
      </w:r>
      <w:r w:rsidR="00AC1E3E">
        <w:rPr>
          <w:rFonts w:ascii="Arial" w:hAnsi="Arial" w:cs="Arial"/>
          <w:sz w:val="24"/>
          <w:szCs w:val="24"/>
          <w:lang w:eastAsia="en-GB"/>
        </w:rPr>
        <w:t xml:space="preserve"> emphasising the need to improve communication with complainants throughout the process</w:t>
      </w:r>
      <w:r w:rsidR="00304157">
        <w:rPr>
          <w:rFonts w:ascii="Arial" w:hAnsi="Arial" w:cs="Arial"/>
          <w:sz w:val="24"/>
          <w:szCs w:val="24"/>
          <w:lang w:eastAsia="en-GB"/>
        </w:rPr>
        <w:t>,</w:t>
      </w:r>
      <w:r w:rsidR="00AC1E3E">
        <w:rPr>
          <w:rFonts w:ascii="Arial" w:hAnsi="Arial" w:cs="Arial"/>
          <w:sz w:val="24"/>
          <w:szCs w:val="24"/>
          <w:lang w:eastAsia="en-GB"/>
        </w:rPr>
        <w:t xml:space="preserve"> and </w:t>
      </w:r>
      <w:r w:rsidR="00B43767">
        <w:rPr>
          <w:rFonts w:ascii="Arial" w:hAnsi="Arial" w:cs="Arial"/>
          <w:sz w:val="24"/>
          <w:szCs w:val="24"/>
          <w:lang w:eastAsia="en-GB"/>
        </w:rPr>
        <w:t>are looking at broader service improvements to address root causes</w:t>
      </w:r>
      <w:r w:rsidR="00304157">
        <w:rPr>
          <w:rFonts w:ascii="Arial" w:hAnsi="Arial" w:cs="Arial"/>
          <w:sz w:val="24"/>
          <w:szCs w:val="24"/>
          <w:lang w:eastAsia="en-GB"/>
        </w:rPr>
        <w:t xml:space="preserve"> of issues</w:t>
      </w:r>
      <w:r w:rsidR="00B43767">
        <w:rPr>
          <w:rFonts w:ascii="Arial" w:hAnsi="Arial" w:cs="Arial"/>
          <w:sz w:val="24"/>
          <w:szCs w:val="24"/>
          <w:lang w:eastAsia="en-GB"/>
        </w:rPr>
        <w:t xml:space="preserve"> in the repairs service.</w:t>
      </w:r>
    </w:p>
    <w:p w14:paraId="3A0DBE97" w14:textId="77777777" w:rsidR="00381212" w:rsidRPr="00381212" w:rsidRDefault="00381212" w:rsidP="00CB5663">
      <w:pPr>
        <w:pStyle w:val="Heading2"/>
        <w:rPr>
          <w:sz w:val="20"/>
          <w:szCs w:val="20"/>
        </w:rPr>
      </w:pPr>
      <w:bookmarkStart w:id="33" w:name="_Toc185510892"/>
    </w:p>
    <w:p w14:paraId="72FEA1DD" w14:textId="11983FFE" w:rsidR="00632EE4" w:rsidRDefault="003C1698" w:rsidP="00CB5663">
      <w:pPr>
        <w:pStyle w:val="Heading2"/>
        <w:rPr>
          <w:sz w:val="28"/>
          <w:szCs w:val="28"/>
        </w:rPr>
      </w:pPr>
      <w:bookmarkStart w:id="34" w:name="_Toc185511265"/>
      <w:r w:rsidRPr="00617499">
        <w:rPr>
          <w:sz w:val="28"/>
          <w:szCs w:val="28"/>
        </w:rPr>
        <w:t>Comp</w:t>
      </w:r>
      <w:r>
        <w:rPr>
          <w:sz w:val="28"/>
          <w:szCs w:val="28"/>
        </w:rPr>
        <w:t>ensation</w:t>
      </w:r>
      <w:bookmarkEnd w:id="33"/>
      <w:bookmarkEnd w:id="34"/>
    </w:p>
    <w:p w14:paraId="77A39967" w14:textId="7520F2CB" w:rsidR="005840AB" w:rsidRDefault="00381212" w:rsidP="00381212">
      <w:pPr>
        <w:rPr>
          <w:rFonts w:ascii="Arial" w:hAnsi="Arial" w:cs="Arial"/>
        </w:rPr>
      </w:pPr>
      <w:r>
        <w:rPr>
          <w:lang w:eastAsia="en-GB"/>
        </w:rPr>
        <w:t>D</w:t>
      </w:r>
      <w:r w:rsidR="00171454">
        <w:rPr>
          <w:rFonts w:ascii="Arial" w:hAnsi="Arial" w:cs="Arial"/>
        </w:rPr>
        <w:t xml:space="preserve">uring </w:t>
      </w:r>
      <w:r w:rsidR="00CB0D9F">
        <w:rPr>
          <w:rFonts w:ascii="Arial" w:hAnsi="Arial" w:cs="Arial"/>
        </w:rPr>
        <w:t xml:space="preserve">the period 2023/24, </w:t>
      </w:r>
      <w:r w:rsidR="00A5322F">
        <w:rPr>
          <w:rFonts w:ascii="Arial" w:hAnsi="Arial" w:cs="Arial"/>
        </w:rPr>
        <w:t xml:space="preserve">we </w:t>
      </w:r>
      <w:r w:rsidR="007270F7">
        <w:rPr>
          <w:rFonts w:ascii="Arial" w:hAnsi="Arial" w:cs="Arial"/>
        </w:rPr>
        <w:t xml:space="preserve">reached an agreement with </w:t>
      </w:r>
      <w:r w:rsidR="006B29A4">
        <w:rPr>
          <w:rFonts w:ascii="Arial" w:hAnsi="Arial" w:cs="Arial"/>
        </w:rPr>
        <w:t>customers to pay</w:t>
      </w:r>
      <w:r w:rsidR="005A7230">
        <w:rPr>
          <w:rFonts w:ascii="Arial" w:hAnsi="Arial" w:cs="Arial"/>
        </w:rPr>
        <w:t xml:space="preserve"> </w:t>
      </w:r>
      <w:r w:rsidR="00180290" w:rsidRPr="00180290">
        <w:rPr>
          <w:rFonts w:ascii="Arial" w:hAnsi="Arial" w:cs="Arial"/>
        </w:rPr>
        <w:t>£76,956.68</w:t>
      </w:r>
      <w:r w:rsidR="00623B50">
        <w:rPr>
          <w:rFonts w:ascii="Arial" w:hAnsi="Arial" w:cs="Arial"/>
        </w:rPr>
        <w:t xml:space="preserve"> in compensatio</w:t>
      </w:r>
      <w:r w:rsidR="00232707">
        <w:rPr>
          <w:rFonts w:ascii="Arial" w:hAnsi="Arial" w:cs="Arial"/>
        </w:rPr>
        <w:t xml:space="preserve">n. A significant proportion </w:t>
      </w:r>
      <w:r w:rsidR="00A7415D">
        <w:rPr>
          <w:rFonts w:ascii="Arial" w:hAnsi="Arial" w:cs="Arial"/>
        </w:rPr>
        <w:t xml:space="preserve">of compensation </w:t>
      </w:r>
      <w:r w:rsidR="00CA4B9A">
        <w:rPr>
          <w:rFonts w:ascii="Arial" w:hAnsi="Arial" w:cs="Arial"/>
        </w:rPr>
        <w:t xml:space="preserve">was </w:t>
      </w:r>
      <w:r w:rsidR="00A7415D">
        <w:rPr>
          <w:rFonts w:ascii="Arial" w:hAnsi="Arial" w:cs="Arial"/>
        </w:rPr>
        <w:t xml:space="preserve">made </w:t>
      </w:r>
      <w:r w:rsidR="00CA4B9A">
        <w:rPr>
          <w:rFonts w:ascii="Arial" w:hAnsi="Arial" w:cs="Arial"/>
        </w:rPr>
        <w:t>in relation to repairs complaints.</w:t>
      </w:r>
      <w:r w:rsidR="00391ED5">
        <w:rPr>
          <w:rFonts w:ascii="Arial" w:hAnsi="Arial" w:cs="Arial"/>
        </w:rPr>
        <w:t xml:space="preserve"> </w:t>
      </w:r>
      <w:r w:rsidR="00705F84">
        <w:rPr>
          <w:rFonts w:ascii="Arial" w:hAnsi="Arial" w:cs="Arial"/>
        </w:rPr>
        <w:t>The</w:t>
      </w:r>
      <w:r w:rsidR="00391ED5">
        <w:rPr>
          <w:rFonts w:ascii="Arial" w:hAnsi="Arial" w:cs="Arial"/>
        </w:rPr>
        <w:t xml:space="preserve"> average </w:t>
      </w:r>
      <w:r w:rsidR="00705F84">
        <w:rPr>
          <w:rFonts w:ascii="Arial" w:hAnsi="Arial" w:cs="Arial"/>
        </w:rPr>
        <w:t xml:space="preserve">compensation per complainant is </w:t>
      </w:r>
      <w:r w:rsidR="00391ED5">
        <w:rPr>
          <w:rFonts w:ascii="Arial" w:hAnsi="Arial" w:cs="Arial"/>
        </w:rPr>
        <w:t>£101 compensation. Where the compensation value is greater</w:t>
      </w:r>
      <w:r w:rsidR="00705F84">
        <w:rPr>
          <w:rFonts w:ascii="Arial" w:hAnsi="Arial" w:cs="Arial"/>
        </w:rPr>
        <w:t xml:space="preserve"> than this average, this</w:t>
      </w:r>
      <w:r w:rsidR="00391ED5">
        <w:rPr>
          <w:rFonts w:ascii="Arial" w:hAnsi="Arial" w:cs="Arial"/>
        </w:rPr>
        <w:t xml:space="preserve"> is due to </w:t>
      </w:r>
      <w:r w:rsidR="00705F84">
        <w:rPr>
          <w:rFonts w:ascii="Arial" w:hAnsi="Arial" w:cs="Arial"/>
        </w:rPr>
        <w:t>a</w:t>
      </w:r>
      <w:r w:rsidR="00391ED5">
        <w:rPr>
          <w:rFonts w:ascii="Arial" w:hAnsi="Arial" w:cs="Arial"/>
        </w:rPr>
        <w:t xml:space="preserve"> HO determination</w:t>
      </w:r>
      <w:r w:rsidR="00705F84">
        <w:rPr>
          <w:rFonts w:ascii="Arial" w:hAnsi="Arial" w:cs="Arial"/>
        </w:rPr>
        <w:t xml:space="preserve"> impacting the outcome.</w:t>
      </w:r>
    </w:p>
    <w:p w14:paraId="1C51625C" w14:textId="3A28CCB6" w:rsidR="00705F84" w:rsidRPr="005840AB" w:rsidRDefault="005840AB" w:rsidP="00705F84">
      <w:pPr>
        <w:pStyle w:val="pf0"/>
        <w:rPr>
          <w:rFonts w:ascii="Segoe UI" w:hAnsi="Segoe UI" w:cs="Segoe UI"/>
          <w:sz w:val="18"/>
          <w:szCs w:val="18"/>
        </w:rPr>
      </w:pPr>
      <w:r>
        <w:rPr>
          <w:rFonts w:ascii="Arial" w:hAnsi="Arial" w:cs="Arial"/>
        </w:rPr>
        <w:t xml:space="preserve">High levels of compensation and the findings of Ombudsman </w:t>
      </w:r>
      <w:r w:rsidR="002E4A88">
        <w:rPr>
          <w:rFonts w:ascii="Arial" w:hAnsi="Arial" w:cs="Arial"/>
        </w:rPr>
        <w:t>investigation</w:t>
      </w:r>
      <w:r>
        <w:rPr>
          <w:rFonts w:ascii="Arial" w:hAnsi="Arial" w:cs="Arial"/>
        </w:rPr>
        <w:t>s has prompted a review of our redress policy</w:t>
      </w:r>
      <w:r w:rsidR="00304157">
        <w:rPr>
          <w:rFonts w:ascii="Arial" w:hAnsi="Arial" w:cs="Arial"/>
        </w:rPr>
        <w:t>,</w:t>
      </w:r>
      <w:r>
        <w:rPr>
          <w:rFonts w:ascii="Arial" w:hAnsi="Arial" w:cs="Arial"/>
        </w:rPr>
        <w:t xml:space="preserve"> which will be implemented in the new year. The policy aims to ensure better management of cases via a first-time resolution and appropriate compensation awards</w:t>
      </w:r>
      <w:r w:rsidR="002E4A88">
        <w:rPr>
          <w:rFonts w:ascii="Arial" w:hAnsi="Arial" w:cs="Arial"/>
        </w:rPr>
        <w:t xml:space="preserve"> at Stage 1 of the complaint process. Workshops will also be hosted by the Customer Relations Team on how to ensure early remediation of cases.</w:t>
      </w:r>
    </w:p>
    <w:p w14:paraId="2BB0240C" w14:textId="14328D09" w:rsidR="00CA4B9A" w:rsidRDefault="00CA4B9A" w:rsidP="00CA4B9A">
      <w:pPr>
        <w:pStyle w:val="Heading2"/>
        <w:rPr>
          <w:sz w:val="28"/>
          <w:szCs w:val="28"/>
        </w:rPr>
      </w:pPr>
      <w:bookmarkStart w:id="35" w:name="_Toc185510893"/>
      <w:bookmarkStart w:id="36" w:name="_Toc185511266"/>
      <w:r>
        <w:rPr>
          <w:sz w:val="28"/>
          <w:szCs w:val="28"/>
        </w:rPr>
        <w:lastRenderedPageBreak/>
        <w:t>H</w:t>
      </w:r>
      <w:r w:rsidRPr="00617499">
        <w:rPr>
          <w:sz w:val="28"/>
          <w:szCs w:val="28"/>
        </w:rPr>
        <w:t>o</w:t>
      </w:r>
      <w:r>
        <w:rPr>
          <w:sz w:val="28"/>
          <w:szCs w:val="28"/>
        </w:rPr>
        <w:t>using Ombudsman determinations</w:t>
      </w:r>
      <w:bookmarkEnd w:id="35"/>
      <w:bookmarkEnd w:id="36"/>
    </w:p>
    <w:p w14:paraId="4B7E056B" w14:textId="00D7D072" w:rsidR="00326A2B" w:rsidRDefault="00632E86" w:rsidP="00376CE6">
      <w:pPr>
        <w:rPr>
          <w:rFonts w:ascii="Arial" w:hAnsi="Arial" w:cs="Arial"/>
          <w:sz w:val="24"/>
          <w:szCs w:val="24"/>
          <w:lang w:eastAsia="en-GB"/>
        </w:rPr>
      </w:pPr>
      <w:r>
        <w:rPr>
          <w:rFonts w:ascii="Arial" w:hAnsi="Arial" w:cs="Arial"/>
          <w:sz w:val="24"/>
          <w:szCs w:val="24"/>
          <w:lang w:eastAsia="en-GB"/>
        </w:rPr>
        <w:t xml:space="preserve">A ‘determination’ is a term used by the HO to </w:t>
      </w:r>
      <w:r w:rsidR="009A19B5">
        <w:rPr>
          <w:rFonts w:ascii="Arial" w:hAnsi="Arial" w:cs="Arial"/>
          <w:sz w:val="24"/>
          <w:szCs w:val="24"/>
          <w:lang w:eastAsia="en-GB"/>
        </w:rPr>
        <w:t xml:space="preserve">refer to their decision following </w:t>
      </w:r>
      <w:r w:rsidR="00A7415D">
        <w:rPr>
          <w:rFonts w:ascii="Arial" w:hAnsi="Arial" w:cs="Arial"/>
          <w:sz w:val="24"/>
          <w:szCs w:val="24"/>
          <w:lang w:eastAsia="en-GB"/>
        </w:rPr>
        <w:t xml:space="preserve">the </w:t>
      </w:r>
      <w:r w:rsidR="009A19B5">
        <w:rPr>
          <w:rFonts w:ascii="Arial" w:hAnsi="Arial" w:cs="Arial"/>
          <w:sz w:val="24"/>
          <w:szCs w:val="24"/>
          <w:lang w:eastAsia="en-GB"/>
        </w:rPr>
        <w:t>investigation of a case. Within each determination</w:t>
      </w:r>
      <w:r w:rsidR="00A7415D">
        <w:rPr>
          <w:rFonts w:ascii="Arial" w:hAnsi="Arial" w:cs="Arial"/>
          <w:sz w:val="24"/>
          <w:szCs w:val="24"/>
          <w:lang w:eastAsia="en-GB"/>
        </w:rPr>
        <w:t>,</w:t>
      </w:r>
      <w:r w:rsidR="00171142">
        <w:rPr>
          <w:rFonts w:ascii="Arial" w:hAnsi="Arial" w:cs="Arial"/>
          <w:sz w:val="24"/>
          <w:szCs w:val="24"/>
          <w:lang w:eastAsia="en-GB"/>
        </w:rPr>
        <w:t xml:space="preserve"> there may be numerous findings to represent each issue raised as part o</w:t>
      </w:r>
      <w:r w:rsidR="0005371E">
        <w:rPr>
          <w:rFonts w:ascii="Arial" w:hAnsi="Arial" w:cs="Arial"/>
          <w:sz w:val="24"/>
          <w:szCs w:val="24"/>
          <w:lang w:eastAsia="en-GB"/>
        </w:rPr>
        <w:t xml:space="preserve">f the </w:t>
      </w:r>
      <w:r w:rsidR="0071443C">
        <w:rPr>
          <w:rFonts w:ascii="Arial" w:hAnsi="Arial" w:cs="Arial"/>
          <w:sz w:val="24"/>
          <w:szCs w:val="24"/>
          <w:lang w:eastAsia="en-GB"/>
        </w:rPr>
        <w:t>investigation</w:t>
      </w:r>
      <w:r w:rsidR="0005371E">
        <w:rPr>
          <w:rFonts w:ascii="Arial" w:hAnsi="Arial" w:cs="Arial"/>
          <w:sz w:val="24"/>
          <w:szCs w:val="24"/>
          <w:lang w:eastAsia="en-GB"/>
        </w:rPr>
        <w:t>.</w:t>
      </w:r>
      <w:r w:rsidR="0071443C">
        <w:rPr>
          <w:rFonts w:ascii="Arial" w:hAnsi="Arial" w:cs="Arial"/>
          <w:sz w:val="24"/>
          <w:szCs w:val="24"/>
          <w:lang w:eastAsia="en-GB"/>
        </w:rPr>
        <w:t xml:space="preserve"> </w:t>
      </w:r>
      <w:r w:rsidR="007330DD">
        <w:rPr>
          <w:rFonts w:ascii="Arial" w:hAnsi="Arial" w:cs="Arial"/>
          <w:sz w:val="24"/>
          <w:szCs w:val="24"/>
          <w:lang w:eastAsia="en-GB"/>
        </w:rPr>
        <w:t>Following an investigation or resolution</w:t>
      </w:r>
      <w:r w:rsidR="0071443C">
        <w:rPr>
          <w:rFonts w:ascii="Arial" w:hAnsi="Arial" w:cs="Arial"/>
          <w:sz w:val="24"/>
          <w:szCs w:val="24"/>
          <w:lang w:eastAsia="en-GB"/>
        </w:rPr>
        <w:t>, the HO may m</w:t>
      </w:r>
      <w:r w:rsidR="008830E2">
        <w:rPr>
          <w:rFonts w:ascii="Arial" w:hAnsi="Arial" w:cs="Arial"/>
          <w:sz w:val="24"/>
          <w:szCs w:val="24"/>
          <w:lang w:eastAsia="en-GB"/>
        </w:rPr>
        <w:t>ake one or more of the following determinations:</w:t>
      </w:r>
    </w:p>
    <w:p w14:paraId="67D57533" w14:textId="2B04F1F6" w:rsidR="00A15187" w:rsidRPr="00A15187" w:rsidRDefault="00A15187" w:rsidP="00ED74B4">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000000"/>
          <w:sz w:val="24"/>
          <w:szCs w:val="24"/>
          <w:lang w:eastAsia="en-GB"/>
        </w:rPr>
        <w:t>Maladministration</w:t>
      </w:r>
      <w:r w:rsidRPr="00A15187">
        <w:rPr>
          <w:rFonts w:ascii="Arial" w:eastAsia="Times New Roman" w:hAnsi="Arial" w:cs="Arial"/>
          <w:b/>
          <w:bCs/>
          <w:color w:val="1E1E1E"/>
          <w:sz w:val="24"/>
          <w:szCs w:val="24"/>
          <w:lang w:eastAsia="en-GB"/>
        </w:rPr>
        <w:t> </w:t>
      </w:r>
      <w:r w:rsidRPr="00A15187">
        <w:rPr>
          <w:rFonts w:ascii="Arial" w:eastAsia="Times New Roman" w:hAnsi="Arial" w:cs="Arial"/>
          <w:color w:val="1E1E1E"/>
          <w:sz w:val="24"/>
          <w:szCs w:val="24"/>
          <w:lang w:eastAsia="en-GB"/>
        </w:rPr>
        <w:t xml:space="preserve">– where </w:t>
      </w:r>
      <w:r w:rsidR="0016480F" w:rsidRPr="00614FE5">
        <w:rPr>
          <w:rFonts w:ascii="Arial" w:eastAsia="Times New Roman" w:hAnsi="Arial" w:cs="Arial"/>
          <w:color w:val="1E1E1E"/>
          <w:sz w:val="24"/>
          <w:szCs w:val="24"/>
          <w:lang w:eastAsia="en-GB"/>
        </w:rPr>
        <w:t>we have</w:t>
      </w:r>
      <w:r w:rsidRPr="00A15187">
        <w:rPr>
          <w:rFonts w:ascii="Arial" w:eastAsia="Times New Roman" w:hAnsi="Arial" w:cs="Arial"/>
          <w:color w:val="1E1E1E"/>
          <w:sz w:val="24"/>
          <w:szCs w:val="24"/>
          <w:lang w:eastAsia="en-GB"/>
        </w:rPr>
        <w:t xml:space="preserve"> failed to comply with </w:t>
      </w:r>
      <w:r w:rsidR="0016480F" w:rsidRPr="00614FE5">
        <w:rPr>
          <w:rFonts w:ascii="Arial" w:eastAsia="Times New Roman" w:hAnsi="Arial" w:cs="Arial"/>
          <w:color w:val="1E1E1E"/>
          <w:sz w:val="24"/>
          <w:szCs w:val="24"/>
          <w:lang w:eastAsia="en-GB"/>
        </w:rPr>
        <w:t>our</w:t>
      </w:r>
      <w:r w:rsidRPr="00A15187">
        <w:rPr>
          <w:rFonts w:ascii="Arial" w:eastAsia="Times New Roman" w:hAnsi="Arial" w:cs="Arial"/>
          <w:color w:val="1E1E1E"/>
          <w:sz w:val="24"/>
          <w:szCs w:val="24"/>
          <w:lang w:eastAsia="en-GB"/>
        </w:rPr>
        <w:t xml:space="preserve"> legal obligations, policies and procedures or unreasonably delayed in dealing with the matter. This could be a finding of service</w:t>
      </w:r>
      <w:r w:rsidR="00304157">
        <w:rPr>
          <w:rFonts w:ascii="Arial" w:eastAsia="Times New Roman" w:hAnsi="Arial" w:cs="Arial"/>
          <w:color w:val="1E1E1E"/>
          <w:sz w:val="24"/>
          <w:szCs w:val="24"/>
          <w:lang w:eastAsia="en-GB"/>
        </w:rPr>
        <w:t xml:space="preserve"> </w:t>
      </w:r>
      <w:r w:rsidRPr="00A15187">
        <w:rPr>
          <w:rFonts w:ascii="Arial" w:eastAsia="Times New Roman" w:hAnsi="Arial" w:cs="Arial"/>
          <w:color w:val="1E1E1E"/>
          <w:sz w:val="24"/>
          <w:szCs w:val="24"/>
          <w:lang w:eastAsia="en-GB"/>
        </w:rPr>
        <w:t>failure, </w:t>
      </w:r>
      <w:r w:rsidRPr="00A15187">
        <w:rPr>
          <w:rFonts w:ascii="Arial" w:eastAsia="Times New Roman" w:hAnsi="Arial" w:cs="Arial"/>
          <w:color w:val="000000"/>
          <w:sz w:val="24"/>
          <w:szCs w:val="24"/>
          <w:lang w:eastAsia="en-GB"/>
        </w:rPr>
        <w:t>maladministration</w:t>
      </w:r>
      <w:r w:rsidRPr="00A15187">
        <w:rPr>
          <w:rFonts w:ascii="Arial" w:eastAsia="Times New Roman" w:hAnsi="Arial" w:cs="Arial"/>
          <w:color w:val="1E1E1E"/>
          <w:sz w:val="24"/>
          <w:szCs w:val="24"/>
          <w:lang w:eastAsia="en-GB"/>
        </w:rPr>
        <w:t> or severe </w:t>
      </w:r>
      <w:r w:rsidRPr="00A15187">
        <w:rPr>
          <w:rFonts w:ascii="Arial" w:eastAsia="Times New Roman" w:hAnsi="Arial" w:cs="Arial"/>
          <w:color w:val="000000"/>
          <w:sz w:val="24"/>
          <w:szCs w:val="24"/>
          <w:lang w:eastAsia="en-GB"/>
        </w:rPr>
        <w:t>maladministration</w:t>
      </w:r>
      <w:r w:rsidRPr="00A15187">
        <w:rPr>
          <w:rFonts w:ascii="Arial" w:eastAsia="Times New Roman" w:hAnsi="Arial" w:cs="Arial"/>
          <w:color w:val="1E1E1E"/>
          <w:sz w:val="24"/>
          <w:szCs w:val="24"/>
          <w:lang w:eastAsia="en-GB"/>
        </w:rPr>
        <w:t>, depending on the seriousness of the failure and the impact on the resident</w:t>
      </w:r>
      <w:r w:rsidR="008824EB">
        <w:rPr>
          <w:rFonts w:ascii="Arial" w:eastAsia="Times New Roman" w:hAnsi="Arial" w:cs="Arial"/>
          <w:color w:val="1E1E1E"/>
          <w:sz w:val="24"/>
          <w:szCs w:val="24"/>
          <w:lang w:eastAsia="en-GB"/>
        </w:rPr>
        <w:t>.</w:t>
      </w:r>
    </w:p>
    <w:p w14:paraId="02FE0271" w14:textId="44761647" w:rsidR="00A15187" w:rsidRPr="00A15187" w:rsidRDefault="00A15187" w:rsidP="00ED74B4">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1E1E1E"/>
          <w:sz w:val="24"/>
          <w:szCs w:val="24"/>
          <w:lang w:eastAsia="en-GB"/>
        </w:rPr>
        <w:t>Partial </w:t>
      </w:r>
      <w:r w:rsidR="00E32204">
        <w:rPr>
          <w:rFonts w:ascii="Arial" w:eastAsia="Times New Roman" w:hAnsi="Arial" w:cs="Arial"/>
          <w:b/>
          <w:bCs/>
          <w:color w:val="000000"/>
          <w:sz w:val="24"/>
          <w:szCs w:val="24"/>
          <w:lang w:eastAsia="en-GB"/>
        </w:rPr>
        <w:t>m</w:t>
      </w:r>
      <w:r w:rsidRPr="00A15187">
        <w:rPr>
          <w:rFonts w:ascii="Arial" w:eastAsia="Times New Roman" w:hAnsi="Arial" w:cs="Arial"/>
          <w:b/>
          <w:bCs/>
          <w:color w:val="000000"/>
          <w:sz w:val="24"/>
          <w:szCs w:val="24"/>
          <w:lang w:eastAsia="en-GB"/>
        </w:rPr>
        <w:t>aladministration</w:t>
      </w:r>
      <w:r w:rsidRPr="00A15187">
        <w:rPr>
          <w:rFonts w:ascii="Arial" w:eastAsia="Times New Roman" w:hAnsi="Arial" w:cs="Arial"/>
          <w:b/>
          <w:bCs/>
          <w:color w:val="1E1E1E"/>
          <w:sz w:val="24"/>
          <w:szCs w:val="24"/>
          <w:lang w:eastAsia="en-GB"/>
        </w:rPr>
        <w:t> </w:t>
      </w:r>
      <w:r w:rsidRPr="00A15187">
        <w:rPr>
          <w:rFonts w:ascii="Arial" w:eastAsia="Times New Roman" w:hAnsi="Arial" w:cs="Arial"/>
          <w:color w:val="1E1E1E"/>
          <w:sz w:val="24"/>
          <w:szCs w:val="24"/>
          <w:lang w:eastAsia="en-GB"/>
        </w:rPr>
        <w:t>– where there are multiple findings following investigation within one </w:t>
      </w:r>
      <w:r w:rsidRPr="00A15187">
        <w:rPr>
          <w:rFonts w:ascii="Arial" w:eastAsia="Times New Roman" w:hAnsi="Arial" w:cs="Arial"/>
          <w:color w:val="000000"/>
          <w:sz w:val="24"/>
          <w:szCs w:val="24"/>
          <w:lang w:eastAsia="en-GB"/>
        </w:rPr>
        <w:t>determination</w:t>
      </w:r>
      <w:r w:rsidRPr="00A15187">
        <w:rPr>
          <w:rFonts w:ascii="Arial" w:eastAsia="Times New Roman" w:hAnsi="Arial" w:cs="Arial"/>
          <w:color w:val="1E1E1E"/>
          <w:sz w:val="24"/>
          <w:szCs w:val="24"/>
          <w:lang w:eastAsia="en-GB"/>
        </w:rPr>
        <w:t> and at least one, but not all, of these is </w:t>
      </w:r>
      <w:r w:rsidRPr="00A15187">
        <w:rPr>
          <w:rFonts w:ascii="Arial" w:eastAsia="Times New Roman" w:hAnsi="Arial" w:cs="Arial"/>
          <w:color w:val="000000"/>
          <w:sz w:val="24"/>
          <w:szCs w:val="24"/>
          <w:lang w:eastAsia="en-GB"/>
        </w:rPr>
        <w:t>maladministration</w:t>
      </w:r>
      <w:r w:rsidR="008824EB">
        <w:rPr>
          <w:rFonts w:ascii="Arial" w:eastAsia="Times New Roman" w:hAnsi="Arial" w:cs="Arial"/>
          <w:color w:val="000000"/>
          <w:sz w:val="24"/>
          <w:szCs w:val="24"/>
          <w:lang w:eastAsia="en-GB"/>
        </w:rPr>
        <w:t>.</w:t>
      </w:r>
    </w:p>
    <w:p w14:paraId="3E5797C1" w14:textId="01418AC6" w:rsidR="00A15187" w:rsidRPr="00A15187" w:rsidRDefault="00A15187" w:rsidP="00ED74B4">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1E1E1E"/>
          <w:sz w:val="24"/>
          <w:szCs w:val="24"/>
          <w:lang w:eastAsia="en-GB"/>
        </w:rPr>
        <w:t>No </w:t>
      </w:r>
      <w:r w:rsidR="00E32204">
        <w:rPr>
          <w:rFonts w:ascii="Arial" w:eastAsia="Times New Roman" w:hAnsi="Arial" w:cs="Arial"/>
          <w:b/>
          <w:bCs/>
          <w:color w:val="000000"/>
          <w:sz w:val="24"/>
          <w:szCs w:val="24"/>
          <w:lang w:eastAsia="en-GB"/>
        </w:rPr>
        <w:t>m</w:t>
      </w:r>
      <w:r w:rsidRPr="00A15187">
        <w:rPr>
          <w:rFonts w:ascii="Arial" w:eastAsia="Times New Roman" w:hAnsi="Arial" w:cs="Arial"/>
          <w:b/>
          <w:bCs/>
          <w:color w:val="000000"/>
          <w:sz w:val="24"/>
          <w:szCs w:val="24"/>
          <w:lang w:eastAsia="en-GB"/>
        </w:rPr>
        <w:t>aladministration</w:t>
      </w:r>
      <w:r w:rsidRPr="00A15187">
        <w:rPr>
          <w:rFonts w:ascii="Arial" w:eastAsia="Times New Roman" w:hAnsi="Arial" w:cs="Arial"/>
          <w:i/>
          <w:iCs/>
          <w:color w:val="1E1E1E"/>
          <w:sz w:val="24"/>
          <w:szCs w:val="24"/>
          <w:lang w:eastAsia="en-GB"/>
        </w:rPr>
        <w:t> </w:t>
      </w:r>
      <w:r w:rsidRPr="00A15187">
        <w:rPr>
          <w:rFonts w:ascii="Arial" w:eastAsia="Times New Roman" w:hAnsi="Arial" w:cs="Arial"/>
          <w:color w:val="1E1E1E"/>
          <w:sz w:val="24"/>
          <w:szCs w:val="24"/>
          <w:lang w:eastAsia="en-GB"/>
        </w:rPr>
        <w:t>– where the landlord is found to have acted appropriately</w:t>
      </w:r>
      <w:r w:rsidR="008824EB">
        <w:rPr>
          <w:rFonts w:ascii="Arial" w:eastAsia="Times New Roman" w:hAnsi="Arial" w:cs="Arial"/>
          <w:color w:val="1E1E1E"/>
          <w:sz w:val="24"/>
          <w:szCs w:val="24"/>
          <w:lang w:eastAsia="en-GB"/>
        </w:rPr>
        <w:t>.</w:t>
      </w:r>
    </w:p>
    <w:p w14:paraId="416592DE" w14:textId="3FC90A35" w:rsidR="00A15187" w:rsidRPr="00A15187" w:rsidRDefault="00A15187" w:rsidP="00ED74B4">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000000"/>
          <w:sz w:val="24"/>
          <w:szCs w:val="24"/>
          <w:lang w:eastAsia="en-GB"/>
        </w:rPr>
        <w:t>O</w:t>
      </w:r>
      <w:r w:rsidRPr="00A15187">
        <w:rPr>
          <w:rFonts w:ascii="Arial" w:eastAsia="Times New Roman" w:hAnsi="Arial" w:cs="Arial"/>
          <w:b/>
          <w:bCs/>
          <w:color w:val="1E1E1E"/>
          <w:sz w:val="24"/>
          <w:szCs w:val="24"/>
          <w:lang w:eastAsia="en-GB"/>
        </w:rPr>
        <w:t>utside Jurisdiction</w:t>
      </w:r>
      <w:r w:rsidRPr="00A15187">
        <w:rPr>
          <w:rFonts w:ascii="Arial" w:eastAsia="Times New Roman" w:hAnsi="Arial" w:cs="Arial"/>
          <w:color w:val="1E1E1E"/>
          <w:sz w:val="24"/>
          <w:szCs w:val="24"/>
          <w:lang w:eastAsia="en-GB"/>
        </w:rPr>
        <w:t xml:space="preserve"> – where the </w:t>
      </w:r>
      <w:r w:rsidR="0074250C">
        <w:rPr>
          <w:rFonts w:ascii="Arial" w:eastAsia="Times New Roman" w:hAnsi="Arial" w:cs="Arial"/>
          <w:color w:val="1E1E1E"/>
          <w:sz w:val="24"/>
          <w:szCs w:val="24"/>
          <w:lang w:eastAsia="en-GB"/>
        </w:rPr>
        <w:t>HO</w:t>
      </w:r>
      <w:r w:rsidRPr="00A15187">
        <w:rPr>
          <w:rFonts w:ascii="Arial" w:eastAsia="Times New Roman" w:hAnsi="Arial" w:cs="Arial"/>
          <w:color w:val="1E1E1E"/>
          <w:sz w:val="24"/>
          <w:szCs w:val="24"/>
          <w:lang w:eastAsia="en-GB"/>
        </w:rPr>
        <w:t xml:space="preserve"> did not have the authority to investigate. This could be for a variety of reasons including: the complaint had not been made within a reasonable timescale; the complaint did not meet the conditions of </w:t>
      </w:r>
      <w:r w:rsidR="0074250C">
        <w:rPr>
          <w:rFonts w:ascii="Arial" w:eastAsia="Times New Roman" w:hAnsi="Arial" w:cs="Arial"/>
          <w:color w:val="1E1E1E"/>
          <w:sz w:val="24"/>
          <w:szCs w:val="24"/>
          <w:lang w:eastAsia="en-GB"/>
        </w:rPr>
        <w:t>the HO’s</w:t>
      </w:r>
      <w:r w:rsidRPr="00A15187">
        <w:rPr>
          <w:rFonts w:ascii="Arial" w:eastAsia="Times New Roman" w:hAnsi="Arial" w:cs="Arial"/>
          <w:color w:val="1E1E1E"/>
          <w:sz w:val="24"/>
          <w:szCs w:val="24"/>
          <w:lang w:eastAsia="en-GB"/>
        </w:rPr>
        <w:t xml:space="preserve"> </w:t>
      </w:r>
      <w:r w:rsidR="0074250C">
        <w:rPr>
          <w:rFonts w:ascii="Arial" w:eastAsia="Times New Roman" w:hAnsi="Arial" w:cs="Arial"/>
          <w:color w:val="1E1E1E"/>
          <w:sz w:val="24"/>
          <w:szCs w:val="24"/>
          <w:lang w:eastAsia="en-GB"/>
        </w:rPr>
        <w:t>s</w:t>
      </w:r>
      <w:r w:rsidRPr="00A15187">
        <w:rPr>
          <w:rFonts w:ascii="Arial" w:eastAsia="Times New Roman" w:hAnsi="Arial" w:cs="Arial"/>
          <w:color w:val="1E1E1E"/>
          <w:sz w:val="24"/>
          <w:szCs w:val="24"/>
          <w:lang w:eastAsia="en-GB"/>
        </w:rPr>
        <w:t>cheme; or the matter was more appropriately dealt with by the courts, a tribunal, another complaint handling body or regulator.</w:t>
      </w:r>
    </w:p>
    <w:p w14:paraId="3D55626D" w14:textId="77777777" w:rsidR="008830E2" w:rsidRDefault="008830E2" w:rsidP="00033EC8">
      <w:pPr>
        <w:rPr>
          <w:rFonts w:ascii="Arial" w:hAnsi="Arial" w:cs="Arial"/>
          <w:sz w:val="24"/>
          <w:szCs w:val="24"/>
          <w:lang w:eastAsia="en-GB"/>
        </w:rPr>
      </w:pPr>
    </w:p>
    <w:p w14:paraId="10605B4D" w14:textId="3D1FDD23" w:rsidR="00033EC8" w:rsidRPr="00033EC8" w:rsidRDefault="00740FC4" w:rsidP="00381212">
      <w:pPr>
        <w:rPr>
          <w:rFonts w:ascii="Arial" w:hAnsi="Arial" w:cs="Arial"/>
          <w:sz w:val="24"/>
          <w:szCs w:val="24"/>
          <w:lang w:eastAsia="en-GB"/>
        </w:rPr>
      </w:pPr>
      <w:r w:rsidRPr="00740FC4">
        <w:rPr>
          <w:rFonts w:ascii="Arial" w:hAnsi="Arial" w:cs="Arial"/>
          <w:sz w:val="24"/>
          <w:szCs w:val="24"/>
          <w:lang w:eastAsia="en-GB"/>
        </w:rPr>
        <w:t xml:space="preserve">A single case can receive multiple </w:t>
      </w:r>
      <w:r w:rsidR="00413BBE">
        <w:rPr>
          <w:rFonts w:ascii="Arial" w:hAnsi="Arial" w:cs="Arial"/>
          <w:sz w:val="24"/>
          <w:szCs w:val="24"/>
          <w:lang w:eastAsia="en-GB"/>
        </w:rPr>
        <w:t>outcomes</w:t>
      </w:r>
      <w:r w:rsidRPr="00740FC4">
        <w:rPr>
          <w:rFonts w:ascii="Arial" w:hAnsi="Arial" w:cs="Arial"/>
          <w:sz w:val="24"/>
          <w:szCs w:val="24"/>
          <w:lang w:eastAsia="en-GB"/>
        </w:rPr>
        <w:t>, so the total number of determinations is not always equal to the number of cases determined.</w:t>
      </w:r>
    </w:p>
    <w:p w14:paraId="748CB809" w14:textId="3A9FBF90" w:rsidR="00F06F29" w:rsidRDefault="009B710A" w:rsidP="00381212">
      <w:pPr>
        <w:rPr>
          <w:rFonts w:ascii="Arial" w:hAnsi="Arial" w:cs="Arial"/>
          <w:sz w:val="24"/>
          <w:szCs w:val="24"/>
          <w:lang w:eastAsia="en-GB"/>
        </w:rPr>
      </w:pPr>
      <w:r>
        <w:rPr>
          <w:rFonts w:ascii="Arial" w:hAnsi="Arial" w:cs="Arial"/>
          <w:sz w:val="24"/>
          <w:szCs w:val="24"/>
          <w:lang w:eastAsia="en-GB"/>
        </w:rPr>
        <w:t xml:space="preserve">Our </w:t>
      </w:r>
      <w:r w:rsidR="00525A68">
        <w:rPr>
          <w:rFonts w:ascii="Arial" w:hAnsi="Arial" w:cs="Arial"/>
          <w:sz w:val="24"/>
          <w:szCs w:val="24"/>
          <w:lang w:eastAsia="en-GB"/>
        </w:rPr>
        <w:t>HO case determinations increased in line with complaints this year.</w:t>
      </w:r>
      <w:r w:rsidR="002739C9">
        <w:rPr>
          <w:rFonts w:ascii="Arial" w:hAnsi="Arial" w:cs="Arial"/>
          <w:sz w:val="24"/>
          <w:szCs w:val="24"/>
          <w:lang w:eastAsia="en-GB"/>
        </w:rPr>
        <w:t xml:space="preserve"> We have implemented a revised approach to determinations which has helped to highlight the </w:t>
      </w:r>
      <w:r w:rsidR="006C6D12">
        <w:rPr>
          <w:rFonts w:ascii="Arial" w:hAnsi="Arial" w:cs="Arial"/>
          <w:sz w:val="24"/>
          <w:szCs w:val="24"/>
          <w:lang w:eastAsia="en-GB"/>
        </w:rPr>
        <w:t>complexity of cases being</w:t>
      </w:r>
      <w:r w:rsidR="00DD125C">
        <w:rPr>
          <w:rFonts w:ascii="Arial" w:hAnsi="Arial" w:cs="Arial"/>
          <w:sz w:val="24"/>
          <w:szCs w:val="24"/>
          <w:lang w:eastAsia="en-GB"/>
        </w:rPr>
        <w:t xml:space="preserve"> investigated</w:t>
      </w:r>
      <w:r w:rsidR="0067629F">
        <w:rPr>
          <w:rFonts w:ascii="Arial" w:hAnsi="Arial" w:cs="Arial"/>
          <w:sz w:val="24"/>
          <w:szCs w:val="24"/>
          <w:lang w:eastAsia="en-GB"/>
        </w:rPr>
        <w:t xml:space="preserve"> and better identify areas for learning and development.</w:t>
      </w:r>
      <w:r w:rsidR="006C6D12">
        <w:rPr>
          <w:rFonts w:ascii="Arial" w:hAnsi="Arial" w:cs="Arial"/>
          <w:sz w:val="24"/>
          <w:szCs w:val="24"/>
          <w:lang w:eastAsia="en-GB"/>
        </w:rPr>
        <w:t xml:space="preserve"> </w:t>
      </w:r>
    </w:p>
    <w:p w14:paraId="73F7B931" w14:textId="3FE7442A" w:rsidR="00F82080" w:rsidRDefault="00DB02E3" w:rsidP="00381212">
      <w:pPr>
        <w:rPr>
          <w:rFonts w:ascii="Arial" w:hAnsi="Arial" w:cs="Arial"/>
          <w:sz w:val="24"/>
          <w:szCs w:val="24"/>
        </w:rPr>
      </w:pPr>
      <w:r w:rsidRPr="003F1F81">
        <w:rPr>
          <w:rFonts w:ascii="Arial" w:hAnsi="Arial" w:cs="Arial"/>
          <w:sz w:val="24"/>
          <w:szCs w:val="24"/>
          <w:lang w:eastAsia="en-GB"/>
        </w:rPr>
        <w:t>In 2023/24, there was a</w:t>
      </w:r>
      <w:r w:rsidR="00F06F29" w:rsidRPr="003F1F81">
        <w:rPr>
          <w:rFonts w:ascii="Arial" w:hAnsi="Arial" w:cs="Arial"/>
          <w:sz w:val="24"/>
          <w:szCs w:val="24"/>
          <w:lang w:eastAsia="en-GB"/>
        </w:rPr>
        <w:t xml:space="preserve"> total of </w:t>
      </w:r>
      <w:r w:rsidR="00C8050C" w:rsidRPr="003F1F81">
        <w:rPr>
          <w:rFonts w:ascii="Arial" w:hAnsi="Arial" w:cs="Arial"/>
          <w:sz w:val="24"/>
          <w:szCs w:val="24"/>
          <w:lang w:eastAsia="en-GB"/>
        </w:rPr>
        <w:t>41</w:t>
      </w:r>
      <w:r w:rsidR="00AC135C" w:rsidRPr="003F1F81">
        <w:rPr>
          <w:rFonts w:ascii="Arial" w:hAnsi="Arial" w:cs="Arial"/>
          <w:sz w:val="24"/>
          <w:szCs w:val="24"/>
          <w:lang w:eastAsia="en-GB"/>
        </w:rPr>
        <w:t xml:space="preserve"> HO determinations. This is a</w:t>
      </w:r>
      <w:r w:rsidR="00DC7925" w:rsidRPr="003F1F81">
        <w:rPr>
          <w:rFonts w:ascii="Arial" w:hAnsi="Arial" w:cs="Arial"/>
          <w:sz w:val="24"/>
          <w:szCs w:val="24"/>
          <w:lang w:eastAsia="en-GB"/>
        </w:rPr>
        <w:t xml:space="preserve"> </w:t>
      </w:r>
      <w:r w:rsidR="00A41307" w:rsidRPr="003F1F81">
        <w:rPr>
          <w:rFonts w:ascii="Arial" w:hAnsi="Arial" w:cs="Arial"/>
          <w:sz w:val="24"/>
          <w:szCs w:val="24"/>
          <w:lang w:eastAsia="en-GB"/>
        </w:rPr>
        <w:t>24</w:t>
      </w:r>
      <w:r w:rsidR="00DC7925" w:rsidRPr="003F1F81">
        <w:rPr>
          <w:rFonts w:ascii="Arial" w:hAnsi="Arial" w:cs="Arial"/>
          <w:sz w:val="24"/>
          <w:szCs w:val="24"/>
          <w:lang w:eastAsia="en-GB"/>
        </w:rPr>
        <w:t xml:space="preserve">% increase on the </w:t>
      </w:r>
      <w:r w:rsidR="00E2225D" w:rsidRPr="003F1F81">
        <w:rPr>
          <w:rFonts w:ascii="Arial" w:hAnsi="Arial" w:cs="Arial"/>
          <w:sz w:val="24"/>
          <w:szCs w:val="24"/>
          <w:lang w:eastAsia="en-GB"/>
        </w:rPr>
        <w:t>33</w:t>
      </w:r>
      <w:r w:rsidR="00DC7925" w:rsidRPr="003F1F81">
        <w:rPr>
          <w:rFonts w:ascii="Arial" w:hAnsi="Arial" w:cs="Arial"/>
          <w:sz w:val="24"/>
          <w:szCs w:val="24"/>
          <w:lang w:eastAsia="en-GB"/>
        </w:rPr>
        <w:t xml:space="preserve"> cases determined during 2022/23</w:t>
      </w:r>
      <w:r w:rsidR="0071443C" w:rsidRPr="003F1F81">
        <w:rPr>
          <w:rFonts w:ascii="Arial" w:hAnsi="Arial" w:cs="Arial"/>
          <w:sz w:val="24"/>
          <w:szCs w:val="24"/>
          <w:lang w:eastAsia="en-GB"/>
        </w:rPr>
        <w:t>.</w:t>
      </w:r>
      <w:r w:rsidR="00DC0EDC" w:rsidRPr="003F1F81">
        <w:rPr>
          <w:rFonts w:ascii="Arial" w:hAnsi="Arial" w:cs="Arial"/>
          <w:sz w:val="24"/>
          <w:szCs w:val="24"/>
        </w:rPr>
        <w:t xml:space="preserve"> </w:t>
      </w:r>
      <w:r w:rsidR="00D84370" w:rsidRPr="003F1F81">
        <w:rPr>
          <w:rFonts w:ascii="Arial" w:hAnsi="Arial" w:cs="Arial"/>
          <w:sz w:val="24"/>
          <w:szCs w:val="24"/>
        </w:rPr>
        <w:t>Serious</w:t>
      </w:r>
      <w:r w:rsidR="001E5499" w:rsidRPr="003F1F81">
        <w:rPr>
          <w:rFonts w:ascii="Arial" w:hAnsi="Arial" w:cs="Arial"/>
          <w:sz w:val="24"/>
          <w:szCs w:val="24"/>
        </w:rPr>
        <w:t xml:space="preserve"> failings </w:t>
      </w:r>
      <w:r w:rsidR="00796CBC" w:rsidRPr="003F1F81">
        <w:rPr>
          <w:rFonts w:ascii="Arial" w:hAnsi="Arial" w:cs="Arial"/>
          <w:sz w:val="24"/>
          <w:szCs w:val="24"/>
        </w:rPr>
        <w:t xml:space="preserve">with how we managed repairs and how we handled the complaints process accounted for </w:t>
      </w:r>
      <w:r w:rsidR="00ED0449" w:rsidRPr="003F1F81">
        <w:rPr>
          <w:rFonts w:ascii="Arial" w:hAnsi="Arial" w:cs="Arial"/>
          <w:sz w:val="24"/>
          <w:szCs w:val="24"/>
        </w:rPr>
        <w:t>over two-thirds of the determinations</w:t>
      </w:r>
      <w:r w:rsidR="00F82080">
        <w:rPr>
          <w:rFonts w:ascii="Arial" w:hAnsi="Arial" w:cs="Arial"/>
          <w:sz w:val="24"/>
          <w:szCs w:val="24"/>
        </w:rPr>
        <w:t>.</w:t>
      </w:r>
    </w:p>
    <w:p w14:paraId="4CFC4ED1" w14:textId="7CF1FEE5" w:rsidR="00F82080" w:rsidRPr="002F6EBF" w:rsidRDefault="00F82080" w:rsidP="00376CE6">
      <w:pPr>
        <w:rPr>
          <w:rFonts w:ascii="Arial" w:hAnsi="Arial" w:cs="Arial"/>
          <w:b/>
          <w:bCs/>
          <w:sz w:val="24"/>
          <w:szCs w:val="24"/>
        </w:rPr>
      </w:pPr>
      <w:r w:rsidRPr="002F6EBF">
        <w:rPr>
          <w:rFonts w:ascii="Arial" w:hAnsi="Arial" w:cs="Arial"/>
          <w:b/>
          <w:bCs/>
          <w:sz w:val="24"/>
          <w:szCs w:val="24"/>
        </w:rPr>
        <w:t>Mala</w:t>
      </w:r>
      <w:r w:rsidR="002F6EBF" w:rsidRPr="002F6EBF">
        <w:rPr>
          <w:rFonts w:ascii="Arial" w:hAnsi="Arial" w:cs="Arial"/>
          <w:b/>
          <w:bCs/>
          <w:sz w:val="24"/>
          <w:szCs w:val="24"/>
        </w:rPr>
        <w:t>d</w:t>
      </w:r>
      <w:r w:rsidRPr="002F6EBF">
        <w:rPr>
          <w:rFonts w:ascii="Arial" w:hAnsi="Arial" w:cs="Arial"/>
          <w:b/>
          <w:bCs/>
          <w:sz w:val="24"/>
          <w:szCs w:val="24"/>
        </w:rPr>
        <w:t>ministration</w:t>
      </w:r>
    </w:p>
    <w:p w14:paraId="085D0BA0" w14:textId="40C5077E" w:rsidR="00F82080" w:rsidRDefault="00390F3E" w:rsidP="00376CE6">
      <w:pPr>
        <w:rPr>
          <w:rFonts w:ascii="Arial" w:hAnsi="Arial" w:cs="Arial"/>
          <w:sz w:val="24"/>
          <w:szCs w:val="24"/>
        </w:rPr>
      </w:pPr>
      <w:r>
        <w:rPr>
          <w:rFonts w:ascii="Arial" w:hAnsi="Arial" w:cs="Arial"/>
          <w:sz w:val="24"/>
          <w:szCs w:val="24"/>
        </w:rPr>
        <w:t xml:space="preserve">The national </w:t>
      </w:r>
      <w:r w:rsidR="001736A5">
        <w:rPr>
          <w:rFonts w:ascii="Arial" w:hAnsi="Arial" w:cs="Arial"/>
          <w:sz w:val="24"/>
          <w:szCs w:val="24"/>
        </w:rPr>
        <w:t>m</w:t>
      </w:r>
      <w:r>
        <w:rPr>
          <w:rFonts w:ascii="Arial" w:hAnsi="Arial" w:cs="Arial"/>
          <w:sz w:val="24"/>
          <w:szCs w:val="24"/>
        </w:rPr>
        <w:t>a</w:t>
      </w:r>
      <w:r w:rsidR="001736A5">
        <w:rPr>
          <w:rFonts w:ascii="Arial" w:hAnsi="Arial" w:cs="Arial"/>
          <w:sz w:val="24"/>
          <w:szCs w:val="24"/>
        </w:rPr>
        <w:t>ladm</w:t>
      </w:r>
      <w:r>
        <w:rPr>
          <w:rFonts w:ascii="Arial" w:hAnsi="Arial" w:cs="Arial"/>
          <w:sz w:val="24"/>
          <w:szCs w:val="24"/>
        </w:rPr>
        <w:t>i</w:t>
      </w:r>
      <w:r w:rsidR="002F6EBF">
        <w:rPr>
          <w:rFonts w:ascii="Arial" w:hAnsi="Arial" w:cs="Arial"/>
          <w:sz w:val="24"/>
          <w:szCs w:val="24"/>
        </w:rPr>
        <w:t xml:space="preserve">nistration rate is 73% and </w:t>
      </w:r>
      <w:r w:rsidR="00F72650">
        <w:rPr>
          <w:rFonts w:ascii="Arial" w:hAnsi="Arial" w:cs="Arial"/>
          <w:sz w:val="24"/>
          <w:szCs w:val="24"/>
        </w:rPr>
        <w:t>is based on the performance of landlords by size, type and geographical location.</w:t>
      </w:r>
    </w:p>
    <w:p w14:paraId="286C08D0" w14:textId="77C329FA" w:rsidR="0021357F" w:rsidRDefault="009A4C33" w:rsidP="00D82CFE">
      <w:pPr>
        <w:rPr>
          <w:rFonts w:ascii="Arial" w:hAnsi="Arial" w:cs="Arial"/>
          <w:sz w:val="24"/>
          <w:szCs w:val="24"/>
        </w:rPr>
      </w:pPr>
      <w:r>
        <w:rPr>
          <w:rFonts w:ascii="Arial" w:hAnsi="Arial" w:cs="Arial"/>
          <w:sz w:val="24"/>
          <w:szCs w:val="24"/>
        </w:rPr>
        <w:t>Our maladministration rate is currently 74%</w:t>
      </w:r>
      <w:r w:rsidR="00D52C05">
        <w:rPr>
          <w:rFonts w:ascii="Arial" w:hAnsi="Arial" w:cs="Arial"/>
          <w:sz w:val="24"/>
          <w:szCs w:val="24"/>
        </w:rPr>
        <w:t>.</w:t>
      </w:r>
      <w:r w:rsidR="00481002">
        <w:rPr>
          <w:rFonts w:ascii="Arial" w:hAnsi="Arial" w:cs="Arial"/>
          <w:sz w:val="24"/>
          <w:szCs w:val="24"/>
        </w:rPr>
        <w:t xml:space="preserve"> </w:t>
      </w:r>
      <w:r w:rsidR="00F82080" w:rsidRPr="00D82CFE">
        <w:rPr>
          <w:rFonts w:ascii="Arial" w:hAnsi="Arial" w:cs="Arial"/>
          <w:sz w:val="24"/>
          <w:szCs w:val="24"/>
        </w:rPr>
        <w:t>This compares poorly against 60% in the previous year</w:t>
      </w:r>
      <w:r w:rsidR="00D52C05">
        <w:rPr>
          <w:rFonts w:ascii="Arial" w:hAnsi="Arial" w:cs="Arial"/>
          <w:sz w:val="24"/>
          <w:szCs w:val="24"/>
        </w:rPr>
        <w:t>.</w:t>
      </w:r>
      <w:r w:rsidR="00DD7034">
        <w:rPr>
          <w:rFonts w:ascii="Arial" w:hAnsi="Arial" w:cs="Arial"/>
          <w:sz w:val="24"/>
          <w:szCs w:val="24"/>
        </w:rPr>
        <w:t xml:space="preserve"> W</w:t>
      </w:r>
      <w:r w:rsidR="00D52C05">
        <w:rPr>
          <w:rFonts w:ascii="Arial" w:hAnsi="Arial" w:cs="Arial"/>
          <w:sz w:val="24"/>
          <w:szCs w:val="24"/>
        </w:rPr>
        <w:t>e have</w:t>
      </w:r>
      <w:r w:rsidR="005814C0">
        <w:rPr>
          <w:rFonts w:ascii="Arial" w:hAnsi="Arial" w:cs="Arial"/>
          <w:sz w:val="24"/>
          <w:szCs w:val="24"/>
        </w:rPr>
        <w:t xml:space="preserve"> also received</w:t>
      </w:r>
      <w:r w:rsidR="00D52C05">
        <w:rPr>
          <w:rFonts w:ascii="Arial" w:hAnsi="Arial" w:cs="Arial"/>
          <w:sz w:val="24"/>
          <w:szCs w:val="24"/>
        </w:rPr>
        <w:t xml:space="preserve"> </w:t>
      </w:r>
      <w:r w:rsidR="00304157">
        <w:rPr>
          <w:rFonts w:ascii="Arial" w:hAnsi="Arial" w:cs="Arial"/>
          <w:sz w:val="24"/>
          <w:szCs w:val="24"/>
        </w:rPr>
        <w:t>two</w:t>
      </w:r>
      <w:r w:rsidR="00D52C05">
        <w:rPr>
          <w:rFonts w:ascii="Arial" w:hAnsi="Arial" w:cs="Arial"/>
          <w:sz w:val="24"/>
          <w:szCs w:val="24"/>
        </w:rPr>
        <w:t xml:space="preserve"> severe maladministration </w:t>
      </w:r>
      <w:r w:rsidR="006B2B50">
        <w:rPr>
          <w:rFonts w:ascii="Arial" w:hAnsi="Arial" w:cs="Arial"/>
          <w:sz w:val="24"/>
          <w:szCs w:val="24"/>
        </w:rPr>
        <w:t>determinations amongst our casework</w:t>
      </w:r>
      <w:r w:rsidR="00C27E62">
        <w:rPr>
          <w:rFonts w:ascii="Arial" w:hAnsi="Arial" w:cs="Arial"/>
          <w:sz w:val="24"/>
          <w:szCs w:val="24"/>
        </w:rPr>
        <w:t>. This is the first occasion the Council has received a sever</w:t>
      </w:r>
      <w:r w:rsidR="00A05211">
        <w:rPr>
          <w:rFonts w:ascii="Arial" w:hAnsi="Arial" w:cs="Arial"/>
          <w:sz w:val="24"/>
          <w:szCs w:val="24"/>
        </w:rPr>
        <w:t>e maladministration determination following an investigation.</w:t>
      </w:r>
    </w:p>
    <w:p w14:paraId="5179CE8A" w14:textId="45BC69A0" w:rsidR="002E4A88" w:rsidRDefault="00540531" w:rsidP="00D82CFE">
      <w:pPr>
        <w:rPr>
          <w:rFonts w:ascii="Arial" w:hAnsi="Arial" w:cs="Arial"/>
          <w:sz w:val="24"/>
          <w:szCs w:val="24"/>
        </w:rPr>
      </w:pPr>
      <w:r>
        <w:rPr>
          <w:rFonts w:ascii="Arial" w:hAnsi="Arial" w:cs="Arial"/>
          <w:sz w:val="24"/>
          <w:szCs w:val="24"/>
        </w:rPr>
        <w:t xml:space="preserve">We will be utilising the wealth of information provided by the Ombudsman on their learning hub to share best practice </w:t>
      </w:r>
      <w:r w:rsidR="001A64AE">
        <w:rPr>
          <w:rFonts w:ascii="Arial" w:hAnsi="Arial" w:cs="Arial"/>
          <w:sz w:val="24"/>
          <w:szCs w:val="24"/>
        </w:rPr>
        <w:t xml:space="preserve">and </w:t>
      </w:r>
      <w:r>
        <w:rPr>
          <w:rFonts w:ascii="Arial" w:hAnsi="Arial" w:cs="Arial"/>
          <w:sz w:val="24"/>
          <w:szCs w:val="24"/>
        </w:rPr>
        <w:t>review lessons learnt f</w:t>
      </w:r>
      <w:r w:rsidR="001A64AE">
        <w:rPr>
          <w:rFonts w:ascii="Arial" w:hAnsi="Arial" w:cs="Arial"/>
          <w:sz w:val="24"/>
          <w:szCs w:val="24"/>
        </w:rPr>
        <w:t xml:space="preserve">rom severe </w:t>
      </w:r>
      <w:r w:rsidR="001A64AE">
        <w:rPr>
          <w:rFonts w:ascii="Arial" w:hAnsi="Arial" w:cs="Arial"/>
          <w:sz w:val="24"/>
          <w:szCs w:val="24"/>
        </w:rPr>
        <w:lastRenderedPageBreak/>
        <w:t>maladministration determinations</w:t>
      </w:r>
      <w:r w:rsidR="00E40793">
        <w:rPr>
          <w:rFonts w:ascii="Arial" w:hAnsi="Arial" w:cs="Arial"/>
          <w:sz w:val="24"/>
          <w:szCs w:val="24"/>
        </w:rPr>
        <w:t xml:space="preserve">. We are strengthening our relationship with the Ombudsman by evaluating our recent casework and establishing regular contact. </w:t>
      </w:r>
    </w:p>
    <w:p w14:paraId="2614DBCC" w14:textId="77777777" w:rsidR="00F82080" w:rsidRDefault="00F82080" w:rsidP="0015400D">
      <w:pPr>
        <w:spacing w:after="0" w:line="240" w:lineRule="auto"/>
        <w:rPr>
          <w:rFonts w:ascii="Arial" w:hAnsi="Arial" w:cs="Arial"/>
          <w:sz w:val="24"/>
          <w:szCs w:val="24"/>
        </w:rPr>
      </w:pPr>
    </w:p>
    <w:p w14:paraId="7572A706" w14:textId="773B3594" w:rsidR="00105160" w:rsidRDefault="00105160" w:rsidP="00105160">
      <w:pPr>
        <w:pStyle w:val="Heading2"/>
      </w:pPr>
      <w:bookmarkStart w:id="37" w:name="_Toc185510894"/>
      <w:bookmarkStart w:id="38" w:name="_Toc185511267"/>
      <w:r>
        <w:t xml:space="preserve">Section </w:t>
      </w:r>
      <w:r w:rsidR="00351F13">
        <w:t>3</w:t>
      </w:r>
      <w:r>
        <w:t xml:space="preserve">: </w:t>
      </w:r>
      <w:r w:rsidR="00351F13">
        <w:t>Non-compliance findings with the Housing Ombudsman Code</w:t>
      </w:r>
      <w:bookmarkEnd w:id="37"/>
      <w:bookmarkEnd w:id="38"/>
    </w:p>
    <w:p w14:paraId="58698094" w14:textId="152E6431" w:rsidR="009D7931" w:rsidRPr="006B2B50" w:rsidRDefault="006F40F3" w:rsidP="009E518C">
      <w:pPr>
        <w:spacing w:after="0" w:line="240" w:lineRule="auto"/>
        <w:rPr>
          <w:rFonts w:ascii="Arial" w:hAnsi="Arial" w:cs="Arial"/>
          <w:sz w:val="24"/>
          <w:szCs w:val="24"/>
        </w:rPr>
      </w:pPr>
      <w:r w:rsidRPr="006B2B50">
        <w:rPr>
          <w:rFonts w:ascii="Arial" w:hAnsi="Arial" w:cs="Arial"/>
          <w:sz w:val="24"/>
          <w:szCs w:val="24"/>
        </w:rPr>
        <w:t xml:space="preserve">We were issued with </w:t>
      </w:r>
      <w:r w:rsidR="00304157">
        <w:rPr>
          <w:rFonts w:ascii="Arial" w:hAnsi="Arial" w:cs="Arial"/>
          <w:sz w:val="24"/>
          <w:szCs w:val="24"/>
        </w:rPr>
        <w:t>six</w:t>
      </w:r>
      <w:r w:rsidRPr="006B2B50">
        <w:rPr>
          <w:rFonts w:ascii="Arial" w:hAnsi="Arial" w:cs="Arial"/>
          <w:sz w:val="24"/>
          <w:szCs w:val="24"/>
        </w:rPr>
        <w:t xml:space="preserve"> Complaint Handling Failure Orders (CHFOs) in 2023/24</w:t>
      </w:r>
      <w:r w:rsidR="00EF38F4" w:rsidRPr="006B2B50">
        <w:rPr>
          <w:rFonts w:ascii="Arial" w:hAnsi="Arial" w:cs="Arial"/>
          <w:sz w:val="24"/>
          <w:szCs w:val="24"/>
        </w:rPr>
        <w:t xml:space="preserve"> in relation to non-compliance with the Ombudsman’s determination orders.</w:t>
      </w:r>
    </w:p>
    <w:p w14:paraId="5FAC6C41" w14:textId="77777777" w:rsidR="009D7931" w:rsidRDefault="009D7931" w:rsidP="009D7931">
      <w:pPr>
        <w:spacing w:after="0" w:line="240" w:lineRule="auto"/>
        <w:rPr>
          <w:rFonts w:ascii="Arial" w:hAnsi="Arial" w:cs="Arial"/>
          <w:sz w:val="24"/>
          <w:szCs w:val="24"/>
        </w:rPr>
      </w:pPr>
    </w:p>
    <w:p w14:paraId="775ABA26" w14:textId="77777777" w:rsidR="00B87E8A" w:rsidRDefault="00B87E8A" w:rsidP="0015400D">
      <w:pPr>
        <w:spacing w:after="0" w:line="240" w:lineRule="auto"/>
        <w:rPr>
          <w:rFonts w:ascii="Arial" w:hAnsi="Arial" w:cs="Arial"/>
          <w:sz w:val="24"/>
          <w:szCs w:val="24"/>
        </w:rPr>
      </w:pPr>
    </w:p>
    <w:p w14:paraId="78463F44" w14:textId="087343B0" w:rsidR="00B87E8A" w:rsidRDefault="00B87E8A" w:rsidP="00B87E8A">
      <w:pPr>
        <w:pStyle w:val="Heading2"/>
        <w:rPr>
          <w:sz w:val="28"/>
          <w:szCs w:val="28"/>
        </w:rPr>
      </w:pPr>
      <w:bookmarkStart w:id="39" w:name="_Toc185510895"/>
      <w:bookmarkStart w:id="40" w:name="_Toc185511268"/>
      <w:r w:rsidRPr="00617499">
        <w:rPr>
          <w:sz w:val="28"/>
          <w:szCs w:val="28"/>
        </w:rPr>
        <w:t>Comp</w:t>
      </w:r>
      <w:r>
        <w:rPr>
          <w:sz w:val="28"/>
          <w:szCs w:val="28"/>
        </w:rPr>
        <w:t>laint handling maladministration</w:t>
      </w:r>
      <w:bookmarkEnd w:id="39"/>
      <w:bookmarkEnd w:id="40"/>
    </w:p>
    <w:p w14:paraId="35D23F03" w14:textId="5B45A2F9" w:rsidR="00B87E8A" w:rsidRDefault="00071DCD" w:rsidP="0015400D">
      <w:pPr>
        <w:spacing w:after="0" w:line="240" w:lineRule="auto"/>
        <w:rPr>
          <w:rFonts w:ascii="Arial" w:hAnsi="Arial" w:cs="Arial"/>
          <w:sz w:val="24"/>
          <w:szCs w:val="24"/>
        </w:rPr>
      </w:pPr>
      <w:r>
        <w:rPr>
          <w:rFonts w:ascii="Arial" w:hAnsi="Arial" w:cs="Arial"/>
          <w:sz w:val="24"/>
          <w:szCs w:val="24"/>
        </w:rPr>
        <w:t>In addition to CHFOs, we also received adverse administrations relation to our complaint handling.</w:t>
      </w:r>
    </w:p>
    <w:p w14:paraId="7572879C" w14:textId="77777777" w:rsidR="008A0F3C" w:rsidRDefault="008A0F3C" w:rsidP="0015400D">
      <w:pPr>
        <w:spacing w:after="0" w:line="240" w:lineRule="auto"/>
        <w:rPr>
          <w:rFonts w:ascii="Arial" w:hAnsi="Arial" w:cs="Arial"/>
          <w:sz w:val="24"/>
          <w:szCs w:val="24"/>
        </w:rPr>
      </w:pPr>
    </w:p>
    <w:p w14:paraId="594538AD" w14:textId="736BBAAF" w:rsidR="008A0F3C" w:rsidRDefault="008A0F3C" w:rsidP="0015400D">
      <w:pPr>
        <w:spacing w:after="0" w:line="240" w:lineRule="auto"/>
        <w:rPr>
          <w:rFonts w:ascii="Arial" w:hAnsi="Arial" w:cs="Arial"/>
          <w:sz w:val="24"/>
          <w:szCs w:val="24"/>
        </w:rPr>
      </w:pPr>
      <w:r w:rsidRPr="003B2965">
        <w:rPr>
          <w:rFonts w:ascii="Arial" w:hAnsi="Arial" w:cs="Arial"/>
          <w:sz w:val="24"/>
          <w:szCs w:val="24"/>
        </w:rPr>
        <w:t>A summary of</w:t>
      </w:r>
      <w:r w:rsidR="00421435" w:rsidRPr="003B2965">
        <w:rPr>
          <w:rFonts w:ascii="Arial" w:hAnsi="Arial" w:cs="Arial"/>
          <w:sz w:val="24"/>
          <w:szCs w:val="24"/>
        </w:rPr>
        <w:t xml:space="preserve"> the findings from the determinations is included below </w:t>
      </w:r>
      <w:r w:rsidR="000E0B1A" w:rsidRPr="003B2965">
        <w:rPr>
          <w:rFonts w:ascii="Arial" w:hAnsi="Arial" w:cs="Arial"/>
          <w:sz w:val="24"/>
          <w:szCs w:val="24"/>
        </w:rPr>
        <w:t>along with information on the action we have taken to improve our service.</w:t>
      </w:r>
    </w:p>
    <w:p w14:paraId="724B73C8" w14:textId="77777777" w:rsidR="00DC2F49" w:rsidRDefault="00DC2F49" w:rsidP="0015400D">
      <w:pPr>
        <w:spacing w:after="0" w:line="240" w:lineRule="auto"/>
        <w:rPr>
          <w:rFonts w:ascii="Arial" w:hAnsi="Arial" w:cs="Arial"/>
          <w:sz w:val="24"/>
          <w:szCs w:val="24"/>
        </w:rPr>
      </w:pPr>
    </w:p>
    <w:tbl>
      <w:tblPr>
        <w:tblStyle w:val="TableGrid"/>
        <w:tblW w:w="9067" w:type="dxa"/>
        <w:tblLook w:val="04A0" w:firstRow="1" w:lastRow="0" w:firstColumn="1" w:lastColumn="0" w:noHBand="0" w:noVBand="1"/>
      </w:tblPr>
      <w:tblGrid>
        <w:gridCol w:w="2337"/>
        <w:gridCol w:w="6730"/>
      </w:tblGrid>
      <w:tr w:rsidR="002E3F30" w:rsidRPr="00DC2F49" w14:paraId="1B60CCE5" w14:textId="77777777" w:rsidTr="00EA05D8">
        <w:trPr>
          <w:trHeight w:val="630"/>
        </w:trPr>
        <w:tc>
          <w:tcPr>
            <w:tcW w:w="2337" w:type="dxa"/>
            <w:shd w:val="clear" w:color="auto" w:fill="F4B083" w:themeFill="accent2" w:themeFillTint="99"/>
            <w:hideMark/>
          </w:tcPr>
          <w:p w14:paraId="4CB1B088" w14:textId="77777777" w:rsidR="00DC2F49" w:rsidRPr="00DC2F49" w:rsidRDefault="00DC2F49">
            <w:pPr>
              <w:spacing w:after="0" w:line="240" w:lineRule="auto"/>
              <w:rPr>
                <w:rFonts w:ascii="Arial" w:hAnsi="Arial" w:cs="Arial"/>
                <w:b/>
                <w:bCs/>
                <w:sz w:val="24"/>
                <w:szCs w:val="24"/>
              </w:rPr>
            </w:pPr>
            <w:r w:rsidRPr="00DC2F49">
              <w:rPr>
                <w:rFonts w:ascii="Arial" w:hAnsi="Arial" w:cs="Arial"/>
                <w:b/>
                <w:bCs/>
                <w:sz w:val="24"/>
                <w:szCs w:val="24"/>
              </w:rPr>
              <w:t>Housing Ombudsman findings</w:t>
            </w:r>
          </w:p>
        </w:tc>
        <w:tc>
          <w:tcPr>
            <w:tcW w:w="6730" w:type="dxa"/>
            <w:shd w:val="clear" w:color="auto" w:fill="F4B083" w:themeFill="accent2" w:themeFillTint="99"/>
            <w:hideMark/>
          </w:tcPr>
          <w:p w14:paraId="57CE2B52"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rPr>
              <w:t>Action taken</w:t>
            </w:r>
          </w:p>
        </w:tc>
      </w:tr>
      <w:tr w:rsidR="00DC2F49" w:rsidRPr="00DC2F49" w14:paraId="31A8BCAD" w14:textId="77777777" w:rsidTr="00EA05D8">
        <w:trPr>
          <w:trHeight w:val="2340"/>
        </w:trPr>
        <w:tc>
          <w:tcPr>
            <w:tcW w:w="2337" w:type="dxa"/>
            <w:hideMark/>
          </w:tcPr>
          <w:p w14:paraId="6BA13A71"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rPr>
              <w:t>Lack of explanation on the actions undertaken by Council services</w:t>
            </w:r>
          </w:p>
        </w:tc>
        <w:tc>
          <w:tcPr>
            <w:tcW w:w="6730" w:type="dxa"/>
            <w:hideMark/>
          </w:tcPr>
          <w:p w14:paraId="234BE54F"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We have made changes to the way we administer our complaints and manage cases on our systems. This includes monitoring resolutions to ensure that works take place as agreed or if this is not possible, keeping the customer updated. We regularly track progress on casework and report performance including any delays to complaint handlers, and senior management to ensure visibility and accountability. </w:t>
            </w:r>
          </w:p>
        </w:tc>
      </w:tr>
      <w:tr w:rsidR="00DC2F49" w:rsidRPr="00DC2F49" w14:paraId="44C14F89" w14:textId="77777777" w:rsidTr="00EA05D8">
        <w:trPr>
          <w:trHeight w:val="2745"/>
        </w:trPr>
        <w:tc>
          <w:tcPr>
            <w:tcW w:w="2337" w:type="dxa"/>
            <w:shd w:val="clear" w:color="auto" w:fill="FBE4D5" w:themeFill="accent2" w:themeFillTint="33"/>
            <w:hideMark/>
          </w:tcPr>
          <w:p w14:paraId="315AFC6F"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Failure to respond to reports of ASB in a timely manner and follow through properly​</w:t>
            </w:r>
          </w:p>
        </w:tc>
        <w:tc>
          <w:tcPr>
            <w:tcW w:w="6730" w:type="dxa"/>
            <w:shd w:val="clear" w:color="auto" w:fill="FBE4D5" w:themeFill="accent2" w:themeFillTint="33"/>
            <w:hideMark/>
          </w:tcPr>
          <w:p w14:paraId="0A930206"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ASB is a key concern for residents, leading to complaints including inconsistency of advice, lack of empathy, and not being kept up to date. We are carrying out an ASB improvement project which includes reviewing our ASB policy and procedure. We are also making sure we assess residents’ needs when we receive reports of ASB and use this information to tailor services for health conditions and potential risks. Our ASB team is a part of the Council’s wider community safety service and ensures a holistic approach to our service delivery. </w:t>
            </w:r>
          </w:p>
        </w:tc>
      </w:tr>
      <w:tr w:rsidR="00DC2F49" w:rsidRPr="00DC2F49" w14:paraId="5561E2BA" w14:textId="77777777" w:rsidTr="00EA05D8">
        <w:trPr>
          <w:trHeight w:val="7395"/>
        </w:trPr>
        <w:tc>
          <w:tcPr>
            <w:tcW w:w="2337" w:type="dxa"/>
            <w:hideMark/>
          </w:tcPr>
          <w:p w14:paraId="47150CD1"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lastRenderedPageBreak/>
              <w:t>Failure to diagnose cause of leaks and remedy quickly​</w:t>
            </w:r>
          </w:p>
        </w:tc>
        <w:tc>
          <w:tcPr>
            <w:tcW w:w="6730" w:type="dxa"/>
            <w:hideMark/>
          </w:tcPr>
          <w:p w14:paraId="0D9983CC"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Leaks are the main cause of repair issues. The Council manages a mixed tenure property portfolio of just over 21,833 homes. This breaks down to 9,964 leasehold properties; 11,516 tenants; 353 freehold houses with a communal service charge and two supported housing projects (nine rooms). </w:t>
            </w:r>
            <w:r w:rsidRPr="00DC2F49">
              <w:rPr>
                <w:rFonts w:ascii="Arial" w:hAnsi="Arial" w:cs="Arial"/>
                <w:sz w:val="24"/>
                <w:szCs w:val="24"/>
              </w:rPr>
              <w:br/>
            </w:r>
            <w:r w:rsidRPr="00DC2F49">
              <w:rPr>
                <w:rFonts w:ascii="Arial" w:hAnsi="Arial" w:cs="Arial"/>
                <w:sz w:val="24"/>
                <w:szCs w:val="24"/>
              </w:rPr>
              <w:br/>
              <w:t xml:space="preserve">The composition of our housing stock comes with its own unique challenges. Given the high percentage of leasehold properties in the borough and the increasing number which are sublet (currently 50%), gaining access to repair a leak can be a significant barrier. As a result, the Council is undertaking more enforcement action on leaseholder breaches concerning property access for emergency/maintenance purposes. </w:t>
            </w:r>
            <w:r w:rsidRPr="00DC2F49">
              <w:rPr>
                <w:rFonts w:ascii="Arial" w:hAnsi="Arial" w:cs="Arial"/>
                <w:sz w:val="24"/>
                <w:szCs w:val="24"/>
              </w:rPr>
              <w:br/>
            </w:r>
            <w:r w:rsidRPr="00DC2F49">
              <w:rPr>
                <w:rFonts w:ascii="Arial" w:hAnsi="Arial" w:cs="Arial"/>
                <w:sz w:val="24"/>
                <w:szCs w:val="24"/>
              </w:rPr>
              <w:br/>
              <w:t>Other improvement action includes strengthening data capture on leaseholders, gathering information on sub-tenants, with a particular focus on equalities monitoring (for example age, mobility issues) to support health and safety regulations.</w:t>
            </w:r>
            <w:r w:rsidRPr="00DC2F49">
              <w:rPr>
                <w:rFonts w:ascii="Arial" w:hAnsi="Arial" w:cs="Arial"/>
                <w:sz w:val="24"/>
                <w:szCs w:val="24"/>
              </w:rPr>
              <w:br/>
            </w:r>
            <w:r w:rsidRPr="00DC2F49">
              <w:rPr>
                <w:rFonts w:ascii="Arial" w:hAnsi="Arial" w:cs="Arial"/>
                <w:sz w:val="24"/>
                <w:szCs w:val="24"/>
              </w:rPr>
              <w:br/>
              <w:t>We have introduced a leaks procedure to ensure clarity and consistency when handling these types of complaint and anticipate creating a working group to address complex leak issues. In addition, the capacity of our repairs team has increased, and we have hired more maintenance surveyors.</w:t>
            </w:r>
          </w:p>
        </w:tc>
      </w:tr>
      <w:tr w:rsidR="00DC2F49" w:rsidRPr="00DC2F49" w14:paraId="5B7F6B28" w14:textId="77777777" w:rsidTr="00EA05D8">
        <w:trPr>
          <w:trHeight w:val="2760"/>
        </w:trPr>
        <w:tc>
          <w:tcPr>
            <w:tcW w:w="2337" w:type="dxa"/>
            <w:shd w:val="clear" w:color="auto" w:fill="FBE4D5" w:themeFill="accent2" w:themeFillTint="33"/>
            <w:hideMark/>
          </w:tcPr>
          <w:p w14:paraId="2743ED90"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 xml:space="preserve">Failure of addressing issues of damp and </w:t>
            </w:r>
            <w:proofErr w:type="spellStart"/>
            <w:r w:rsidRPr="00DC2F49">
              <w:rPr>
                <w:rFonts w:ascii="Arial" w:hAnsi="Arial" w:cs="Arial"/>
                <w:b/>
                <w:bCs/>
                <w:sz w:val="24"/>
                <w:szCs w:val="24"/>
                <w:lang w:val="en-US"/>
              </w:rPr>
              <w:t>mould</w:t>
            </w:r>
            <w:proofErr w:type="spellEnd"/>
            <w:r w:rsidRPr="00DC2F49">
              <w:rPr>
                <w:rFonts w:ascii="Arial" w:hAnsi="Arial" w:cs="Arial"/>
                <w:b/>
                <w:bCs/>
                <w:sz w:val="24"/>
                <w:szCs w:val="24"/>
                <w:lang w:val="en-US"/>
              </w:rPr>
              <w:t xml:space="preserve"> and remedy quickly </w:t>
            </w:r>
          </w:p>
        </w:tc>
        <w:tc>
          <w:tcPr>
            <w:tcW w:w="6730" w:type="dxa"/>
            <w:shd w:val="clear" w:color="auto" w:fill="FBE4D5" w:themeFill="accent2" w:themeFillTint="33"/>
            <w:hideMark/>
          </w:tcPr>
          <w:p w14:paraId="73FD67AE"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We improved our damp and mould services by reviewing complaints and created an expert dedicated Damp and Mould Working Group – this has meant better diagnosis of damp and mould in residents’ homes, carrying out repairs quicker and improved communication so that residents are kept updated. We recognise the impact that damp and mould can have on residents’ health and prioritise those who have ongoing medical conditions in our assessment. In addition, we are implementing recommendations from the HO’s spotlight report on damp and mould. </w:t>
            </w:r>
          </w:p>
        </w:tc>
      </w:tr>
      <w:tr w:rsidR="00DC2F49" w:rsidRPr="00DC2F49" w14:paraId="70BBD357" w14:textId="77777777" w:rsidTr="002E3F30">
        <w:trPr>
          <w:trHeight w:val="2117"/>
        </w:trPr>
        <w:tc>
          <w:tcPr>
            <w:tcW w:w="2337" w:type="dxa"/>
            <w:hideMark/>
          </w:tcPr>
          <w:p w14:paraId="423EBB91" w14:textId="3A1E0059"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 xml:space="preserve">Failure to provide updates with timescales for resolving issues </w:t>
            </w:r>
            <w:r w:rsidR="002E3F30">
              <w:rPr>
                <w:rFonts w:ascii="Arial" w:hAnsi="Arial" w:cs="Arial"/>
                <w:b/>
                <w:bCs/>
                <w:sz w:val="24"/>
                <w:szCs w:val="24"/>
                <w:lang w:val="en-US"/>
              </w:rPr>
              <w:t xml:space="preserve">with communal </w:t>
            </w:r>
            <w:r w:rsidRPr="00DC2F49">
              <w:rPr>
                <w:rFonts w:ascii="Arial" w:hAnsi="Arial" w:cs="Arial"/>
                <w:b/>
                <w:bCs/>
                <w:sz w:val="24"/>
                <w:szCs w:val="24"/>
                <w:lang w:val="en-US"/>
              </w:rPr>
              <w:t>heating and hot water system​</w:t>
            </w:r>
          </w:p>
        </w:tc>
        <w:tc>
          <w:tcPr>
            <w:tcW w:w="6730" w:type="dxa"/>
            <w:hideMark/>
          </w:tcPr>
          <w:p w14:paraId="7BAE81F0"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Our contractors have provided additional resources to support clearing the backlog of complaints which was created from failures in some of our boiler houses. Compensation has been provided to those affected via rent rebate/service charges.</w:t>
            </w:r>
          </w:p>
        </w:tc>
      </w:tr>
      <w:tr w:rsidR="00DC2F49" w:rsidRPr="00DC2F49" w14:paraId="464F688D" w14:textId="77777777" w:rsidTr="002E3F30">
        <w:trPr>
          <w:trHeight w:val="1537"/>
        </w:trPr>
        <w:tc>
          <w:tcPr>
            <w:tcW w:w="2337" w:type="dxa"/>
            <w:shd w:val="clear" w:color="auto" w:fill="FBE4D5" w:themeFill="accent2" w:themeFillTint="33"/>
            <w:hideMark/>
          </w:tcPr>
          <w:p w14:paraId="70A793E2"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lastRenderedPageBreak/>
              <w:t>Inadequate compensation offered for distress and inconvenience</w:t>
            </w:r>
          </w:p>
        </w:tc>
        <w:tc>
          <w:tcPr>
            <w:tcW w:w="6730" w:type="dxa"/>
            <w:shd w:val="clear" w:color="auto" w:fill="FBE4D5" w:themeFill="accent2" w:themeFillTint="33"/>
            <w:hideMark/>
          </w:tcPr>
          <w:p w14:paraId="67E138DD"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We are currently revising our redress policy for housing complaints in line with the HO’s compensation guidelines and methods of calculation. This includes clarifying </w:t>
            </w:r>
            <w:proofErr w:type="gramStart"/>
            <w:r w:rsidRPr="00DC2F49">
              <w:rPr>
                <w:rFonts w:ascii="Arial" w:hAnsi="Arial" w:cs="Arial"/>
                <w:sz w:val="24"/>
                <w:szCs w:val="24"/>
              </w:rPr>
              <w:t>a number of</w:t>
            </w:r>
            <w:proofErr w:type="gramEnd"/>
            <w:r w:rsidRPr="00DC2F49">
              <w:rPr>
                <w:rFonts w:ascii="Arial" w:hAnsi="Arial" w:cs="Arial"/>
                <w:sz w:val="24"/>
                <w:szCs w:val="24"/>
              </w:rPr>
              <w:t xml:space="preserve"> areas to aid understanding.</w:t>
            </w:r>
          </w:p>
        </w:tc>
      </w:tr>
    </w:tbl>
    <w:p w14:paraId="177F1AF4" w14:textId="77777777" w:rsidR="00DC2F49" w:rsidRDefault="00DC2F49" w:rsidP="0015400D">
      <w:pPr>
        <w:spacing w:after="0" w:line="240" w:lineRule="auto"/>
        <w:rPr>
          <w:rFonts w:ascii="Arial" w:hAnsi="Arial" w:cs="Arial"/>
          <w:sz w:val="24"/>
          <w:szCs w:val="24"/>
        </w:rPr>
      </w:pPr>
    </w:p>
    <w:p w14:paraId="34F56788" w14:textId="77777777" w:rsidR="000013B8" w:rsidRDefault="000013B8" w:rsidP="00550398">
      <w:pPr>
        <w:pStyle w:val="Heading2"/>
      </w:pPr>
    </w:p>
    <w:p w14:paraId="1142F593" w14:textId="1F69B299" w:rsidR="00550398" w:rsidRDefault="00550398" w:rsidP="00550398">
      <w:pPr>
        <w:pStyle w:val="Heading2"/>
      </w:pPr>
      <w:bookmarkStart w:id="41" w:name="_Toc185510896"/>
      <w:bookmarkStart w:id="42" w:name="_Toc185511269"/>
      <w:r>
        <w:t>Section 4: Service improvements</w:t>
      </w:r>
      <w:r w:rsidR="00F670C0">
        <w:t xml:space="preserve"> based on customer insight</w:t>
      </w:r>
      <w:bookmarkEnd w:id="41"/>
      <w:bookmarkEnd w:id="42"/>
    </w:p>
    <w:p w14:paraId="00928D4A" w14:textId="77777777" w:rsidR="00550398" w:rsidRDefault="00550398" w:rsidP="0015400D">
      <w:pPr>
        <w:spacing w:after="0" w:line="240" w:lineRule="auto"/>
        <w:rPr>
          <w:rFonts w:ascii="Arial" w:hAnsi="Arial" w:cs="Arial"/>
          <w:sz w:val="24"/>
          <w:szCs w:val="24"/>
        </w:rPr>
      </w:pPr>
    </w:p>
    <w:p w14:paraId="40BEDC4C" w14:textId="041B9D7B" w:rsidR="00506AB7" w:rsidRDefault="00561C4A" w:rsidP="0015400D">
      <w:pPr>
        <w:spacing w:after="0" w:line="240" w:lineRule="auto"/>
        <w:rPr>
          <w:rFonts w:ascii="Arial" w:hAnsi="Arial" w:cs="Arial"/>
          <w:sz w:val="24"/>
          <w:szCs w:val="24"/>
        </w:rPr>
      </w:pPr>
      <w:r>
        <w:rPr>
          <w:rFonts w:ascii="Arial" w:hAnsi="Arial" w:cs="Arial"/>
          <w:sz w:val="24"/>
          <w:szCs w:val="24"/>
        </w:rPr>
        <w:t xml:space="preserve">During the </w:t>
      </w:r>
      <w:r w:rsidR="00743548">
        <w:rPr>
          <w:rFonts w:ascii="Arial" w:hAnsi="Arial" w:cs="Arial"/>
          <w:sz w:val="24"/>
          <w:szCs w:val="24"/>
        </w:rPr>
        <w:t xml:space="preserve">year, </w:t>
      </w:r>
      <w:r w:rsidR="00CB5663">
        <w:rPr>
          <w:rFonts w:ascii="Arial" w:hAnsi="Arial" w:cs="Arial"/>
          <w:sz w:val="24"/>
          <w:szCs w:val="24"/>
        </w:rPr>
        <w:t>five</w:t>
      </w:r>
      <w:r w:rsidR="00743548">
        <w:rPr>
          <w:rFonts w:ascii="Arial" w:hAnsi="Arial" w:cs="Arial"/>
          <w:sz w:val="24"/>
          <w:szCs w:val="24"/>
        </w:rPr>
        <w:t xml:space="preserve"> core areas for service improvement were identified </w:t>
      </w:r>
      <w:r w:rsidR="00506AB7">
        <w:rPr>
          <w:rFonts w:ascii="Arial" w:hAnsi="Arial" w:cs="Arial"/>
          <w:sz w:val="24"/>
          <w:szCs w:val="24"/>
        </w:rPr>
        <w:t>through complaint trend reporting and customer feedback. These lessons and a summary of the action taken are as follows:</w:t>
      </w:r>
    </w:p>
    <w:p w14:paraId="48CDF769" w14:textId="77777777" w:rsidR="00EA05D8" w:rsidRDefault="00EA05D8" w:rsidP="0015400D">
      <w:pPr>
        <w:spacing w:after="0" w:line="240" w:lineRule="auto"/>
        <w:rPr>
          <w:rFonts w:ascii="Arial" w:hAnsi="Arial" w:cs="Arial"/>
          <w:sz w:val="24"/>
          <w:szCs w:val="24"/>
        </w:rPr>
      </w:pPr>
    </w:p>
    <w:p w14:paraId="349C6708" w14:textId="77777777" w:rsidR="00EA05D8" w:rsidRDefault="00EA05D8" w:rsidP="0015400D">
      <w:pPr>
        <w:spacing w:after="0" w:line="240" w:lineRule="auto"/>
        <w:rPr>
          <w:rFonts w:ascii="Arial" w:hAnsi="Arial" w:cs="Arial"/>
          <w:sz w:val="24"/>
          <w:szCs w:val="24"/>
        </w:rPr>
      </w:pPr>
    </w:p>
    <w:p w14:paraId="21F84DAF" w14:textId="77777777" w:rsidR="00EA05D8" w:rsidRDefault="00EA05D8" w:rsidP="0015400D">
      <w:pPr>
        <w:spacing w:after="0" w:line="240" w:lineRule="auto"/>
        <w:rPr>
          <w:rFonts w:ascii="Arial" w:hAnsi="Arial" w:cs="Arial"/>
          <w:sz w:val="24"/>
          <w:szCs w:val="24"/>
        </w:rPr>
      </w:pPr>
    </w:p>
    <w:p w14:paraId="0730B5F2" w14:textId="77777777" w:rsidR="00EA05D8" w:rsidRDefault="00EA05D8" w:rsidP="0015400D">
      <w:pPr>
        <w:spacing w:after="0" w:line="240" w:lineRule="auto"/>
        <w:rPr>
          <w:rFonts w:ascii="Arial" w:hAnsi="Arial" w:cs="Arial"/>
          <w:sz w:val="24"/>
          <w:szCs w:val="24"/>
        </w:rPr>
      </w:pPr>
    </w:p>
    <w:p w14:paraId="7946AABD" w14:textId="77777777" w:rsidR="00825514" w:rsidRDefault="00825514" w:rsidP="0015400D">
      <w:pPr>
        <w:spacing w:after="0" w:line="240" w:lineRule="auto"/>
        <w:rPr>
          <w:rFonts w:ascii="Arial" w:hAnsi="Arial" w:cs="Arial"/>
          <w:sz w:val="24"/>
          <w:szCs w:val="24"/>
        </w:rPr>
      </w:pPr>
    </w:p>
    <w:p w14:paraId="5462FF27" w14:textId="77777777" w:rsidR="00825514" w:rsidRDefault="00825514" w:rsidP="0015400D">
      <w:pPr>
        <w:spacing w:after="0" w:line="240" w:lineRule="auto"/>
        <w:rPr>
          <w:rFonts w:ascii="Arial" w:hAnsi="Arial" w:cs="Arial"/>
          <w:sz w:val="24"/>
          <w:szCs w:val="24"/>
        </w:rPr>
      </w:pPr>
    </w:p>
    <w:p w14:paraId="5299C45E" w14:textId="77777777" w:rsidR="00825514" w:rsidRDefault="00825514" w:rsidP="0015400D">
      <w:pPr>
        <w:spacing w:after="0" w:line="240" w:lineRule="auto"/>
        <w:rPr>
          <w:rFonts w:ascii="Arial" w:hAnsi="Arial" w:cs="Arial"/>
          <w:sz w:val="24"/>
          <w:szCs w:val="24"/>
        </w:rPr>
      </w:pPr>
    </w:p>
    <w:p w14:paraId="12FDCEE4" w14:textId="77777777" w:rsidR="00825514" w:rsidRDefault="00825514" w:rsidP="0015400D">
      <w:pPr>
        <w:spacing w:after="0" w:line="240" w:lineRule="auto"/>
        <w:rPr>
          <w:rFonts w:ascii="Arial" w:hAnsi="Arial" w:cs="Arial"/>
          <w:sz w:val="24"/>
          <w:szCs w:val="24"/>
        </w:rPr>
      </w:pPr>
    </w:p>
    <w:p w14:paraId="6E69CF3E" w14:textId="77777777" w:rsidR="00825514" w:rsidRDefault="00825514" w:rsidP="0015400D">
      <w:pPr>
        <w:spacing w:after="0" w:line="240" w:lineRule="auto"/>
        <w:rPr>
          <w:rFonts w:ascii="Arial" w:hAnsi="Arial" w:cs="Arial"/>
          <w:sz w:val="24"/>
          <w:szCs w:val="24"/>
        </w:rPr>
      </w:pPr>
    </w:p>
    <w:p w14:paraId="019CD4E4" w14:textId="77777777" w:rsidR="00825514" w:rsidRDefault="00825514" w:rsidP="0015400D">
      <w:pPr>
        <w:spacing w:after="0" w:line="240" w:lineRule="auto"/>
        <w:rPr>
          <w:rFonts w:ascii="Arial" w:hAnsi="Arial" w:cs="Arial"/>
          <w:sz w:val="24"/>
          <w:szCs w:val="24"/>
        </w:rPr>
      </w:pPr>
    </w:p>
    <w:p w14:paraId="26C57283" w14:textId="77777777" w:rsidR="00825514" w:rsidRDefault="00825514" w:rsidP="0015400D">
      <w:pPr>
        <w:spacing w:after="0" w:line="240" w:lineRule="auto"/>
        <w:rPr>
          <w:rFonts w:ascii="Arial" w:hAnsi="Arial" w:cs="Arial"/>
          <w:sz w:val="24"/>
          <w:szCs w:val="24"/>
        </w:rPr>
      </w:pPr>
    </w:p>
    <w:p w14:paraId="0C3FBFEE" w14:textId="77777777" w:rsidR="00825514" w:rsidRDefault="00825514" w:rsidP="0015400D">
      <w:pPr>
        <w:spacing w:after="0" w:line="240" w:lineRule="auto"/>
        <w:rPr>
          <w:rFonts w:ascii="Arial" w:hAnsi="Arial" w:cs="Arial"/>
          <w:sz w:val="24"/>
          <w:szCs w:val="24"/>
        </w:rPr>
      </w:pPr>
    </w:p>
    <w:p w14:paraId="58FC84B8" w14:textId="77777777" w:rsidR="00825514" w:rsidRDefault="00825514" w:rsidP="0015400D">
      <w:pPr>
        <w:spacing w:after="0" w:line="240" w:lineRule="auto"/>
        <w:rPr>
          <w:rFonts w:ascii="Arial" w:hAnsi="Arial" w:cs="Arial"/>
          <w:sz w:val="24"/>
          <w:szCs w:val="24"/>
        </w:rPr>
      </w:pPr>
    </w:p>
    <w:p w14:paraId="43C086C7" w14:textId="77777777" w:rsidR="00825514" w:rsidRDefault="00825514" w:rsidP="0015400D">
      <w:pPr>
        <w:spacing w:after="0" w:line="240" w:lineRule="auto"/>
        <w:rPr>
          <w:rFonts w:ascii="Arial" w:hAnsi="Arial" w:cs="Arial"/>
          <w:sz w:val="24"/>
          <w:szCs w:val="24"/>
        </w:rPr>
      </w:pPr>
    </w:p>
    <w:p w14:paraId="1E851B03" w14:textId="77777777" w:rsidR="002E3F30" w:rsidRDefault="002E3F30" w:rsidP="0015400D">
      <w:pPr>
        <w:spacing w:after="0" w:line="240" w:lineRule="auto"/>
        <w:rPr>
          <w:rFonts w:ascii="Arial" w:hAnsi="Arial" w:cs="Arial"/>
          <w:sz w:val="24"/>
          <w:szCs w:val="24"/>
        </w:rPr>
      </w:pPr>
    </w:p>
    <w:p w14:paraId="2A7EA326" w14:textId="77777777" w:rsidR="002E3F30" w:rsidRDefault="002E3F30" w:rsidP="0015400D">
      <w:pPr>
        <w:spacing w:after="0" w:line="240" w:lineRule="auto"/>
        <w:rPr>
          <w:rFonts w:ascii="Arial" w:hAnsi="Arial" w:cs="Arial"/>
          <w:sz w:val="24"/>
          <w:szCs w:val="24"/>
        </w:rPr>
      </w:pPr>
    </w:p>
    <w:p w14:paraId="2A8562E6" w14:textId="77777777" w:rsidR="002E3F30" w:rsidRDefault="002E3F30" w:rsidP="0015400D">
      <w:pPr>
        <w:spacing w:after="0" w:line="240" w:lineRule="auto"/>
        <w:rPr>
          <w:rFonts w:ascii="Arial" w:hAnsi="Arial" w:cs="Arial"/>
          <w:sz w:val="24"/>
          <w:szCs w:val="24"/>
        </w:rPr>
      </w:pPr>
    </w:p>
    <w:p w14:paraId="79DC8514" w14:textId="77777777" w:rsidR="002E3F30" w:rsidRDefault="002E3F30" w:rsidP="0015400D">
      <w:pPr>
        <w:spacing w:after="0" w:line="240" w:lineRule="auto"/>
        <w:rPr>
          <w:rFonts w:ascii="Arial" w:hAnsi="Arial" w:cs="Arial"/>
          <w:sz w:val="24"/>
          <w:szCs w:val="24"/>
        </w:rPr>
      </w:pPr>
    </w:p>
    <w:p w14:paraId="056BD0CC" w14:textId="77777777" w:rsidR="002E3F30" w:rsidRDefault="002E3F30" w:rsidP="0015400D">
      <w:pPr>
        <w:spacing w:after="0" w:line="240" w:lineRule="auto"/>
        <w:rPr>
          <w:rFonts w:ascii="Arial" w:hAnsi="Arial" w:cs="Arial"/>
          <w:sz w:val="24"/>
          <w:szCs w:val="24"/>
        </w:rPr>
      </w:pPr>
    </w:p>
    <w:p w14:paraId="1C713033" w14:textId="77777777" w:rsidR="00825514" w:rsidRDefault="00825514" w:rsidP="0015400D">
      <w:pPr>
        <w:spacing w:after="0" w:line="240" w:lineRule="auto"/>
        <w:rPr>
          <w:rFonts w:ascii="Arial" w:hAnsi="Arial" w:cs="Arial"/>
          <w:sz w:val="24"/>
          <w:szCs w:val="24"/>
        </w:rPr>
      </w:pPr>
    </w:p>
    <w:p w14:paraId="3019AEA2" w14:textId="77777777" w:rsidR="00825514" w:rsidRDefault="00825514" w:rsidP="0015400D">
      <w:pPr>
        <w:spacing w:after="0" w:line="240" w:lineRule="auto"/>
        <w:rPr>
          <w:rFonts w:ascii="Arial" w:hAnsi="Arial" w:cs="Arial"/>
          <w:sz w:val="24"/>
          <w:szCs w:val="24"/>
        </w:rPr>
      </w:pPr>
    </w:p>
    <w:p w14:paraId="05BE9915" w14:textId="77777777" w:rsidR="00825514" w:rsidRDefault="00825514" w:rsidP="0015400D">
      <w:pPr>
        <w:spacing w:after="0" w:line="240" w:lineRule="auto"/>
        <w:rPr>
          <w:rFonts w:ascii="Arial" w:hAnsi="Arial" w:cs="Arial"/>
          <w:sz w:val="24"/>
          <w:szCs w:val="24"/>
        </w:rPr>
      </w:pPr>
    </w:p>
    <w:p w14:paraId="6415E107" w14:textId="77777777" w:rsidR="00EA05D8" w:rsidRDefault="00EA05D8" w:rsidP="0015400D">
      <w:pPr>
        <w:spacing w:after="0" w:line="240" w:lineRule="auto"/>
        <w:rPr>
          <w:rFonts w:ascii="Arial" w:hAnsi="Arial" w:cs="Arial"/>
          <w:sz w:val="24"/>
          <w:szCs w:val="24"/>
        </w:rPr>
      </w:pPr>
    </w:p>
    <w:p w14:paraId="1D205B0C" w14:textId="77777777" w:rsidR="00EA05D8" w:rsidRDefault="00EA05D8" w:rsidP="0015400D">
      <w:pPr>
        <w:spacing w:after="0" w:line="240" w:lineRule="auto"/>
        <w:rPr>
          <w:rFonts w:ascii="Arial" w:hAnsi="Arial" w:cs="Arial"/>
          <w:sz w:val="24"/>
          <w:szCs w:val="24"/>
        </w:rPr>
      </w:pPr>
    </w:p>
    <w:p w14:paraId="40F7CA57" w14:textId="77777777" w:rsidR="00EA05D8" w:rsidRDefault="00EA05D8" w:rsidP="0015400D">
      <w:pPr>
        <w:spacing w:after="0" w:line="240" w:lineRule="auto"/>
        <w:rPr>
          <w:rFonts w:ascii="Arial" w:hAnsi="Arial" w:cs="Arial"/>
          <w:sz w:val="24"/>
          <w:szCs w:val="24"/>
        </w:rPr>
      </w:pPr>
    </w:p>
    <w:p w14:paraId="0EBD4386" w14:textId="77777777" w:rsidR="00E22CDF" w:rsidRDefault="00E22CDF" w:rsidP="0015400D">
      <w:pPr>
        <w:spacing w:after="0" w:line="240" w:lineRule="auto"/>
        <w:rPr>
          <w:rFonts w:ascii="Arial" w:hAnsi="Arial" w:cs="Arial"/>
          <w:sz w:val="24"/>
          <w:szCs w:val="24"/>
        </w:rPr>
      </w:pPr>
    </w:p>
    <w:p w14:paraId="1ECE43CA" w14:textId="77777777" w:rsidR="00E22CDF" w:rsidRDefault="00E22CDF" w:rsidP="0015400D">
      <w:pPr>
        <w:spacing w:after="0" w:line="240" w:lineRule="auto"/>
        <w:rPr>
          <w:rFonts w:ascii="Arial" w:hAnsi="Arial" w:cs="Arial"/>
          <w:sz w:val="24"/>
          <w:szCs w:val="24"/>
        </w:rPr>
      </w:pPr>
    </w:p>
    <w:p w14:paraId="50CF67E7" w14:textId="77777777" w:rsidR="00E22CDF" w:rsidRDefault="00E22CDF" w:rsidP="0015400D">
      <w:pPr>
        <w:spacing w:after="0" w:line="240" w:lineRule="auto"/>
        <w:rPr>
          <w:rFonts w:ascii="Arial" w:hAnsi="Arial" w:cs="Arial"/>
          <w:sz w:val="24"/>
          <w:szCs w:val="24"/>
        </w:rPr>
      </w:pPr>
    </w:p>
    <w:p w14:paraId="70CFCB56" w14:textId="77777777" w:rsidR="00E22CDF" w:rsidRDefault="00E22CDF" w:rsidP="0015400D">
      <w:pPr>
        <w:spacing w:after="0" w:line="240" w:lineRule="auto"/>
        <w:rPr>
          <w:rFonts w:ascii="Arial" w:hAnsi="Arial" w:cs="Arial"/>
          <w:sz w:val="24"/>
          <w:szCs w:val="24"/>
        </w:rPr>
      </w:pPr>
    </w:p>
    <w:p w14:paraId="3BEC44C8" w14:textId="77777777" w:rsidR="00E22CDF" w:rsidRDefault="00E22CDF" w:rsidP="0015400D">
      <w:pPr>
        <w:spacing w:after="0" w:line="240" w:lineRule="auto"/>
        <w:rPr>
          <w:rFonts w:ascii="Arial" w:hAnsi="Arial" w:cs="Arial"/>
          <w:sz w:val="24"/>
          <w:szCs w:val="24"/>
        </w:rPr>
      </w:pPr>
    </w:p>
    <w:p w14:paraId="0C97FBEA" w14:textId="77777777" w:rsidR="00E22CDF" w:rsidRDefault="00E22CDF" w:rsidP="0015400D">
      <w:pPr>
        <w:spacing w:after="0" w:line="240" w:lineRule="auto"/>
        <w:rPr>
          <w:rFonts w:ascii="Arial" w:hAnsi="Arial" w:cs="Arial"/>
          <w:sz w:val="24"/>
          <w:szCs w:val="24"/>
        </w:rPr>
      </w:pPr>
    </w:p>
    <w:p w14:paraId="6FD5A679" w14:textId="77777777" w:rsidR="00E22CDF" w:rsidRDefault="00E22CDF" w:rsidP="0015400D">
      <w:pPr>
        <w:spacing w:after="0" w:line="240" w:lineRule="auto"/>
        <w:rPr>
          <w:rFonts w:ascii="Arial" w:hAnsi="Arial" w:cs="Arial"/>
          <w:sz w:val="24"/>
          <w:szCs w:val="24"/>
        </w:rPr>
      </w:pPr>
    </w:p>
    <w:tbl>
      <w:tblPr>
        <w:tblStyle w:val="TableGrid"/>
        <w:tblW w:w="9209" w:type="dxa"/>
        <w:tblLook w:val="04A0" w:firstRow="1" w:lastRow="0" w:firstColumn="1" w:lastColumn="0" w:noHBand="0" w:noVBand="1"/>
      </w:tblPr>
      <w:tblGrid>
        <w:gridCol w:w="2163"/>
        <w:gridCol w:w="7046"/>
      </w:tblGrid>
      <w:tr w:rsidR="002E3F30" w:rsidRPr="0074285B" w14:paraId="4B1002BE" w14:textId="77777777" w:rsidTr="00E22CDF">
        <w:trPr>
          <w:trHeight w:val="699"/>
        </w:trPr>
        <w:tc>
          <w:tcPr>
            <w:tcW w:w="1696" w:type="dxa"/>
            <w:shd w:val="clear" w:color="auto" w:fill="F4B083" w:themeFill="accent2" w:themeFillTint="99"/>
            <w:hideMark/>
          </w:tcPr>
          <w:p w14:paraId="7F2476A2" w14:textId="77777777" w:rsidR="0074285B" w:rsidRPr="0074285B" w:rsidRDefault="0074285B">
            <w:pPr>
              <w:spacing w:after="0" w:line="240" w:lineRule="auto"/>
              <w:rPr>
                <w:rFonts w:ascii="Arial" w:hAnsi="Arial" w:cs="Arial"/>
                <w:b/>
                <w:bCs/>
                <w:sz w:val="24"/>
                <w:szCs w:val="24"/>
              </w:rPr>
            </w:pPr>
            <w:r w:rsidRPr="0074285B">
              <w:rPr>
                <w:rFonts w:ascii="Arial" w:hAnsi="Arial" w:cs="Arial"/>
                <w:b/>
                <w:bCs/>
                <w:sz w:val="24"/>
                <w:szCs w:val="24"/>
              </w:rPr>
              <w:lastRenderedPageBreak/>
              <w:t>Lesson learnt</w:t>
            </w:r>
          </w:p>
        </w:tc>
        <w:tc>
          <w:tcPr>
            <w:tcW w:w="7513" w:type="dxa"/>
            <w:shd w:val="clear" w:color="auto" w:fill="F4B083" w:themeFill="accent2" w:themeFillTint="99"/>
            <w:hideMark/>
          </w:tcPr>
          <w:p w14:paraId="34E83397"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Action taken</w:t>
            </w:r>
          </w:p>
        </w:tc>
      </w:tr>
      <w:tr w:rsidR="00E22CDF" w:rsidRPr="0074285B" w14:paraId="3AB2B6EB" w14:textId="77777777" w:rsidTr="00E22CDF">
        <w:trPr>
          <w:trHeight w:val="8175"/>
        </w:trPr>
        <w:tc>
          <w:tcPr>
            <w:tcW w:w="1696" w:type="dxa"/>
            <w:hideMark/>
          </w:tcPr>
          <w:p w14:paraId="379A69E0" w14:textId="77777777" w:rsidR="00E22CDF" w:rsidRDefault="0074285B" w:rsidP="0074285B">
            <w:pPr>
              <w:spacing w:after="0" w:line="240" w:lineRule="auto"/>
              <w:rPr>
                <w:rFonts w:ascii="Arial" w:hAnsi="Arial" w:cs="Arial"/>
                <w:b/>
                <w:bCs/>
                <w:sz w:val="24"/>
                <w:szCs w:val="24"/>
              </w:rPr>
            </w:pPr>
            <w:r w:rsidRPr="0074285B">
              <w:rPr>
                <w:rFonts w:ascii="Arial" w:hAnsi="Arial" w:cs="Arial"/>
                <w:b/>
                <w:bCs/>
                <w:sz w:val="24"/>
                <w:szCs w:val="24"/>
              </w:rPr>
              <w:t xml:space="preserve">Repairs </w:t>
            </w:r>
          </w:p>
          <w:p w14:paraId="40461987" w14:textId="3057E935"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handling</w:t>
            </w:r>
          </w:p>
        </w:tc>
        <w:tc>
          <w:tcPr>
            <w:tcW w:w="7513" w:type="dxa"/>
            <w:hideMark/>
          </w:tcPr>
          <w:p w14:paraId="5C4E1619"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Refresher training has been provided to all our complaint handlers in line with the HO’s Code to help ensure the effective ownership of complaints and improve focus on record keeping.</w:t>
            </w:r>
            <w:r w:rsidRPr="0074285B">
              <w:rPr>
                <w:rFonts w:ascii="Arial" w:hAnsi="Arial" w:cs="Arial"/>
                <w:sz w:val="24"/>
                <w:szCs w:val="24"/>
              </w:rPr>
              <w:br/>
            </w:r>
            <w:r w:rsidRPr="0074285B">
              <w:rPr>
                <w:rFonts w:ascii="Arial" w:hAnsi="Arial" w:cs="Arial"/>
                <w:sz w:val="24"/>
                <w:szCs w:val="24"/>
              </w:rPr>
              <w:br/>
              <w:t>We have transferred the responsibility of Stage 2 review to our Housing Management service and increased the size of our complaints team to respond to complaints within timescales.</w:t>
            </w:r>
            <w:r w:rsidRPr="0074285B">
              <w:rPr>
                <w:rFonts w:ascii="Arial" w:hAnsi="Arial" w:cs="Arial"/>
                <w:sz w:val="24"/>
                <w:szCs w:val="24"/>
              </w:rPr>
              <w:br/>
            </w:r>
            <w:r w:rsidRPr="0074285B">
              <w:rPr>
                <w:rFonts w:ascii="Arial" w:hAnsi="Arial" w:cs="Arial"/>
                <w:sz w:val="24"/>
                <w:szCs w:val="24"/>
              </w:rPr>
              <w:br/>
              <w:t>We have put in place more effective contract monitoring arrangements to make sure they meet the repairs service standards our residents deserve. The expectation is that these measures should result in more repairs being completed on time, more appointments being kept, and improved quality.</w:t>
            </w:r>
            <w:r w:rsidRPr="0074285B">
              <w:rPr>
                <w:rFonts w:ascii="Arial" w:hAnsi="Arial" w:cs="Arial"/>
                <w:sz w:val="24"/>
                <w:szCs w:val="24"/>
              </w:rPr>
              <w:br/>
            </w:r>
            <w:r w:rsidRPr="0074285B">
              <w:rPr>
                <w:rFonts w:ascii="Arial" w:hAnsi="Arial" w:cs="Arial"/>
                <w:sz w:val="24"/>
                <w:szCs w:val="24"/>
              </w:rPr>
              <w:br/>
              <w:t>We have increased the capacity of our repairs service including operatives and scheduling colleagues.</w:t>
            </w:r>
            <w:r w:rsidRPr="0074285B">
              <w:rPr>
                <w:rFonts w:ascii="Arial" w:hAnsi="Arial" w:cs="Arial"/>
                <w:sz w:val="24"/>
                <w:szCs w:val="24"/>
              </w:rPr>
              <w:br/>
            </w:r>
            <w:r w:rsidRPr="0074285B">
              <w:rPr>
                <w:rFonts w:ascii="Arial" w:hAnsi="Arial" w:cs="Arial"/>
                <w:sz w:val="24"/>
                <w:szCs w:val="24"/>
              </w:rPr>
              <w:br/>
              <w:t xml:space="preserve">We improved our damp and mould services by reviewing complaints and created an expert dedicated Damp and Mould Working Group. This has meant better diagnosis of damp and mould in residents’ homes, carrying out repairs quicker, and improved communication so that residents are kept updated. We recognise the impact that damp and mould can have on residents’ health and prioritise those who have ongoing medical conditions in our assessment. In addition, we are implementing recommendations from the HO’s spotlight report on damp and mould. </w:t>
            </w:r>
            <w:r w:rsidRPr="0074285B">
              <w:rPr>
                <w:rFonts w:ascii="Arial" w:hAnsi="Arial" w:cs="Arial"/>
                <w:sz w:val="24"/>
                <w:szCs w:val="24"/>
              </w:rPr>
              <w:br/>
            </w:r>
            <w:r w:rsidRPr="0074285B">
              <w:rPr>
                <w:rFonts w:ascii="Arial" w:hAnsi="Arial" w:cs="Arial"/>
                <w:sz w:val="24"/>
                <w:szCs w:val="24"/>
              </w:rPr>
              <w:br/>
              <w:t>Leaks are the main cause of repair issues. We have introduced a leaks procedure to ensure clarity and consistency when handling these types of complaint.</w:t>
            </w:r>
          </w:p>
        </w:tc>
      </w:tr>
      <w:tr w:rsidR="002E3F30" w:rsidRPr="0074285B" w14:paraId="766054CA" w14:textId="77777777" w:rsidTr="00E22CDF">
        <w:trPr>
          <w:trHeight w:val="3240"/>
        </w:trPr>
        <w:tc>
          <w:tcPr>
            <w:tcW w:w="1696" w:type="dxa"/>
            <w:shd w:val="clear" w:color="auto" w:fill="FBE4D5" w:themeFill="accent2" w:themeFillTint="33"/>
            <w:hideMark/>
          </w:tcPr>
          <w:p w14:paraId="7520162E"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Record keeping</w:t>
            </w:r>
          </w:p>
        </w:tc>
        <w:tc>
          <w:tcPr>
            <w:tcW w:w="7513" w:type="dxa"/>
            <w:shd w:val="clear" w:color="auto" w:fill="FBE4D5" w:themeFill="accent2" w:themeFillTint="33"/>
            <w:hideMark/>
          </w:tcPr>
          <w:p w14:paraId="6AFFE77B"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The Customer Relations Team has delivered training to all our new contractors on the use of our system (</w:t>
            </w:r>
            <w:proofErr w:type="spellStart"/>
            <w:r w:rsidRPr="0074285B">
              <w:rPr>
                <w:rFonts w:ascii="Arial" w:hAnsi="Arial" w:cs="Arial"/>
                <w:sz w:val="24"/>
                <w:szCs w:val="24"/>
              </w:rPr>
              <w:t>iCasework</w:t>
            </w:r>
            <w:proofErr w:type="spellEnd"/>
            <w:r w:rsidRPr="0074285B">
              <w:rPr>
                <w:rFonts w:ascii="Arial" w:hAnsi="Arial" w:cs="Arial"/>
                <w:sz w:val="24"/>
                <w:szCs w:val="24"/>
              </w:rPr>
              <w:t>) to effectively log all correspondence and record appropriate notes and actions for auditing purposes. The Customer Relations Team has also engaged in a programme of audits to ensure casework is being managed in a compliant manner.</w:t>
            </w:r>
            <w:r w:rsidRPr="0074285B">
              <w:rPr>
                <w:rFonts w:ascii="Arial" w:hAnsi="Arial" w:cs="Arial"/>
                <w:sz w:val="24"/>
                <w:szCs w:val="24"/>
              </w:rPr>
              <w:br/>
            </w:r>
            <w:r w:rsidRPr="0074285B">
              <w:rPr>
                <w:rFonts w:ascii="Arial" w:hAnsi="Arial" w:cs="Arial"/>
                <w:sz w:val="24"/>
                <w:szCs w:val="24"/>
              </w:rPr>
              <w:br/>
              <w:t>We have carried out an initial self-assessment against the HO’s spotlight report on record keeping, which has been provided to the HO. Record keeping has been identified as a sector wide issue in the HO’s report and is an area we are still reviewing and implementing recommendations from the report.</w:t>
            </w:r>
          </w:p>
        </w:tc>
      </w:tr>
      <w:tr w:rsidR="00E22CDF" w:rsidRPr="0074285B" w14:paraId="34655102" w14:textId="77777777" w:rsidTr="00E22CDF">
        <w:trPr>
          <w:trHeight w:val="1515"/>
        </w:trPr>
        <w:tc>
          <w:tcPr>
            <w:tcW w:w="1696" w:type="dxa"/>
            <w:hideMark/>
          </w:tcPr>
          <w:p w14:paraId="68A1B401"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lastRenderedPageBreak/>
              <w:t>Communications</w:t>
            </w:r>
          </w:p>
        </w:tc>
        <w:tc>
          <w:tcPr>
            <w:tcW w:w="7513" w:type="dxa"/>
            <w:hideMark/>
          </w:tcPr>
          <w:p w14:paraId="1E83767D"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We have delivered refresher training to all complaint handlers and reviewed our internal processes. We are also closely monitoring compliance of activities such as calls offered to complainants and utilising our technology better to ensure residents are regularly updated in the event of a service outage.</w:t>
            </w:r>
          </w:p>
        </w:tc>
      </w:tr>
      <w:tr w:rsidR="00E22CDF" w:rsidRPr="0074285B" w14:paraId="38B74F30" w14:textId="77777777" w:rsidTr="00E22CDF">
        <w:trPr>
          <w:trHeight w:val="1770"/>
        </w:trPr>
        <w:tc>
          <w:tcPr>
            <w:tcW w:w="1696" w:type="dxa"/>
            <w:shd w:val="clear" w:color="auto" w:fill="FBE4D5" w:themeFill="accent2" w:themeFillTint="33"/>
            <w:hideMark/>
          </w:tcPr>
          <w:p w14:paraId="2DE18B06"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Complaint handling</w:t>
            </w:r>
          </w:p>
        </w:tc>
        <w:tc>
          <w:tcPr>
            <w:tcW w:w="7513" w:type="dxa"/>
            <w:shd w:val="clear" w:color="auto" w:fill="FBE4D5" w:themeFill="accent2" w:themeFillTint="33"/>
            <w:hideMark/>
          </w:tcPr>
          <w:p w14:paraId="409F4217"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 xml:space="preserve">We have introduced feedback calls/emails to all complainants to gauge their satisfaction with our complaint handling, and to ensure any requests for escalation are actioned at the end of Stage 1. As part of this process, we also work closely with individual service areas to maximise opportunities to enhance any offer of redress where this is appropriate to prevent an escalation. </w:t>
            </w:r>
          </w:p>
        </w:tc>
      </w:tr>
      <w:tr w:rsidR="00E22CDF" w:rsidRPr="0074285B" w14:paraId="5F9442FB" w14:textId="77777777" w:rsidTr="00E22CDF">
        <w:trPr>
          <w:trHeight w:val="1725"/>
        </w:trPr>
        <w:tc>
          <w:tcPr>
            <w:tcW w:w="1696" w:type="dxa"/>
            <w:hideMark/>
          </w:tcPr>
          <w:p w14:paraId="6B65AE51"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Compensation</w:t>
            </w:r>
          </w:p>
        </w:tc>
        <w:tc>
          <w:tcPr>
            <w:tcW w:w="7513" w:type="dxa"/>
            <w:hideMark/>
          </w:tcPr>
          <w:p w14:paraId="36DD3703"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We are currently updating our housing complaints redress policy in line with the HO’s compensation guide on dispute resolution principles. Staff training has also been delivered to ensure complaint handlers take into consideration the individual circumstances of the complainant, therefore helping to put things right for residents more quickly and reducing the need for escalation of complaints from Stage 1 to 2.</w:t>
            </w:r>
          </w:p>
        </w:tc>
      </w:tr>
    </w:tbl>
    <w:p w14:paraId="3E6DA2F7" w14:textId="77777777" w:rsidR="00EF781B" w:rsidRDefault="00EF781B" w:rsidP="00EF781B">
      <w:pPr>
        <w:spacing w:after="0" w:line="240" w:lineRule="auto"/>
        <w:rPr>
          <w:rFonts w:ascii="Arial" w:hAnsi="Arial" w:cs="Arial"/>
          <w:sz w:val="24"/>
          <w:szCs w:val="24"/>
        </w:rPr>
      </w:pPr>
    </w:p>
    <w:p w14:paraId="0A293791" w14:textId="57C367DC" w:rsidR="002D6C1D" w:rsidRDefault="002D6C1D" w:rsidP="002D6C1D">
      <w:pPr>
        <w:pStyle w:val="Heading2"/>
      </w:pPr>
      <w:bookmarkStart w:id="43" w:name="_Toc185510897"/>
      <w:bookmarkStart w:id="44" w:name="_Toc185511270"/>
      <w:r>
        <w:t>Conclusion</w:t>
      </w:r>
      <w:bookmarkEnd w:id="43"/>
      <w:bookmarkEnd w:id="44"/>
    </w:p>
    <w:p w14:paraId="103917D5" w14:textId="55BAB643" w:rsidR="00B43767" w:rsidRDefault="00CA37A7" w:rsidP="00A84757">
      <w:pPr>
        <w:spacing w:after="0"/>
        <w:rPr>
          <w:rFonts w:ascii="Arial" w:hAnsi="Arial"/>
          <w:sz w:val="24"/>
          <w:szCs w:val="24"/>
        </w:rPr>
      </w:pPr>
      <w:r w:rsidRPr="00633BD0">
        <w:rPr>
          <w:rFonts w:ascii="Arial" w:hAnsi="Arial" w:cs="Arial"/>
          <w:sz w:val="24"/>
          <w:szCs w:val="24"/>
        </w:rPr>
        <w:t xml:space="preserve">The Council </w:t>
      </w:r>
      <w:r w:rsidR="006B3552" w:rsidRPr="00633BD0">
        <w:rPr>
          <w:rFonts w:ascii="Arial" w:hAnsi="Arial" w:cs="Arial"/>
          <w:sz w:val="24"/>
          <w:szCs w:val="24"/>
        </w:rPr>
        <w:t>has made significant</w:t>
      </w:r>
      <w:r w:rsidR="005E3DC4" w:rsidRPr="00633BD0">
        <w:rPr>
          <w:rFonts w:ascii="Arial" w:hAnsi="Arial" w:cs="Arial"/>
          <w:sz w:val="24"/>
          <w:szCs w:val="24"/>
        </w:rPr>
        <w:t xml:space="preserve"> changes to improve complaint handling and</w:t>
      </w:r>
      <w:r w:rsidR="00851D63" w:rsidRPr="00633BD0">
        <w:rPr>
          <w:rFonts w:ascii="Arial" w:hAnsi="Arial" w:cs="Arial"/>
          <w:sz w:val="24"/>
          <w:szCs w:val="24"/>
        </w:rPr>
        <w:t xml:space="preserve"> </w:t>
      </w:r>
      <w:r w:rsidR="00B43767">
        <w:rPr>
          <w:rFonts w:ascii="Arial" w:hAnsi="Arial" w:cs="Arial"/>
          <w:sz w:val="24"/>
          <w:szCs w:val="24"/>
        </w:rPr>
        <w:t xml:space="preserve">the </w:t>
      </w:r>
      <w:r w:rsidR="00851D63" w:rsidRPr="00633BD0">
        <w:rPr>
          <w:rFonts w:ascii="Arial" w:hAnsi="Arial" w:cs="Arial"/>
          <w:sz w:val="24"/>
          <w:szCs w:val="24"/>
        </w:rPr>
        <w:t>delivery of</w:t>
      </w:r>
      <w:r w:rsidR="005E3DC4" w:rsidRPr="00633BD0">
        <w:rPr>
          <w:rFonts w:ascii="Arial" w:hAnsi="Arial" w:cs="Arial"/>
          <w:sz w:val="24"/>
          <w:szCs w:val="24"/>
        </w:rPr>
        <w:t xml:space="preserve"> services to residents.</w:t>
      </w:r>
      <w:r w:rsidR="00961964" w:rsidRPr="00633BD0">
        <w:rPr>
          <w:rFonts w:ascii="Arial" w:hAnsi="Arial" w:cs="Arial"/>
          <w:sz w:val="24"/>
          <w:szCs w:val="24"/>
        </w:rPr>
        <w:t xml:space="preserve"> </w:t>
      </w:r>
      <w:r w:rsidR="005E3DC4" w:rsidRPr="00633BD0">
        <w:rPr>
          <w:rFonts w:ascii="Arial" w:hAnsi="Arial" w:cs="Arial"/>
          <w:sz w:val="24"/>
          <w:szCs w:val="24"/>
        </w:rPr>
        <w:t xml:space="preserve">We </w:t>
      </w:r>
      <w:r w:rsidR="009E4995" w:rsidRPr="00633BD0">
        <w:rPr>
          <w:rFonts w:ascii="Arial" w:hAnsi="Arial" w:cs="Arial"/>
          <w:sz w:val="24"/>
          <w:szCs w:val="24"/>
        </w:rPr>
        <w:t>are currently</w:t>
      </w:r>
      <w:r w:rsidR="005E3DC4" w:rsidRPr="00633BD0">
        <w:rPr>
          <w:rFonts w:ascii="Arial" w:hAnsi="Arial" w:cs="Arial"/>
          <w:sz w:val="24"/>
          <w:szCs w:val="24"/>
        </w:rPr>
        <w:t xml:space="preserve"> undertak</w:t>
      </w:r>
      <w:r w:rsidR="009E4995" w:rsidRPr="00633BD0">
        <w:rPr>
          <w:rFonts w:ascii="Arial" w:hAnsi="Arial" w:cs="Arial"/>
          <w:sz w:val="24"/>
          <w:szCs w:val="24"/>
        </w:rPr>
        <w:t>ing an end-to-end</w:t>
      </w:r>
      <w:r w:rsidR="005E3DC4" w:rsidRPr="00633BD0">
        <w:rPr>
          <w:rFonts w:ascii="Arial" w:hAnsi="Arial" w:cs="Arial"/>
          <w:sz w:val="24"/>
          <w:szCs w:val="24"/>
        </w:rPr>
        <w:t xml:space="preserve"> review of our repairs</w:t>
      </w:r>
      <w:r w:rsidR="003421B1" w:rsidRPr="00633BD0">
        <w:rPr>
          <w:rFonts w:ascii="Arial" w:hAnsi="Arial" w:cs="Arial"/>
          <w:sz w:val="24"/>
          <w:szCs w:val="24"/>
        </w:rPr>
        <w:t xml:space="preserve"> service</w:t>
      </w:r>
      <w:r w:rsidR="00A41284" w:rsidRPr="00633BD0">
        <w:rPr>
          <w:rFonts w:ascii="Arial" w:hAnsi="Arial" w:cs="Arial"/>
          <w:sz w:val="24"/>
          <w:szCs w:val="24"/>
        </w:rPr>
        <w:t xml:space="preserve"> </w:t>
      </w:r>
      <w:r w:rsidR="00E902D6" w:rsidRPr="00633BD0">
        <w:rPr>
          <w:rFonts w:ascii="Arial" w:hAnsi="Arial"/>
          <w:sz w:val="24"/>
          <w:szCs w:val="24"/>
        </w:rPr>
        <w:t>to identify</w:t>
      </w:r>
      <w:r w:rsidR="00BF3E14" w:rsidRPr="00633BD0">
        <w:rPr>
          <w:rFonts w:ascii="Arial" w:hAnsi="Arial"/>
          <w:sz w:val="24"/>
          <w:szCs w:val="24"/>
        </w:rPr>
        <w:t xml:space="preserve"> opportunities to</w:t>
      </w:r>
      <w:r w:rsidR="002B1777" w:rsidRPr="00633BD0">
        <w:rPr>
          <w:rFonts w:ascii="Arial" w:hAnsi="Arial"/>
          <w:sz w:val="24"/>
          <w:szCs w:val="24"/>
        </w:rPr>
        <w:t xml:space="preserve"> </w:t>
      </w:r>
      <w:r w:rsidR="00AC08D2">
        <w:rPr>
          <w:rFonts w:ascii="Arial" w:hAnsi="Arial"/>
          <w:sz w:val="24"/>
          <w:szCs w:val="24"/>
        </w:rPr>
        <w:t xml:space="preserve">improve </w:t>
      </w:r>
      <w:r w:rsidR="00AC08D2" w:rsidRPr="00633BD0">
        <w:rPr>
          <w:rFonts w:ascii="Arial" w:hAnsi="Arial"/>
          <w:sz w:val="24"/>
          <w:szCs w:val="24"/>
        </w:rPr>
        <w:t>the</w:t>
      </w:r>
      <w:r w:rsidR="00D834DA" w:rsidRPr="00633BD0">
        <w:rPr>
          <w:rFonts w:ascii="Arial" w:hAnsi="Arial"/>
          <w:sz w:val="24"/>
          <w:szCs w:val="24"/>
        </w:rPr>
        <w:t xml:space="preserve"> customer journey</w:t>
      </w:r>
      <w:r w:rsidR="00B43767">
        <w:rPr>
          <w:rFonts w:ascii="Arial" w:hAnsi="Arial"/>
          <w:sz w:val="24"/>
          <w:szCs w:val="24"/>
        </w:rPr>
        <w:t xml:space="preserve"> and expect this to be reflected in subsequent year’s performance. Nonetheless, we operate in a very challenging, densely populated environment with stock which requires significant investment. We recognise that until the condition of our stock significantly improves, we can expect to see the high levels of demand on our responsive repair service. This is why our Cabinet approved £140 million additional capital investment to improve the condition of our </w:t>
      </w:r>
      <w:r w:rsidR="00A84757">
        <w:rPr>
          <w:rFonts w:ascii="Arial" w:hAnsi="Arial"/>
          <w:sz w:val="24"/>
          <w:szCs w:val="24"/>
        </w:rPr>
        <w:t>homes.</w:t>
      </w:r>
    </w:p>
    <w:p w14:paraId="6EDCA284" w14:textId="77777777" w:rsidR="00AC08D2" w:rsidRDefault="00AC08D2" w:rsidP="00A84757">
      <w:pPr>
        <w:spacing w:after="0"/>
        <w:rPr>
          <w:rFonts w:ascii="Arial" w:hAnsi="Arial"/>
          <w:sz w:val="24"/>
          <w:szCs w:val="24"/>
        </w:rPr>
      </w:pPr>
    </w:p>
    <w:p w14:paraId="12AB8366" w14:textId="08334F1F" w:rsidR="00B43767" w:rsidRDefault="00B43767" w:rsidP="00B43767">
      <w:pPr>
        <w:spacing w:after="0" w:line="240" w:lineRule="auto"/>
        <w:rPr>
          <w:rFonts w:ascii="Arial" w:hAnsi="Arial" w:cs="Arial"/>
          <w:sz w:val="24"/>
          <w:szCs w:val="24"/>
        </w:rPr>
      </w:pPr>
      <w:r w:rsidRPr="00861E58">
        <w:rPr>
          <w:rFonts w:ascii="Arial" w:hAnsi="Arial" w:cs="Arial"/>
          <w:sz w:val="24"/>
          <w:szCs w:val="24"/>
        </w:rPr>
        <w:t>We are committed to improving the condition of our housing stock and will be prioritising investment in the following areas: modernising and maintaining the performance and safety of an ageing asset base; harnessing technological advances in repairs and property management; decarbonising our homes and providing services in a sustainable way and meeting the standards set out in the Social Housing (Regulation) Bill</w:t>
      </w:r>
      <w:r w:rsidR="00465B04">
        <w:rPr>
          <w:rFonts w:ascii="Arial" w:hAnsi="Arial" w:cs="Arial"/>
          <w:sz w:val="24"/>
          <w:szCs w:val="24"/>
        </w:rPr>
        <w:t>,</w:t>
      </w:r>
      <w:r w:rsidRPr="00861E58">
        <w:rPr>
          <w:rFonts w:ascii="Arial" w:hAnsi="Arial" w:cs="Arial"/>
          <w:sz w:val="24"/>
          <w:szCs w:val="24"/>
        </w:rPr>
        <w:t xml:space="preserve"> as well as complying with building and fire safety </w:t>
      </w:r>
      <w:r>
        <w:rPr>
          <w:rFonts w:ascii="Arial" w:hAnsi="Arial" w:cs="Arial"/>
          <w:sz w:val="24"/>
          <w:szCs w:val="24"/>
        </w:rPr>
        <w:t>actions</w:t>
      </w:r>
      <w:r w:rsidRPr="00861E58">
        <w:rPr>
          <w:rFonts w:ascii="Arial" w:hAnsi="Arial" w:cs="Arial"/>
          <w:sz w:val="24"/>
          <w:szCs w:val="24"/>
        </w:rPr>
        <w:t>.</w:t>
      </w:r>
    </w:p>
    <w:p w14:paraId="054E7F33" w14:textId="77777777" w:rsidR="00B43767" w:rsidRPr="00633BD0" w:rsidRDefault="00B43767" w:rsidP="00A84757">
      <w:pPr>
        <w:spacing w:after="0"/>
        <w:rPr>
          <w:rFonts w:ascii="Arial" w:hAnsi="Arial"/>
          <w:sz w:val="24"/>
          <w:szCs w:val="24"/>
        </w:rPr>
      </w:pPr>
    </w:p>
    <w:p w14:paraId="20C9B4C9" w14:textId="77777777" w:rsidR="00BA7C0E" w:rsidRPr="00633BD0" w:rsidRDefault="004954BF" w:rsidP="002D6C1D">
      <w:pPr>
        <w:spacing w:after="0" w:line="240" w:lineRule="auto"/>
        <w:rPr>
          <w:rFonts w:ascii="Arial" w:hAnsi="Arial"/>
          <w:sz w:val="24"/>
          <w:szCs w:val="24"/>
        </w:rPr>
      </w:pPr>
      <w:r w:rsidRPr="00633BD0">
        <w:rPr>
          <w:rFonts w:ascii="Arial" w:hAnsi="Arial"/>
          <w:sz w:val="24"/>
          <w:szCs w:val="24"/>
        </w:rPr>
        <w:t xml:space="preserve">We will be </w:t>
      </w:r>
      <w:r w:rsidR="006F0167" w:rsidRPr="00633BD0">
        <w:rPr>
          <w:rFonts w:ascii="Arial" w:hAnsi="Arial"/>
          <w:sz w:val="24"/>
          <w:szCs w:val="24"/>
        </w:rPr>
        <w:t xml:space="preserve">enhancing our website to ensure it is </w:t>
      </w:r>
      <w:r w:rsidR="006E62DE" w:rsidRPr="00633BD0">
        <w:rPr>
          <w:rFonts w:ascii="Arial" w:hAnsi="Arial"/>
          <w:sz w:val="24"/>
          <w:szCs w:val="24"/>
        </w:rPr>
        <w:t xml:space="preserve">more </w:t>
      </w:r>
      <w:r w:rsidR="006F0167" w:rsidRPr="00633BD0">
        <w:rPr>
          <w:rFonts w:ascii="Arial" w:hAnsi="Arial"/>
          <w:sz w:val="24"/>
          <w:szCs w:val="24"/>
        </w:rPr>
        <w:t>use</w:t>
      </w:r>
      <w:r w:rsidR="00465A3E" w:rsidRPr="00633BD0">
        <w:rPr>
          <w:rFonts w:ascii="Arial" w:hAnsi="Arial"/>
          <w:sz w:val="24"/>
          <w:szCs w:val="24"/>
        </w:rPr>
        <w:t>r-friendly</w:t>
      </w:r>
      <w:r w:rsidR="004941B0" w:rsidRPr="00633BD0">
        <w:rPr>
          <w:rFonts w:ascii="Arial" w:hAnsi="Arial"/>
          <w:sz w:val="24"/>
          <w:szCs w:val="24"/>
        </w:rPr>
        <w:t xml:space="preserve"> and outlines our service standards to</w:t>
      </w:r>
      <w:r w:rsidR="00174752" w:rsidRPr="00633BD0">
        <w:rPr>
          <w:rFonts w:ascii="Arial" w:hAnsi="Arial"/>
          <w:sz w:val="24"/>
          <w:szCs w:val="24"/>
        </w:rPr>
        <w:t xml:space="preserve"> </w:t>
      </w:r>
      <w:r w:rsidR="001A4B62" w:rsidRPr="00633BD0">
        <w:rPr>
          <w:rFonts w:ascii="Arial" w:hAnsi="Arial"/>
          <w:sz w:val="24"/>
          <w:szCs w:val="24"/>
        </w:rPr>
        <w:t xml:space="preserve">helps raise awareness amongst residents about </w:t>
      </w:r>
      <w:r w:rsidR="00174752" w:rsidRPr="00633BD0">
        <w:rPr>
          <w:rFonts w:ascii="Arial" w:hAnsi="Arial"/>
          <w:sz w:val="24"/>
          <w:szCs w:val="24"/>
        </w:rPr>
        <w:t>ou</w:t>
      </w:r>
      <w:r w:rsidR="004941B0" w:rsidRPr="00633BD0">
        <w:rPr>
          <w:rFonts w:ascii="Arial" w:hAnsi="Arial"/>
          <w:sz w:val="24"/>
          <w:szCs w:val="24"/>
        </w:rPr>
        <w:t xml:space="preserve">r </w:t>
      </w:r>
      <w:r w:rsidR="00F16911" w:rsidRPr="00633BD0">
        <w:rPr>
          <w:rFonts w:ascii="Arial" w:hAnsi="Arial"/>
          <w:sz w:val="24"/>
          <w:szCs w:val="24"/>
        </w:rPr>
        <w:t>repairs process</w:t>
      </w:r>
      <w:r w:rsidR="00174752" w:rsidRPr="00633BD0">
        <w:rPr>
          <w:rFonts w:ascii="Arial" w:hAnsi="Arial"/>
          <w:sz w:val="24"/>
          <w:szCs w:val="24"/>
        </w:rPr>
        <w:t>.</w:t>
      </w:r>
      <w:r w:rsidR="002B1777" w:rsidRPr="00633BD0">
        <w:rPr>
          <w:rFonts w:ascii="Arial" w:hAnsi="Arial"/>
          <w:sz w:val="24"/>
          <w:szCs w:val="24"/>
        </w:rPr>
        <w:t xml:space="preserve"> We </w:t>
      </w:r>
      <w:r w:rsidR="00A15FD1" w:rsidRPr="00633BD0">
        <w:rPr>
          <w:rFonts w:ascii="Arial" w:hAnsi="Arial"/>
          <w:sz w:val="24"/>
          <w:szCs w:val="24"/>
        </w:rPr>
        <w:t xml:space="preserve">have several </w:t>
      </w:r>
      <w:r w:rsidR="00A427D4" w:rsidRPr="00633BD0">
        <w:rPr>
          <w:rFonts w:ascii="Arial" w:hAnsi="Arial"/>
          <w:sz w:val="24"/>
          <w:szCs w:val="24"/>
        </w:rPr>
        <w:t xml:space="preserve">service improvement </w:t>
      </w:r>
      <w:r w:rsidR="00FC1905" w:rsidRPr="00633BD0">
        <w:rPr>
          <w:rFonts w:ascii="Arial" w:hAnsi="Arial"/>
          <w:sz w:val="24"/>
          <w:szCs w:val="24"/>
        </w:rPr>
        <w:t>workstreams</w:t>
      </w:r>
      <w:r w:rsidR="00A427D4" w:rsidRPr="00633BD0">
        <w:rPr>
          <w:rFonts w:ascii="Arial" w:hAnsi="Arial"/>
          <w:sz w:val="24"/>
          <w:szCs w:val="24"/>
        </w:rPr>
        <w:t xml:space="preserve"> i</w:t>
      </w:r>
      <w:r w:rsidR="00E35199" w:rsidRPr="00633BD0">
        <w:rPr>
          <w:rFonts w:ascii="Arial" w:hAnsi="Arial"/>
          <w:sz w:val="24"/>
          <w:szCs w:val="24"/>
        </w:rPr>
        <w:t xml:space="preserve">n progress. These revolve around </w:t>
      </w:r>
      <w:r w:rsidR="00522DA5" w:rsidRPr="00633BD0">
        <w:rPr>
          <w:rFonts w:ascii="Arial" w:hAnsi="Arial"/>
          <w:sz w:val="24"/>
          <w:szCs w:val="24"/>
        </w:rPr>
        <w:t>updating our technology</w:t>
      </w:r>
      <w:r w:rsidR="00452277" w:rsidRPr="00633BD0">
        <w:rPr>
          <w:rFonts w:ascii="Arial" w:hAnsi="Arial"/>
          <w:sz w:val="24"/>
          <w:szCs w:val="24"/>
        </w:rPr>
        <w:t xml:space="preserve"> and data </w:t>
      </w:r>
      <w:r w:rsidR="00F14BFF" w:rsidRPr="00633BD0">
        <w:rPr>
          <w:rFonts w:ascii="Arial" w:hAnsi="Arial"/>
          <w:sz w:val="24"/>
          <w:szCs w:val="24"/>
        </w:rPr>
        <w:t xml:space="preserve">capture to accurately monitor </w:t>
      </w:r>
      <w:r w:rsidR="00F5365B" w:rsidRPr="00633BD0">
        <w:rPr>
          <w:rFonts w:ascii="Arial" w:hAnsi="Arial"/>
          <w:sz w:val="24"/>
          <w:szCs w:val="24"/>
        </w:rPr>
        <w:t>inspection programmes, remediation works and</w:t>
      </w:r>
      <w:r w:rsidR="006D3C00" w:rsidRPr="00633BD0">
        <w:rPr>
          <w:rFonts w:ascii="Arial" w:hAnsi="Arial"/>
          <w:sz w:val="24"/>
          <w:szCs w:val="24"/>
        </w:rPr>
        <w:t xml:space="preserve"> ensure compliance.</w:t>
      </w:r>
    </w:p>
    <w:p w14:paraId="4F2093E9" w14:textId="77777777" w:rsidR="007C5B28" w:rsidRDefault="007C5B28" w:rsidP="007C5B28">
      <w:pPr>
        <w:spacing w:after="0" w:line="240" w:lineRule="auto"/>
        <w:rPr>
          <w:rFonts w:ascii="Arial" w:hAnsi="Arial" w:cs="Arial"/>
          <w:sz w:val="24"/>
          <w:szCs w:val="24"/>
        </w:rPr>
      </w:pPr>
    </w:p>
    <w:p w14:paraId="7182022F" w14:textId="5DB2BF7F" w:rsidR="00DE37BD" w:rsidRPr="00861E58" w:rsidRDefault="007C5B28" w:rsidP="00802C11">
      <w:pPr>
        <w:spacing w:after="0" w:line="240" w:lineRule="auto"/>
        <w:rPr>
          <w:rFonts w:ascii="Arial" w:hAnsi="Arial" w:cs="Arial"/>
          <w:sz w:val="24"/>
          <w:szCs w:val="24"/>
        </w:rPr>
      </w:pPr>
      <w:r>
        <w:rPr>
          <w:rFonts w:ascii="Arial" w:hAnsi="Arial" w:cs="Arial"/>
          <w:sz w:val="24"/>
          <w:szCs w:val="24"/>
        </w:rPr>
        <w:t>Most importantly, we will continue to learn from the feedback we receive, positive and negative</w:t>
      </w:r>
      <w:r w:rsidR="00A32768">
        <w:rPr>
          <w:rFonts w:ascii="Arial" w:hAnsi="Arial" w:cs="Arial"/>
          <w:sz w:val="24"/>
          <w:szCs w:val="24"/>
        </w:rPr>
        <w:t>, to focus ou</w:t>
      </w:r>
      <w:r w:rsidR="00802C11">
        <w:rPr>
          <w:rFonts w:ascii="Arial" w:hAnsi="Arial" w:cs="Arial"/>
          <w:sz w:val="24"/>
          <w:szCs w:val="24"/>
        </w:rPr>
        <w:t xml:space="preserve">r </w:t>
      </w:r>
      <w:r w:rsidR="006C3882">
        <w:rPr>
          <w:rFonts w:ascii="Arial" w:hAnsi="Arial" w:cs="Arial"/>
          <w:sz w:val="24"/>
          <w:szCs w:val="24"/>
        </w:rPr>
        <w:t>efforts</w:t>
      </w:r>
      <w:r w:rsidR="00A32768">
        <w:rPr>
          <w:rFonts w:ascii="Arial" w:hAnsi="Arial" w:cs="Arial"/>
          <w:sz w:val="24"/>
          <w:szCs w:val="24"/>
        </w:rPr>
        <w:t xml:space="preserve"> on the areas that matter to our r</w:t>
      </w:r>
      <w:r w:rsidR="00802C11">
        <w:rPr>
          <w:rFonts w:ascii="Arial" w:hAnsi="Arial" w:cs="Arial"/>
          <w:sz w:val="24"/>
          <w:szCs w:val="24"/>
        </w:rPr>
        <w:t>esid</w:t>
      </w:r>
      <w:r w:rsidR="00A32768">
        <w:rPr>
          <w:rFonts w:ascii="Arial" w:hAnsi="Arial" w:cs="Arial"/>
          <w:sz w:val="24"/>
          <w:szCs w:val="24"/>
        </w:rPr>
        <w:t>ents.</w:t>
      </w:r>
    </w:p>
    <w:sectPr w:rsidR="00DE37BD" w:rsidRPr="00861E58" w:rsidSect="00EA2228">
      <w:headerReference w:type="default" r:id="rId14"/>
      <w:footerReference w:type="default" r:id="rId15"/>
      <w:headerReference w:type="first" r:id="rId16"/>
      <w:footerReference w:type="first" r:id="rId17"/>
      <w:pgSz w:w="11906" w:h="16838"/>
      <w:pgMar w:top="1440" w:right="1440" w:bottom="1843" w:left="184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BF0A" w14:textId="77777777" w:rsidR="00717FB6" w:rsidRDefault="00717FB6" w:rsidP="004B01D6">
      <w:pPr>
        <w:spacing w:after="0" w:line="240" w:lineRule="auto"/>
      </w:pPr>
      <w:r>
        <w:separator/>
      </w:r>
    </w:p>
    <w:p w14:paraId="76D5CE9A" w14:textId="77777777" w:rsidR="00717FB6" w:rsidRDefault="00717FB6"/>
  </w:endnote>
  <w:endnote w:type="continuationSeparator" w:id="0">
    <w:p w14:paraId="29A4D65E" w14:textId="77777777" w:rsidR="00717FB6" w:rsidRDefault="00717FB6" w:rsidP="004B01D6">
      <w:pPr>
        <w:spacing w:after="0" w:line="240" w:lineRule="auto"/>
      </w:pPr>
      <w:r>
        <w:continuationSeparator/>
      </w:r>
    </w:p>
    <w:p w14:paraId="33C08CCC" w14:textId="77777777" w:rsidR="00717FB6" w:rsidRDefault="00717FB6"/>
  </w:endnote>
  <w:endnote w:type="continuationNotice" w:id="1">
    <w:p w14:paraId="257AB3F5" w14:textId="77777777" w:rsidR="00717FB6" w:rsidRDefault="00717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B2A0" w14:textId="7DC0C4E9" w:rsidR="006C2AC9" w:rsidRPr="006E0EC5" w:rsidRDefault="006C2AC9">
    <w:pPr>
      <w:pStyle w:val="Footer"/>
      <w:rPr>
        <w:rFonts w:ascii="Arial" w:hAnsi="Arial" w:cs="Arial"/>
        <w:color w:val="595959" w:themeColor="text1" w:themeTint="A6"/>
        <w:sz w:val="18"/>
        <w:szCs w:val="18"/>
      </w:rPr>
    </w:pPr>
    <w:r>
      <w:rPr>
        <w:color w:val="595959" w:themeColor="text1" w:themeTint="A6"/>
        <w:sz w:val="18"/>
        <w:szCs w:val="18"/>
      </w:rPr>
      <w:ptab w:relativeTo="margin" w:alignment="right" w:leader="none"/>
    </w:r>
    <w:r w:rsidRPr="006E0EC5">
      <w:rPr>
        <w:rFonts w:ascii="Arial" w:hAnsi="Arial" w:cs="Arial"/>
        <w:color w:val="595959" w:themeColor="text1" w:themeTint="A6"/>
        <w:sz w:val="18"/>
        <w:szCs w:val="18"/>
      </w:rPr>
      <w:t xml:space="preserve"> </w:t>
    </w:r>
    <w:r w:rsidR="006E0EC5" w:rsidRPr="006E0EC5">
      <w:rPr>
        <w:rFonts w:ascii="Arial" w:hAnsi="Arial" w:cs="Arial"/>
        <w:color w:val="595959" w:themeColor="text1" w:themeTint="A6"/>
        <w:sz w:val="18"/>
        <w:szCs w:val="18"/>
      </w:rPr>
      <w:t>Housing Complaint Annual Performance and Service Improvement Report 2023/24</w:t>
    </w:r>
  </w:p>
  <w:p w14:paraId="4583BD58" w14:textId="3CA8B398" w:rsidR="000D60A4" w:rsidRDefault="000D60A4" w:rsidP="00BF09FA">
    <w:pPr>
      <w:tabs>
        <w:tab w:val="left" w:pos="51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608939"/>
      <w:docPartObj>
        <w:docPartGallery w:val="Page Numbers (Bottom of Page)"/>
        <w:docPartUnique/>
      </w:docPartObj>
    </w:sdtPr>
    <w:sdtEndPr>
      <w:rPr>
        <w:noProof/>
      </w:rPr>
    </w:sdtEndPr>
    <w:sdtContent>
      <w:p w14:paraId="631B1865" w14:textId="270F5191" w:rsidR="00446E57" w:rsidRDefault="00446E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8BC11" w14:textId="77777777" w:rsidR="000D60A4" w:rsidRDefault="000D6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457" w14:textId="77777777" w:rsidR="00717FB6" w:rsidRDefault="00717FB6" w:rsidP="004B01D6">
      <w:pPr>
        <w:spacing w:after="0" w:line="240" w:lineRule="auto"/>
      </w:pPr>
      <w:r>
        <w:separator/>
      </w:r>
    </w:p>
    <w:p w14:paraId="365574DD" w14:textId="77777777" w:rsidR="00717FB6" w:rsidRDefault="00717FB6"/>
  </w:footnote>
  <w:footnote w:type="continuationSeparator" w:id="0">
    <w:p w14:paraId="17D27A80" w14:textId="77777777" w:rsidR="00717FB6" w:rsidRDefault="00717FB6" w:rsidP="004B01D6">
      <w:pPr>
        <w:spacing w:after="0" w:line="240" w:lineRule="auto"/>
      </w:pPr>
      <w:r>
        <w:continuationSeparator/>
      </w:r>
    </w:p>
    <w:p w14:paraId="00B23E8B" w14:textId="77777777" w:rsidR="00717FB6" w:rsidRDefault="00717FB6"/>
  </w:footnote>
  <w:footnote w:type="continuationNotice" w:id="1">
    <w:p w14:paraId="586D40BF" w14:textId="77777777" w:rsidR="00717FB6" w:rsidRDefault="00717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048902"/>
      <w:docPartObj>
        <w:docPartGallery w:val="Page Numbers (Top of Page)"/>
        <w:docPartUnique/>
      </w:docPartObj>
    </w:sdtPr>
    <w:sdtEndPr>
      <w:rPr>
        <w:noProof/>
      </w:rPr>
    </w:sdtEndPr>
    <w:sdtContent>
      <w:p w14:paraId="5C7F7F54" w14:textId="1015EA5B" w:rsidR="00ED5CC7" w:rsidRDefault="00ED5CC7">
        <w:pPr>
          <w:pStyle w:val="Header"/>
          <w:jc w:val="right"/>
        </w:pPr>
        <w:r w:rsidRPr="00ED5CC7">
          <w:rPr>
            <w:rFonts w:ascii="Arial" w:hAnsi="Arial" w:cs="Arial"/>
            <w:sz w:val="20"/>
            <w:szCs w:val="20"/>
          </w:rPr>
          <w:fldChar w:fldCharType="begin"/>
        </w:r>
        <w:r w:rsidRPr="00ED5CC7">
          <w:rPr>
            <w:rFonts w:ascii="Arial" w:hAnsi="Arial" w:cs="Arial"/>
            <w:sz w:val="20"/>
            <w:szCs w:val="20"/>
          </w:rPr>
          <w:instrText xml:space="preserve"> PAGE   \* MERGEFORMAT </w:instrText>
        </w:r>
        <w:r w:rsidRPr="00ED5CC7">
          <w:rPr>
            <w:rFonts w:ascii="Arial" w:hAnsi="Arial" w:cs="Arial"/>
            <w:sz w:val="20"/>
            <w:szCs w:val="20"/>
          </w:rPr>
          <w:fldChar w:fldCharType="separate"/>
        </w:r>
        <w:r w:rsidRPr="00ED5CC7">
          <w:rPr>
            <w:rFonts w:ascii="Arial" w:hAnsi="Arial" w:cs="Arial"/>
            <w:noProof/>
            <w:sz w:val="20"/>
            <w:szCs w:val="20"/>
          </w:rPr>
          <w:t>2</w:t>
        </w:r>
        <w:r w:rsidRPr="00ED5CC7">
          <w:rPr>
            <w:rFonts w:ascii="Arial" w:hAnsi="Arial" w:cs="Arial"/>
            <w:noProof/>
            <w:sz w:val="20"/>
            <w:szCs w:val="20"/>
          </w:rPr>
          <w:fldChar w:fldCharType="end"/>
        </w:r>
      </w:p>
    </w:sdtContent>
  </w:sdt>
  <w:p w14:paraId="40BC4247" w14:textId="77777777" w:rsidR="00ED5CC7" w:rsidRDefault="00ED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E88F" w14:textId="2EA08D07" w:rsidR="000D60A4" w:rsidRDefault="00244F31">
    <w:pPr>
      <w:pStyle w:val="Header"/>
    </w:pPr>
    <w:r>
      <w:rPr>
        <w:noProof/>
      </w:rPr>
      <w:drawing>
        <wp:anchor distT="0" distB="0" distL="114300" distR="114300" simplePos="0" relativeHeight="251658240" behindDoc="1" locked="0" layoutInCell="1" allowOverlap="1" wp14:anchorId="5E6EB701" wp14:editId="071A8752">
          <wp:simplePos x="0" y="0"/>
          <wp:positionH relativeFrom="page">
            <wp:align>right</wp:align>
          </wp:positionH>
          <wp:positionV relativeFrom="paragraph">
            <wp:posOffset>-434975</wp:posOffset>
          </wp:positionV>
          <wp:extent cx="7551420" cy="10681335"/>
          <wp:effectExtent l="0" t="0" r="0" b="0"/>
          <wp:wrapNone/>
          <wp:docPr id="1774731443" name="Picture 1774731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1B77"/>
    <w:multiLevelType w:val="hybridMultilevel"/>
    <w:tmpl w:val="EFDEB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F3297D"/>
    <w:multiLevelType w:val="hybridMultilevel"/>
    <w:tmpl w:val="B99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5" w15:restartNumberingAfterBreak="0">
    <w:nsid w:val="3FBD75AE"/>
    <w:multiLevelType w:val="multilevel"/>
    <w:tmpl w:val="459ABA42"/>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01F30EC"/>
    <w:multiLevelType w:val="multilevel"/>
    <w:tmpl w:val="0809001D"/>
    <w:styleLink w:val="Style3"/>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9D0F1A"/>
    <w:multiLevelType w:val="hybridMultilevel"/>
    <w:tmpl w:val="0388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53B08"/>
    <w:multiLevelType w:val="multilevel"/>
    <w:tmpl w:val="0809001D"/>
    <w:styleLink w:val="Style2"/>
    <w:lvl w:ilvl="0">
      <w:start w:val="1"/>
      <w:numFmt w:val="decimal"/>
      <w:lvlText w:val="%1"/>
      <w:lvlJc w:val="left"/>
      <w:pPr>
        <w:ind w:left="360" w:hanging="360"/>
      </w:pPr>
      <w:rPr>
        <w:rFonts w:ascii="Times New Roman" w:hAnsi="Times New Roman" w:hint="default"/>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35578E"/>
    <w:multiLevelType w:val="hybridMultilevel"/>
    <w:tmpl w:val="A09026EC"/>
    <w:lvl w:ilvl="0" w:tplc="7D00EF1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B4BA9"/>
    <w:multiLevelType w:val="hybridMultilevel"/>
    <w:tmpl w:val="AD5C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A08FC"/>
    <w:multiLevelType w:val="hybridMultilevel"/>
    <w:tmpl w:val="A3C082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F17D28"/>
    <w:multiLevelType w:val="hybridMultilevel"/>
    <w:tmpl w:val="7D76972E"/>
    <w:lvl w:ilvl="0" w:tplc="5CA22250">
      <w:start w:val="1"/>
      <w:numFmt w:val="bullet"/>
      <w:lvlText w:val="•"/>
      <w:lvlJc w:val="left"/>
      <w:pPr>
        <w:tabs>
          <w:tab w:val="num" w:pos="720"/>
        </w:tabs>
        <w:ind w:left="720" w:hanging="360"/>
      </w:pPr>
      <w:rPr>
        <w:rFonts w:ascii="Arial" w:hAnsi="Arial" w:hint="default"/>
      </w:rPr>
    </w:lvl>
    <w:lvl w:ilvl="1" w:tplc="D02492A0" w:tentative="1">
      <w:start w:val="1"/>
      <w:numFmt w:val="bullet"/>
      <w:lvlText w:val="•"/>
      <w:lvlJc w:val="left"/>
      <w:pPr>
        <w:tabs>
          <w:tab w:val="num" w:pos="1440"/>
        </w:tabs>
        <w:ind w:left="1440" w:hanging="360"/>
      </w:pPr>
      <w:rPr>
        <w:rFonts w:ascii="Arial" w:hAnsi="Arial" w:hint="default"/>
      </w:rPr>
    </w:lvl>
    <w:lvl w:ilvl="2" w:tplc="A9AE1DAC" w:tentative="1">
      <w:start w:val="1"/>
      <w:numFmt w:val="bullet"/>
      <w:lvlText w:val="•"/>
      <w:lvlJc w:val="left"/>
      <w:pPr>
        <w:tabs>
          <w:tab w:val="num" w:pos="2160"/>
        </w:tabs>
        <w:ind w:left="2160" w:hanging="360"/>
      </w:pPr>
      <w:rPr>
        <w:rFonts w:ascii="Arial" w:hAnsi="Arial" w:hint="default"/>
      </w:rPr>
    </w:lvl>
    <w:lvl w:ilvl="3" w:tplc="CD32ACF8" w:tentative="1">
      <w:start w:val="1"/>
      <w:numFmt w:val="bullet"/>
      <w:lvlText w:val="•"/>
      <w:lvlJc w:val="left"/>
      <w:pPr>
        <w:tabs>
          <w:tab w:val="num" w:pos="2880"/>
        </w:tabs>
        <w:ind w:left="2880" w:hanging="360"/>
      </w:pPr>
      <w:rPr>
        <w:rFonts w:ascii="Arial" w:hAnsi="Arial" w:hint="default"/>
      </w:rPr>
    </w:lvl>
    <w:lvl w:ilvl="4" w:tplc="20A0063C" w:tentative="1">
      <w:start w:val="1"/>
      <w:numFmt w:val="bullet"/>
      <w:lvlText w:val="•"/>
      <w:lvlJc w:val="left"/>
      <w:pPr>
        <w:tabs>
          <w:tab w:val="num" w:pos="3600"/>
        </w:tabs>
        <w:ind w:left="3600" w:hanging="360"/>
      </w:pPr>
      <w:rPr>
        <w:rFonts w:ascii="Arial" w:hAnsi="Arial" w:hint="default"/>
      </w:rPr>
    </w:lvl>
    <w:lvl w:ilvl="5" w:tplc="9DBA686A" w:tentative="1">
      <w:start w:val="1"/>
      <w:numFmt w:val="bullet"/>
      <w:lvlText w:val="•"/>
      <w:lvlJc w:val="left"/>
      <w:pPr>
        <w:tabs>
          <w:tab w:val="num" w:pos="4320"/>
        </w:tabs>
        <w:ind w:left="4320" w:hanging="360"/>
      </w:pPr>
      <w:rPr>
        <w:rFonts w:ascii="Arial" w:hAnsi="Arial" w:hint="default"/>
      </w:rPr>
    </w:lvl>
    <w:lvl w:ilvl="6" w:tplc="4C88751C" w:tentative="1">
      <w:start w:val="1"/>
      <w:numFmt w:val="bullet"/>
      <w:lvlText w:val="•"/>
      <w:lvlJc w:val="left"/>
      <w:pPr>
        <w:tabs>
          <w:tab w:val="num" w:pos="5040"/>
        </w:tabs>
        <w:ind w:left="5040" w:hanging="360"/>
      </w:pPr>
      <w:rPr>
        <w:rFonts w:ascii="Arial" w:hAnsi="Arial" w:hint="default"/>
      </w:rPr>
    </w:lvl>
    <w:lvl w:ilvl="7" w:tplc="21E0DA18" w:tentative="1">
      <w:start w:val="1"/>
      <w:numFmt w:val="bullet"/>
      <w:lvlText w:val="•"/>
      <w:lvlJc w:val="left"/>
      <w:pPr>
        <w:tabs>
          <w:tab w:val="num" w:pos="5760"/>
        </w:tabs>
        <w:ind w:left="5760" w:hanging="360"/>
      </w:pPr>
      <w:rPr>
        <w:rFonts w:ascii="Arial" w:hAnsi="Arial" w:hint="default"/>
      </w:rPr>
    </w:lvl>
    <w:lvl w:ilvl="8" w:tplc="76FE71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627140"/>
    <w:multiLevelType w:val="hybridMultilevel"/>
    <w:tmpl w:val="CC10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493409">
    <w:abstractNumId w:val="4"/>
  </w:num>
  <w:num w:numId="2" w16cid:durableId="1046880173">
    <w:abstractNumId w:val="1"/>
  </w:num>
  <w:num w:numId="3" w16cid:durableId="1022316133">
    <w:abstractNumId w:val="8"/>
  </w:num>
  <w:num w:numId="4" w16cid:durableId="1682974462">
    <w:abstractNumId w:val="6"/>
  </w:num>
  <w:num w:numId="5" w16cid:durableId="131019097">
    <w:abstractNumId w:val="3"/>
  </w:num>
  <w:num w:numId="6" w16cid:durableId="1051803208">
    <w:abstractNumId w:val="9"/>
  </w:num>
  <w:num w:numId="7" w16cid:durableId="1378431105">
    <w:abstractNumId w:val="0"/>
  </w:num>
  <w:num w:numId="8" w16cid:durableId="2012096584">
    <w:abstractNumId w:val="2"/>
  </w:num>
  <w:num w:numId="9" w16cid:durableId="622074489">
    <w:abstractNumId w:val="7"/>
  </w:num>
  <w:num w:numId="10" w16cid:durableId="1644962834">
    <w:abstractNumId w:val="13"/>
  </w:num>
  <w:num w:numId="11" w16cid:durableId="433332074">
    <w:abstractNumId w:val="12"/>
  </w:num>
  <w:num w:numId="12" w16cid:durableId="300616074">
    <w:abstractNumId w:val="5"/>
  </w:num>
  <w:num w:numId="13" w16cid:durableId="1937470696">
    <w:abstractNumId w:val="11"/>
  </w:num>
  <w:num w:numId="14" w16cid:durableId="100331255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EA"/>
    <w:rsid w:val="000013B8"/>
    <w:rsid w:val="00003A86"/>
    <w:rsid w:val="00004E78"/>
    <w:rsid w:val="00005B74"/>
    <w:rsid w:val="00006033"/>
    <w:rsid w:val="00006106"/>
    <w:rsid w:val="0000678E"/>
    <w:rsid w:val="0001044A"/>
    <w:rsid w:val="00010804"/>
    <w:rsid w:val="00012AAB"/>
    <w:rsid w:val="000135C6"/>
    <w:rsid w:val="000138B3"/>
    <w:rsid w:val="000138BF"/>
    <w:rsid w:val="00016A27"/>
    <w:rsid w:val="00017A59"/>
    <w:rsid w:val="0002037E"/>
    <w:rsid w:val="00020508"/>
    <w:rsid w:val="0002199F"/>
    <w:rsid w:val="00022124"/>
    <w:rsid w:val="000223A6"/>
    <w:rsid w:val="0002490C"/>
    <w:rsid w:val="00024C08"/>
    <w:rsid w:val="000254F7"/>
    <w:rsid w:val="0002577B"/>
    <w:rsid w:val="00026300"/>
    <w:rsid w:val="00026469"/>
    <w:rsid w:val="00026A34"/>
    <w:rsid w:val="00026BE8"/>
    <w:rsid w:val="00027906"/>
    <w:rsid w:val="00027E4A"/>
    <w:rsid w:val="00030363"/>
    <w:rsid w:val="00031AEB"/>
    <w:rsid w:val="00033EC8"/>
    <w:rsid w:val="0003460F"/>
    <w:rsid w:val="00034706"/>
    <w:rsid w:val="0003726B"/>
    <w:rsid w:val="000378FF"/>
    <w:rsid w:val="00037E36"/>
    <w:rsid w:val="00044186"/>
    <w:rsid w:val="00046A7D"/>
    <w:rsid w:val="00047C19"/>
    <w:rsid w:val="00047E53"/>
    <w:rsid w:val="000503A7"/>
    <w:rsid w:val="0005122F"/>
    <w:rsid w:val="000520BA"/>
    <w:rsid w:val="0005371E"/>
    <w:rsid w:val="00056D23"/>
    <w:rsid w:val="0005781C"/>
    <w:rsid w:val="0006178D"/>
    <w:rsid w:val="00062597"/>
    <w:rsid w:val="00066417"/>
    <w:rsid w:val="00066967"/>
    <w:rsid w:val="00066A70"/>
    <w:rsid w:val="0006725E"/>
    <w:rsid w:val="000675B0"/>
    <w:rsid w:val="00071DCD"/>
    <w:rsid w:val="000728DB"/>
    <w:rsid w:val="00073353"/>
    <w:rsid w:val="00075D32"/>
    <w:rsid w:val="0007703A"/>
    <w:rsid w:val="00077687"/>
    <w:rsid w:val="00081B25"/>
    <w:rsid w:val="000825E5"/>
    <w:rsid w:val="00082FD7"/>
    <w:rsid w:val="00083DFD"/>
    <w:rsid w:val="00086318"/>
    <w:rsid w:val="00086885"/>
    <w:rsid w:val="000871E4"/>
    <w:rsid w:val="000878D4"/>
    <w:rsid w:val="00090D22"/>
    <w:rsid w:val="0009192A"/>
    <w:rsid w:val="00092024"/>
    <w:rsid w:val="0009361C"/>
    <w:rsid w:val="00096152"/>
    <w:rsid w:val="00097781"/>
    <w:rsid w:val="000A3577"/>
    <w:rsid w:val="000A499C"/>
    <w:rsid w:val="000A5869"/>
    <w:rsid w:val="000A5D94"/>
    <w:rsid w:val="000B039B"/>
    <w:rsid w:val="000B183E"/>
    <w:rsid w:val="000B2446"/>
    <w:rsid w:val="000B540F"/>
    <w:rsid w:val="000B5729"/>
    <w:rsid w:val="000B5A37"/>
    <w:rsid w:val="000B75B2"/>
    <w:rsid w:val="000B7DE2"/>
    <w:rsid w:val="000C0EC8"/>
    <w:rsid w:val="000C18BD"/>
    <w:rsid w:val="000C36C3"/>
    <w:rsid w:val="000C39C6"/>
    <w:rsid w:val="000C5176"/>
    <w:rsid w:val="000C5233"/>
    <w:rsid w:val="000C76F0"/>
    <w:rsid w:val="000D0493"/>
    <w:rsid w:val="000D12C1"/>
    <w:rsid w:val="000D1336"/>
    <w:rsid w:val="000D142E"/>
    <w:rsid w:val="000D1CBE"/>
    <w:rsid w:val="000D2862"/>
    <w:rsid w:val="000D2D15"/>
    <w:rsid w:val="000D3C5E"/>
    <w:rsid w:val="000D4C1F"/>
    <w:rsid w:val="000D5C54"/>
    <w:rsid w:val="000D60A4"/>
    <w:rsid w:val="000D68E3"/>
    <w:rsid w:val="000E0988"/>
    <w:rsid w:val="000E0B1A"/>
    <w:rsid w:val="000E489A"/>
    <w:rsid w:val="000E4A5C"/>
    <w:rsid w:val="000E793C"/>
    <w:rsid w:val="000E7FC3"/>
    <w:rsid w:val="000F12E2"/>
    <w:rsid w:val="000F1F62"/>
    <w:rsid w:val="000F31AD"/>
    <w:rsid w:val="000F3860"/>
    <w:rsid w:val="000F6657"/>
    <w:rsid w:val="0010040B"/>
    <w:rsid w:val="0010066D"/>
    <w:rsid w:val="00101C81"/>
    <w:rsid w:val="00101E7F"/>
    <w:rsid w:val="00101F59"/>
    <w:rsid w:val="00104DDA"/>
    <w:rsid w:val="00105160"/>
    <w:rsid w:val="00105C2C"/>
    <w:rsid w:val="00107FC5"/>
    <w:rsid w:val="00110642"/>
    <w:rsid w:val="00110A75"/>
    <w:rsid w:val="00110FC0"/>
    <w:rsid w:val="001123A3"/>
    <w:rsid w:val="00112C04"/>
    <w:rsid w:val="00113387"/>
    <w:rsid w:val="00114957"/>
    <w:rsid w:val="001149EA"/>
    <w:rsid w:val="00115628"/>
    <w:rsid w:val="001156E4"/>
    <w:rsid w:val="00115C94"/>
    <w:rsid w:val="001175E8"/>
    <w:rsid w:val="00117AFD"/>
    <w:rsid w:val="00117F89"/>
    <w:rsid w:val="001202CB"/>
    <w:rsid w:val="00120534"/>
    <w:rsid w:val="001250CD"/>
    <w:rsid w:val="0012682C"/>
    <w:rsid w:val="001273EF"/>
    <w:rsid w:val="00130382"/>
    <w:rsid w:val="001306BF"/>
    <w:rsid w:val="001322ED"/>
    <w:rsid w:val="001332FB"/>
    <w:rsid w:val="001337A1"/>
    <w:rsid w:val="00133D4E"/>
    <w:rsid w:val="00135796"/>
    <w:rsid w:val="00136B75"/>
    <w:rsid w:val="00143135"/>
    <w:rsid w:val="001454D6"/>
    <w:rsid w:val="00147DCD"/>
    <w:rsid w:val="00147F43"/>
    <w:rsid w:val="001501ED"/>
    <w:rsid w:val="0015208A"/>
    <w:rsid w:val="00153842"/>
    <w:rsid w:val="0015400D"/>
    <w:rsid w:val="001554AA"/>
    <w:rsid w:val="001623E0"/>
    <w:rsid w:val="00162A5B"/>
    <w:rsid w:val="00162A89"/>
    <w:rsid w:val="001645C5"/>
    <w:rsid w:val="0016480F"/>
    <w:rsid w:val="00166A0D"/>
    <w:rsid w:val="00166DED"/>
    <w:rsid w:val="00167808"/>
    <w:rsid w:val="00167EB9"/>
    <w:rsid w:val="001702A6"/>
    <w:rsid w:val="0017093A"/>
    <w:rsid w:val="00170ACB"/>
    <w:rsid w:val="00171142"/>
    <w:rsid w:val="00171454"/>
    <w:rsid w:val="0017179F"/>
    <w:rsid w:val="0017181E"/>
    <w:rsid w:val="001736A5"/>
    <w:rsid w:val="00173DE2"/>
    <w:rsid w:val="001741E1"/>
    <w:rsid w:val="00174752"/>
    <w:rsid w:val="00174DF8"/>
    <w:rsid w:val="00175AFD"/>
    <w:rsid w:val="00175D95"/>
    <w:rsid w:val="001767A5"/>
    <w:rsid w:val="00176E4E"/>
    <w:rsid w:val="001770DE"/>
    <w:rsid w:val="00177171"/>
    <w:rsid w:val="0017754B"/>
    <w:rsid w:val="00180290"/>
    <w:rsid w:val="00180CC9"/>
    <w:rsid w:val="00180D71"/>
    <w:rsid w:val="00181552"/>
    <w:rsid w:val="00181838"/>
    <w:rsid w:val="0018194A"/>
    <w:rsid w:val="0018370E"/>
    <w:rsid w:val="00183E5D"/>
    <w:rsid w:val="00184C57"/>
    <w:rsid w:val="00187302"/>
    <w:rsid w:val="001903B9"/>
    <w:rsid w:val="00191646"/>
    <w:rsid w:val="00191885"/>
    <w:rsid w:val="00192A2B"/>
    <w:rsid w:val="001939C4"/>
    <w:rsid w:val="00194ACA"/>
    <w:rsid w:val="00194D0F"/>
    <w:rsid w:val="0019698B"/>
    <w:rsid w:val="00197C99"/>
    <w:rsid w:val="001A17BF"/>
    <w:rsid w:val="001A4B62"/>
    <w:rsid w:val="001A550B"/>
    <w:rsid w:val="001A64AE"/>
    <w:rsid w:val="001A753F"/>
    <w:rsid w:val="001B24F4"/>
    <w:rsid w:val="001B2A9B"/>
    <w:rsid w:val="001B371F"/>
    <w:rsid w:val="001B3958"/>
    <w:rsid w:val="001B3C8F"/>
    <w:rsid w:val="001B4D9E"/>
    <w:rsid w:val="001B5A3D"/>
    <w:rsid w:val="001B621C"/>
    <w:rsid w:val="001B6804"/>
    <w:rsid w:val="001B6A93"/>
    <w:rsid w:val="001B7AB8"/>
    <w:rsid w:val="001C1E51"/>
    <w:rsid w:val="001C2337"/>
    <w:rsid w:val="001C2439"/>
    <w:rsid w:val="001C2F0B"/>
    <w:rsid w:val="001C307C"/>
    <w:rsid w:val="001C30FC"/>
    <w:rsid w:val="001C35C1"/>
    <w:rsid w:val="001C5C15"/>
    <w:rsid w:val="001C639B"/>
    <w:rsid w:val="001C6B87"/>
    <w:rsid w:val="001C7504"/>
    <w:rsid w:val="001C7683"/>
    <w:rsid w:val="001C7773"/>
    <w:rsid w:val="001D0F2C"/>
    <w:rsid w:val="001D1070"/>
    <w:rsid w:val="001D3DDD"/>
    <w:rsid w:val="001D3DEE"/>
    <w:rsid w:val="001D51CD"/>
    <w:rsid w:val="001D737E"/>
    <w:rsid w:val="001E17D7"/>
    <w:rsid w:val="001E1E8E"/>
    <w:rsid w:val="001E2347"/>
    <w:rsid w:val="001E3AB4"/>
    <w:rsid w:val="001E5499"/>
    <w:rsid w:val="001E6C88"/>
    <w:rsid w:val="001E701D"/>
    <w:rsid w:val="001E7D40"/>
    <w:rsid w:val="001F047D"/>
    <w:rsid w:val="001F190D"/>
    <w:rsid w:val="001F26FA"/>
    <w:rsid w:val="001F44C1"/>
    <w:rsid w:val="001F45A0"/>
    <w:rsid w:val="001F6190"/>
    <w:rsid w:val="00200503"/>
    <w:rsid w:val="00201D90"/>
    <w:rsid w:val="00202373"/>
    <w:rsid w:val="00205791"/>
    <w:rsid w:val="00205AAE"/>
    <w:rsid w:val="00206394"/>
    <w:rsid w:val="002068F9"/>
    <w:rsid w:val="00212CA1"/>
    <w:rsid w:val="0021357F"/>
    <w:rsid w:val="00213A25"/>
    <w:rsid w:val="00215976"/>
    <w:rsid w:val="00216245"/>
    <w:rsid w:val="0021673F"/>
    <w:rsid w:val="00216B7B"/>
    <w:rsid w:val="002204C6"/>
    <w:rsid w:val="0022313F"/>
    <w:rsid w:val="002235E6"/>
    <w:rsid w:val="00225A14"/>
    <w:rsid w:val="0022601F"/>
    <w:rsid w:val="00227574"/>
    <w:rsid w:val="00232707"/>
    <w:rsid w:val="00234510"/>
    <w:rsid w:val="002347E7"/>
    <w:rsid w:val="002376BB"/>
    <w:rsid w:val="00237B38"/>
    <w:rsid w:val="002400CD"/>
    <w:rsid w:val="002402DF"/>
    <w:rsid w:val="00241035"/>
    <w:rsid w:val="002413C6"/>
    <w:rsid w:val="00244F31"/>
    <w:rsid w:val="00245EF8"/>
    <w:rsid w:val="00247F54"/>
    <w:rsid w:val="00250D6F"/>
    <w:rsid w:val="002551B9"/>
    <w:rsid w:val="002576E0"/>
    <w:rsid w:val="002613E2"/>
    <w:rsid w:val="00261EDB"/>
    <w:rsid w:val="00262AB7"/>
    <w:rsid w:val="002633A5"/>
    <w:rsid w:val="00264FAB"/>
    <w:rsid w:val="00265AF9"/>
    <w:rsid w:val="00265E84"/>
    <w:rsid w:val="00270203"/>
    <w:rsid w:val="00270CC0"/>
    <w:rsid w:val="00271215"/>
    <w:rsid w:val="00272DE1"/>
    <w:rsid w:val="002739C9"/>
    <w:rsid w:val="00274A0D"/>
    <w:rsid w:val="00276334"/>
    <w:rsid w:val="00277EEB"/>
    <w:rsid w:val="00281D67"/>
    <w:rsid w:val="00282CD2"/>
    <w:rsid w:val="0028447C"/>
    <w:rsid w:val="0028459B"/>
    <w:rsid w:val="002845DF"/>
    <w:rsid w:val="00284A02"/>
    <w:rsid w:val="0028737A"/>
    <w:rsid w:val="00291805"/>
    <w:rsid w:val="00291F58"/>
    <w:rsid w:val="00291FBB"/>
    <w:rsid w:val="00294C88"/>
    <w:rsid w:val="0029550C"/>
    <w:rsid w:val="002A022D"/>
    <w:rsid w:val="002A22CF"/>
    <w:rsid w:val="002A27FC"/>
    <w:rsid w:val="002A4CC5"/>
    <w:rsid w:val="002A5748"/>
    <w:rsid w:val="002A5F00"/>
    <w:rsid w:val="002B06D8"/>
    <w:rsid w:val="002B0B5E"/>
    <w:rsid w:val="002B1777"/>
    <w:rsid w:val="002B2983"/>
    <w:rsid w:val="002B3EE2"/>
    <w:rsid w:val="002B50CA"/>
    <w:rsid w:val="002B65F8"/>
    <w:rsid w:val="002C0215"/>
    <w:rsid w:val="002C2820"/>
    <w:rsid w:val="002C3A46"/>
    <w:rsid w:val="002C3EC6"/>
    <w:rsid w:val="002C50EE"/>
    <w:rsid w:val="002C572B"/>
    <w:rsid w:val="002C678F"/>
    <w:rsid w:val="002C7372"/>
    <w:rsid w:val="002D1BEF"/>
    <w:rsid w:val="002D2A83"/>
    <w:rsid w:val="002D4895"/>
    <w:rsid w:val="002D6554"/>
    <w:rsid w:val="002D6C1D"/>
    <w:rsid w:val="002D7B25"/>
    <w:rsid w:val="002E0ED4"/>
    <w:rsid w:val="002E148C"/>
    <w:rsid w:val="002E32EE"/>
    <w:rsid w:val="002E3A73"/>
    <w:rsid w:val="002E3F30"/>
    <w:rsid w:val="002E44C0"/>
    <w:rsid w:val="002E4A88"/>
    <w:rsid w:val="002E4ADD"/>
    <w:rsid w:val="002E526F"/>
    <w:rsid w:val="002E5BD4"/>
    <w:rsid w:val="002E670D"/>
    <w:rsid w:val="002E6992"/>
    <w:rsid w:val="002F045E"/>
    <w:rsid w:val="002F05EE"/>
    <w:rsid w:val="002F0C12"/>
    <w:rsid w:val="002F178C"/>
    <w:rsid w:val="002F36A9"/>
    <w:rsid w:val="002F373E"/>
    <w:rsid w:val="002F6EBF"/>
    <w:rsid w:val="00300323"/>
    <w:rsid w:val="003015A5"/>
    <w:rsid w:val="00301799"/>
    <w:rsid w:val="003031EA"/>
    <w:rsid w:val="00304157"/>
    <w:rsid w:val="00304602"/>
    <w:rsid w:val="00304982"/>
    <w:rsid w:val="00306493"/>
    <w:rsid w:val="00307036"/>
    <w:rsid w:val="00313E47"/>
    <w:rsid w:val="003165FC"/>
    <w:rsid w:val="00321129"/>
    <w:rsid w:val="00321338"/>
    <w:rsid w:val="00321C02"/>
    <w:rsid w:val="0032376E"/>
    <w:rsid w:val="00326A2B"/>
    <w:rsid w:val="00327168"/>
    <w:rsid w:val="003271D7"/>
    <w:rsid w:val="00327585"/>
    <w:rsid w:val="0033091D"/>
    <w:rsid w:val="00332672"/>
    <w:rsid w:val="00332730"/>
    <w:rsid w:val="00337211"/>
    <w:rsid w:val="00337D65"/>
    <w:rsid w:val="00340102"/>
    <w:rsid w:val="003405F3"/>
    <w:rsid w:val="00340AEE"/>
    <w:rsid w:val="003421B1"/>
    <w:rsid w:val="003421D1"/>
    <w:rsid w:val="003438B5"/>
    <w:rsid w:val="003441C8"/>
    <w:rsid w:val="00344957"/>
    <w:rsid w:val="003455C6"/>
    <w:rsid w:val="00347C1B"/>
    <w:rsid w:val="00351F13"/>
    <w:rsid w:val="00353283"/>
    <w:rsid w:val="0035381F"/>
    <w:rsid w:val="00353B28"/>
    <w:rsid w:val="00355465"/>
    <w:rsid w:val="00355EE6"/>
    <w:rsid w:val="003565D4"/>
    <w:rsid w:val="0036040B"/>
    <w:rsid w:val="003615ED"/>
    <w:rsid w:val="0036161C"/>
    <w:rsid w:val="00364A36"/>
    <w:rsid w:val="003663F8"/>
    <w:rsid w:val="003668D6"/>
    <w:rsid w:val="00367103"/>
    <w:rsid w:val="0037132F"/>
    <w:rsid w:val="0037321A"/>
    <w:rsid w:val="003735DE"/>
    <w:rsid w:val="00376CE6"/>
    <w:rsid w:val="00376FE0"/>
    <w:rsid w:val="003775B3"/>
    <w:rsid w:val="00380E81"/>
    <w:rsid w:val="00381212"/>
    <w:rsid w:val="00382A60"/>
    <w:rsid w:val="00383898"/>
    <w:rsid w:val="00384445"/>
    <w:rsid w:val="00384D0A"/>
    <w:rsid w:val="00385AA9"/>
    <w:rsid w:val="00385D2F"/>
    <w:rsid w:val="00387B5A"/>
    <w:rsid w:val="00390F3E"/>
    <w:rsid w:val="0039125E"/>
    <w:rsid w:val="00391D6C"/>
    <w:rsid w:val="00391ED5"/>
    <w:rsid w:val="003932CA"/>
    <w:rsid w:val="00396464"/>
    <w:rsid w:val="00396613"/>
    <w:rsid w:val="00396A1D"/>
    <w:rsid w:val="003A0005"/>
    <w:rsid w:val="003A0FF2"/>
    <w:rsid w:val="003A103F"/>
    <w:rsid w:val="003A20C5"/>
    <w:rsid w:val="003A3E87"/>
    <w:rsid w:val="003B092A"/>
    <w:rsid w:val="003B115C"/>
    <w:rsid w:val="003B20E4"/>
    <w:rsid w:val="003B2965"/>
    <w:rsid w:val="003B422A"/>
    <w:rsid w:val="003B433D"/>
    <w:rsid w:val="003B4414"/>
    <w:rsid w:val="003B58FE"/>
    <w:rsid w:val="003B6670"/>
    <w:rsid w:val="003B735C"/>
    <w:rsid w:val="003C1698"/>
    <w:rsid w:val="003C1D7D"/>
    <w:rsid w:val="003C20B4"/>
    <w:rsid w:val="003C35F0"/>
    <w:rsid w:val="003C43CC"/>
    <w:rsid w:val="003C4D4F"/>
    <w:rsid w:val="003C5648"/>
    <w:rsid w:val="003C6C42"/>
    <w:rsid w:val="003D0670"/>
    <w:rsid w:val="003D121F"/>
    <w:rsid w:val="003D172A"/>
    <w:rsid w:val="003D1863"/>
    <w:rsid w:val="003D1E89"/>
    <w:rsid w:val="003D2AB4"/>
    <w:rsid w:val="003D39D6"/>
    <w:rsid w:val="003D452E"/>
    <w:rsid w:val="003D4D82"/>
    <w:rsid w:val="003D501F"/>
    <w:rsid w:val="003D5340"/>
    <w:rsid w:val="003D54F3"/>
    <w:rsid w:val="003D6CD7"/>
    <w:rsid w:val="003D7426"/>
    <w:rsid w:val="003D7F9A"/>
    <w:rsid w:val="003E02C8"/>
    <w:rsid w:val="003E02CE"/>
    <w:rsid w:val="003E15AA"/>
    <w:rsid w:val="003E2FFC"/>
    <w:rsid w:val="003E4A9C"/>
    <w:rsid w:val="003E6007"/>
    <w:rsid w:val="003E7565"/>
    <w:rsid w:val="003E79C4"/>
    <w:rsid w:val="003E79CD"/>
    <w:rsid w:val="003F0974"/>
    <w:rsid w:val="003F0D3A"/>
    <w:rsid w:val="003F1F5D"/>
    <w:rsid w:val="003F1F81"/>
    <w:rsid w:val="003F2879"/>
    <w:rsid w:val="003F2898"/>
    <w:rsid w:val="003F6436"/>
    <w:rsid w:val="0040031A"/>
    <w:rsid w:val="00400AE8"/>
    <w:rsid w:val="004017AD"/>
    <w:rsid w:val="00402486"/>
    <w:rsid w:val="004025DB"/>
    <w:rsid w:val="00403955"/>
    <w:rsid w:val="00404B0A"/>
    <w:rsid w:val="00404C93"/>
    <w:rsid w:val="00405721"/>
    <w:rsid w:val="00405802"/>
    <w:rsid w:val="00405A61"/>
    <w:rsid w:val="004061D2"/>
    <w:rsid w:val="00410CDF"/>
    <w:rsid w:val="0041249D"/>
    <w:rsid w:val="004130AA"/>
    <w:rsid w:val="004132BF"/>
    <w:rsid w:val="00413BBE"/>
    <w:rsid w:val="00413F3D"/>
    <w:rsid w:val="00414682"/>
    <w:rsid w:val="00414EFF"/>
    <w:rsid w:val="00415AEE"/>
    <w:rsid w:val="00416858"/>
    <w:rsid w:val="00416CD5"/>
    <w:rsid w:val="004174D4"/>
    <w:rsid w:val="004178F9"/>
    <w:rsid w:val="0042071A"/>
    <w:rsid w:val="00421435"/>
    <w:rsid w:val="00422937"/>
    <w:rsid w:val="004239AA"/>
    <w:rsid w:val="004248BB"/>
    <w:rsid w:val="0042575E"/>
    <w:rsid w:val="00425B37"/>
    <w:rsid w:val="004303CD"/>
    <w:rsid w:val="004319A9"/>
    <w:rsid w:val="00432939"/>
    <w:rsid w:val="00433D44"/>
    <w:rsid w:val="00435FD0"/>
    <w:rsid w:val="00436334"/>
    <w:rsid w:val="00436994"/>
    <w:rsid w:val="0044169F"/>
    <w:rsid w:val="004429F6"/>
    <w:rsid w:val="00443249"/>
    <w:rsid w:val="00443959"/>
    <w:rsid w:val="00446B20"/>
    <w:rsid w:val="00446D53"/>
    <w:rsid w:val="00446E57"/>
    <w:rsid w:val="0044789C"/>
    <w:rsid w:val="00450A9E"/>
    <w:rsid w:val="00450AB8"/>
    <w:rsid w:val="004518B8"/>
    <w:rsid w:val="00452277"/>
    <w:rsid w:val="004528AF"/>
    <w:rsid w:val="00453860"/>
    <w:rsid w:val="00453B08"/>
    <w:rsid w:val="00453FB3"/>
    <w:rsid w:val="00454476"/>
    <w:rsid w:val="0045449A"/>
    <w:rsid w:val="004572C2"/>
    <w:rsid w:val="00460863"/>
    <w:rsid w:val="00462C92"/>
    <w:rsid w:val="00463569"/>
    <w:rsid w:val="004639C1"/>
    <w:rsid w:val="00465A3E"/>
    <w:rsid w:val="00465B04"/>
    <w:rsid w:val="00465DEB"/>
    <w:rsid w:val="00466561"/>
    <w:rsid w:val="0046702B"/>
    <w:rsid w:val="00467CFA"/>
    <w:rsid w:val="00470349"/>
    <w:rsid w:val="004708DB"/>
    <w:rsid w:val="00470E31"/>
    <w:rsid w:val="00472830"/>
    <w:rsid w:val="00473D46"/>
    <w:rsid w:val="004747F7"/>
    <w:rsid w:val="00475659"/>
    <w:rsid w:val="00480C3C"/>
    <w:rsid w:val="00481002"/>
    <w:rsid w:val="004818E2"/>
    <w:rsid w:val="0048298C"/>
    <w:rsid w:val="0048370D"/>
    <w:rsid w:val="004842C0"/>
    <w:rsid w:val="0048508F"/>
    <w:rsid w:val="0048662D"/>
    <w:rsid w:val="00486674"/>
    <w:rsid w:val="00487395"/>
    <w:rsid w:val="004877DB"/>
    <w:rsid w:val="004902FD"/>
    <w:rsid w:val="00490FA8"/>
    <w:rsid w:val="004939DC"/>
    <w:rsid w:val="00493B00"/>
    <w:rsid w:val="004941B0"/>
    <w:rsid w:val="004941D2"/>
    <w:rsid w:val="00494951"/>
    <w:rsid w:val="00494A74"/>
    <w:rsid w:val="004954BF"/>
    <w:rsid w:val="0049589F"/>
    <w:rsid w:val="004A0389"/>
    <w:rsid w:val="004A12F8"/>
    <w:rsid w:val="004A1FB2"/>
    <w:rsid w:val="004A2139"/>
    <w:rsid w:val="004A406B"/>
    <w:rsid w:val="004A4B2A"/>
    <w:rsid w:val="004A7830"/>
    <w:rsid w:val="004B01D6"/>
    <w:rsid w:val="004B0274"/>
    <w:rsid w:val="004B04D4"/>
    <w:rsid w:val="004B11F3"/>
    <w:rsid w:val="004B2449"/>
    <w:rsid w:val="004B2544"/>
    <w:rsid w:val="004B3511"/>
    <w:rsid w:val="004B3896"/>
    <w:rsid w:val="004B4C13"/>
    <w:rsid w:val="004B5700"/>
    <w:rsid w:val="004B598E"/>
    <w:rsid w:val="004B6975"/>
    <w:rsid w:val="004B70E2"/>
    <w:rsid w:val="004B7534"/>
    <w:rsid w:val="004C005F"/>
    <w:rsid w:val="004C053F"/>
    <w:rsid w:val="004C12A1"/>
    <w:rsid w:val="004C197E"/>
    <w:rsid w:val="004C2FE6"/>
    <w:rsid w:val="004C37AB"/>
    <w:rsid w:val="004C4007"/>
    <w:rsid w:val="004C42CF"/>
    <w:rsid w:val="004C6028"/>
    <w:rsid w:val="004C7346"/>
    <w:rsid w:val="004C7B08"/>
    <w:rsid w:val="004D3053"/>
    <w:rsid w:val="004D3FBF"/>
    <w:rsid w:val="004D5FD8"/>
    <w:rsid w:val="004D69ED"/>
    <w:rsid w:val="004E0512"/>
    <w:rsid w:val="004E47D4"/>
    <w:rsid w:val="004F0BE7"/>
    <w:rsid w:val="004F0F5A"/>
    <w:rsid w:val="004F4F31"/>
    <w:rsid w:val="004F50FA"/>
    <w:rsid w:val="004F55A0"/>
    <w:rsid w:val="004F5F79"/>
    <w:rsid w:val="004F7F63"/>
    <w:rsid w:val="00500E39"/>
    <w:rsid w:val="00502F43"/>
    <w:rsid w:val="00504B76"/>
    <w:rsid w:val="00504FAF"/>
    <w:rsid w:val="00505F6A"/>
    <w:rsid w:val="00506519"/>
    <w:rsid w:val="00506814"/>
    <w:rsid w:val="005069D4"/>
    <w:rsid w:val="00506AB7"/>
    <w:rsid w:val="00507ABB"/>
    <w:rsid w:val="00512057"/>
    <w:rsid w:val="00513446"/>
    <w:rsid w:val="005136AE"/>
    <w:rsid w:val="00514653"/>
    <w:rsid w:val="00516B74"/>
    <w:rsid w:val="00516CC3"/>
    <w:rsid w:val="0052085F"/>
    <w:rsid w:val="005208F6"/>
    <w:rsid w:val="005215D5"/>
    <w:rsid w:val="00522BBD"/>
    <w:rsid w:val="00522DA5"/>
    <w:rsid w:val="00523947"/>
    <w:rsid w:val="00525303"/>
    <w:rsid w:val="00525928"/>
    <w:rsid w:val="00525A68"/>
    <w:rsid w:val="00526103"/>
    <w:rsid w:val="00527375"/>
    <w:rsid w:val="00531552"/>
    <w:rsid w:val="00531590"/>
    <w:rsid w:val="00531E7D"/>
    <w:rsid w:val="00534CD0"/>
    <w:rsid w:val="00537947"/>
    <w:rsid w:val="00540531"/>
    <w:rsid w:val="00540BD7"/>
    <w:rsid w:val="00540EBA"/>
    <w:rsid w:val="00542A6C"/>
    <w:rsid w:val="00543301"/>
    <w:rsid w:val="005440F2"/>
    <w:rsid w:val="00550007"/>
    <w:rsid w:val="00550053"/>
    <w:rsid w:val="00550065"/>
    <w:rsid w:val="005502A9"/>
    <w:rsid w:val="00550398"/>
    <w:rsid w:val="00550DC6"/>
    <w:rsid w:val="005511CB"/>
    <w:rsid w:val="00551249"/>
    <w:rsid w:val="00551FBC"/>
    <w:rsid w:val="00552E98"/>
    <w:rsid w:val="005556E0"/>
    <w:rsid w:val="005557CF"/>
    <w:rsid w:val="0055618D"/>
    <w:rsid w:val="00557274"/>
    <w:rsid w:val="00560057"/>
    <w:rsid w:val="00560270"/>
    <w:rsid w:val="005618FA"/>
    <w:rsid w:val="00561C4A"/>
    <w:rsid w:val="00562D1E"/>
    <w:rsid w:val="0056359F"/>
    <w:rsid w:val="0056390E"/>
    <w:rsid w:val="00564A14"/>
    <w:rsid w:val="005661CC"/>
    <w:rsid w:val="00570A7E"/>
    <w:rsid w:val="00574827"/>
    <w:rsid w:val="005756F7"/>
    <w:rsid w:val="0057673D"/>
    <w:rsid w:val="00576AC3"/>
    <w:rsid w:val="00576B74"/>
    <w:rsid w:val="00576EF0"/>
    <w:rsid w:val="005772E0"/>
    <w:rsid w:val="00580AB9"/>
    <w:rsid w:val="005814C0"/>
    <w:rsid w:val="00581E36"/>
    <w:rsid w:val="00582DD8"/>
    <w:rsid w:val="005831F0"/>
    <w:rsid w:val="005833C4"/>
    <w:rsid w:val="005837FB"/>
    <w:rsid w:val="00583E87"/>
    <w:rsid w:val="005840AB"/>
    <w:rsid w:val="005842E9"/>
    <w:rsid w:val="00585A1C"/>
    <w:rsid w:val="00585E8D"/>
    <w:rsid w:val="005868C7"/>
    <w:rsid w:val="00587536"/>
    <w:rsid w:val="00587DF6"/>
    <w:rsid w:val="00593F1C"/>
    <w:rsid w:val="00594942"/>
    <w:rsid w:val="00597543"/>
    <w:rsid w:val="005A202F"/>
    <w:rsid w:val="005A5C66"/>
    <w:rsid w:val="005A681E"/>
    <w:rsid w:val="005A6934"/>
    <w:rsid w:val="005A6CB4"/>
    <w:rsid w:val="005A708B"/>
    <w:rsid w:val="005A7230"/>
    <w:rsid w:val="005A749C"/>
    <w:rsid w:val="005A7E01"/>
    <w:rsid w:val="005B097D"/>
    <w:rsid w:val="005B0E45"/>
    <w:rsid w:val="005B2598"/>
    <w:rsid w:val="005B3CB4"/>
    <w:rsid w:val="005B488D"/>
    <w:rsid w:val="005B631E"/>
    <w:rsid w:val="005B7B10"/>
    <w:rsid w:val="005C06E3"/>
    <w:rsid w:val="005C1B3B"/>
    <w:rsid w:val="005C1C78"/>
    <w:rsid w:val="005C3510"/>
    <w:rsid w:val="005C3C1C"/>
    <w:rsid w:val="005C57B6"/>
    <w:rsid w:val="005C5C0D"/>
    <w:rsid w:val="005C719C"/>
    <w:rsid w:val="005D004E"/>
    <w:rsid w:val="005D2F29"/>
    <w:rsid w:val="005D2F76"/>
    <w:rsid w:val="005D3DC4"/>
    <w:rsid w:val="005D71C6"/>
    <w:rsid w:val="005D71EF"/>
    <w:rsid w:val="005D7928"/>
    <w:rsid w:val="005D7D11"/>
    <w:rsid w:val="005E2468"/>
    <w:rsid w:val="005E3DC4"/>
    <w:rsid w:val="005E4211"/>
    <w:rsid w:val="005E4500"/>
    <w:rsid w:val="005E4D39"/>
    <w:rsid w:val="005E4E6E"/>
    <w:rsid w:val="005E592D"/>
    <w:rsid w:val="005F0D06"/>
    <w:rsid w:val="005F17EA"/>
    <w:rsid w:val="005F1945"/>
    <w:rsid w:val="005F448A"/>
    <w:rsid w:val="005F4AB4"/>
    <w:rsid w:val="005F6491"/>
    <w:rsid w:val="005F70DE"/>
    <w:rsid w:val="005F775D"/>
    <w:rsid w:val="00600744"/>
    <w:rsid w:val="00600DEE"/>
    <w:rsid w:val="006011D7"/>
    <w:rsid w:val="00602A50"/>
    <w:rsid w:val="00602D90"/>
    <w:rsid w:val="00603279"/>
    <w:rsid w:val="006055DD"/>
    <w:rsid w:val="00605909"/>
    <w:rsid w:val="00605B01"/>
    <w:rsid w:val="00606DDE"/>
    <w:rsid w:val="00607D41"/>
    <w:rsid w:val="006108FE"/>
    <w:rsid w:val="006126E5"/>
    <w:rsid w:val="0061337A"/>
    <w:rsid w:val="0061381F"/>
    <w:rsid w:val="006145EA"/>
    <w:rsid w:val="00614FE5"/>
    <w:rsid w:val="006156B9"/>
    <w:rsid w:val="00617232"/>
    <w:rsid w:val="00617499"/>
    <w:rsid w:val="00617AD0"/>
    <w:rsid w:val="00617B3E"/>
    <w:rsid w:val="006224C5"/>
    <w:rsid w:val="00623B50"/>
    <w:rsid w:val="00624D3B"/>
    <w:rsid w:val="00625A98"/>
    <w:rsid w:val="00625E3E"/>
    <w:rsid w:val="006306CD"/>
    <w:rsid w:val="00632E86"/>
    <w:rsid w:val="00632EE4"/>
    <w:rsid w:val="00632F5A"/>
    <w:rsid w:val="00633AD9"/>
    <w:rsid w:val="00633BD0"/>
    <w:rsid w:val="00634A13"/>
    <w:rsid w:val="00635082"/>
    <w:rsid w:val="00636426"/>
    <w:rsid w:val="00636EE5"/>
    <w:rsid w:val="00640680"/>
    <w:rsid w:val="006415F4"/>
    <w:rsid w:val="00641957"/>
    <w:rsid w:val="006420E5"/>
    <w:rsid w:val="006437F4"/>
    <w:rsid w:val="006451C2"/>
    <w:rsid w:val="0064551B"/>
    <w:rsid w:val="00650782"/>
    <w:rsid w:val="00651BFA"/>
    <w:rsid w:val="00651EEE"/>
    <w:rsid w:val="00652E08"/>
    <w:rsid w:val="00653759"/>
    <w:rsid w:val="0065457F"/>
    <w:rsid w:val="00654B04"/>
    <w:rsid w:val="00654FD0"/>
    <w:rsid w:val="006575DA"/>
    <w:rsid w:val="00657686"/>
    <w:rsid w:val="00660A6A"/>
    <w:rsid w:val="006610F8"/>
    <w:rsid w:val="00661340"/>
    <w:rsid w:val="00661411"/>
    <w:rsid w:val="00661C0B"/>
    <w:rsid w:val="00661FED"/>
    <w:rsid w:val="0066207A"/>
    <w:rsid w:val="00663A3F"/>
    <w:rsid w:val="0066583C"/>
    <w:rsid w:val="00665C92"/>
    <w:rsid w:val="006660CA"/>
    <w:rsid w:val="00666B36"/>
    <w:rsid w:val="00667B2A"/>
    <w:rsid w:val="006707ED"/>
    <w:rsid w:val="00671738"/>
    <w:rsid w:val="0067362D"/>
    <w:rsid w:val="00673FCA"/>
    <w:rsid w:val="00675443"/>
    <w:rsid w:val="00675D0C"/>
    <w:rsid w:val="0067629F"/>
    <w:rsid w:val="00677675"/>
    <w:rsid w:val="00677EA9"/>
    <w:rsid w:val="006816BD"/>
    <w:rsid w:val="0068249D"/>
    <w:rsid w:val="006825B5"/>
    <w:rsid w:val="0068295D"/>
    <w:rsid w:val="0068479D"/>
    <w:rsid w:val="00685C2A"/>
    <w:rsid w:val="00686545"/>
    <w:rsid w:val="00686785"/>
    <w:rsid w:val="006874AE"/>
    <w:rsid w:val="006876A6"/>
    <w:rsid w:val="006877F9"/>
    <w:rsid w:val="00687BF7"/>
    <w:rsid w:val="00690825"/>
    <w:rsid w:val="00690875"/>
    <w:rsid w:val="006930EF"/>
    <w:rsid w:val="00693356"/>
    <w:rsid w:val="00693592"/>
    <w:rsid w:val="00693E28"/>
    <w:rsid w:val="006940AC"/>
    <w:rsid w:val="00694F9E"/>
    <w:rsid w:val="00695102"/>
    <w:rsid w:val="006964D3"/>
    <w:rsid w:val="006A107E"/>
    <w:rsid w:val="006A5262"/>
    <w:rsid w:val="006A557C"/>
    <w:rsid w:val="006A7F7A"/>
    <w:rsid w:val="006B0E22"/>
    <w:rsid w:val="006B16D5"/>
    <w:rsid w:val="006B1B96"/>
    <w:rsid w:val="006B29A4"/>
    <w:rsid w:val="006B2A68"/>
    <w:rsid w:val="006B2B50"/>
    <w:rsid w:val="006B2C58"/>
    <w:rsid w:val="006B342B"/>
    <w:rsid w:val="006B3552"/>
    <w:rsid w:val="006B43D7"/>
    <w:rsid w:val="006B47CF"/>
    <w:rsid w:val="006B4BD0"/>
    <w:rsid w:val="006B6407"/>
    <w:rsid w:val="006B6AEB"/>
    <w:rsid w:val="006B6C6D"/>
    <w:rsid w:val="006B754B"/>
    <w:rsid w:val="006B7886"/>
    <w:rsid w:val="006C163A"/>
    <w:rsid w:val="006C19B2"/>
    <w:rsid w:val="006C2251"/>
    <w:rsid w:val="006C2AC9"/>
    <w:rsid w:val="006C3882"/>
    <w:rsid w:val="006C3BEE"/>
    <w:rsid w:val="006C4A0B"/>
    <w:rsid w:val="006C4B89"/>
    <w:rsid w:val="006C6D12"/>
    <w:rsid w:val="006D03B4"/>
    <w:rsid w:val="006D0BE8"/>
    <w:rsid w:val="006D33BC"/>
    <w:rsid w:val="006D3AE2"/>
    <w:rsid w:val="006D3C00"/>
    <w:rsid w:val="006D482E"/>
    <w:rsid w:val="006D4D94"/>
    <w:rsid w:val="006D59E5"/>
    <w:rsid w:val="006D5F28"/>
    <w:rsid w:val="006D6BD4"/>
    <w:rsid w:val="006D744E"/>
    <w:rsid w:val="006E0B7E"/>
    <w:rsid w:val="006E0EC5"/>
    <w:rsid w:val="006E181F"/>
    <w:rsid w:val="006E3211"/>
    <w:rsid w:val="006E3C08"/>
    <w:rsid w:val="006E4232"/>
    <w:rsid w:val="006E46EB"/>
    <w:rsid w:val="006E5A5B"/>
    <w:rsid w:val="006E62DE"/>
    <w:rsid w:val="006E6EBB"/>
    <w:rsid w:val="006F0167"/>
    <w:rsid w:val="006F03E5"/>
    <w:rsid w:val="006F3676"/>
    <w:rsid w:val="006F3AEB"/>
    <w:rsid w:val="006F3E3C"/>
    <w:rsid w:val="006F40F3"/>
    <w:rsid w:val="006F6436"/>
    <w:rsid w:val="006F6CA6"/>
    <w:rsid w:val="006F6DA2"/>
    <w:rsid w:val="006F6EC9"/>
    <w:rsid w:val="006F787A"/>
    <w:rsid w:val="00700F9C"/>
    <w:rsid w:val="007037E4"/>
    <w:rsid w:val="00704AE0"/>
    <w:rsid w:val="00705857"/>
    <w:rsid w:val="00705F84"/>
    <w:rsid w:val="00707158"/>
    <w:rsid w:val="007108E0"/>
    <w:rsid w:val="00710DBB"/>
    <w:rsid w:val="00710E50"/>
    <w:rsid w:val="00711A50"/>
    <w:rsid w:val="00713241"/>
    <w:rsid w:val="00713A95"/>
    <w:rsid w:val="0071443C"/>
    <w:rsid w:val="00715144"/>
    <w:rsid w:val="00715184"/>
    <w:rsid w:val="007161F5"/>
    <w:rsid w:val="00717FB6"/>
    <w:rsid w:val="007203B5"/>
    <w:rsid w:val="0072047F"/>
    <w:rsid w:val="00720B7C"/>
    <w:rsid w:val="007222A4"/>
    <w:rsid w:val="00722B66"/>
    <w:rsid w:val="00723101"/>
    <w:rsid w:val="00724BF3"/>
    <w:rsid w:val="007270F7"/>
    <w:rsid w:val="00727ACC"/>
    <w:rsid w:val="00730CD5"/>
    <w:rsid w:val="007330DD"/>
    <w:rsid w:val="00733B41"/>
    <w:rsid w:val="00735377"/>
    <w:rsid w:val="0073779D"/>
    <w:rsid w:val="00737B28"/>
    <w:rsid w:val="00737F4B"/>
    <w:rsid w:val="00740FC4"/>
    <w:rsid w:val="0074250C"/>
    <w:rsid w:val="007427B7"/>
    <w:rsid w:val="0074285B"/>
    <w:rsid w:val="00743548"/>
    <w:rsid w:val="007451D7"/>
    <w:rsid w:val="00745393"/>
    <w:rsid w:val="00745E42"/>
    <w:rsid w:val="0074699B"/>
    <w:rsid w:val="00747DDA"/>
    <w:rsid w:val="0075067D"/>
    <w:rsid w:val="007511B3"/>
    <w:rsid w:val="00756722"/>
    <w:rsid w:val="00757C2D"/>
    <w:rsid w:val="00761638"/>
    <w:rsid w:val="00761C55"/>
    <w:rsid w:val="00763FFD"/>
    <w:rsid w:val="007709BA"/>
    <w:rsid w:val="00770AE8"/>
    <w:rsid w:val="0077219B"/>
    <w:rsid w:val="007721E3"/>
    <w:rsid w:val="007723ED"/>
    <w:rsid w:val="007728C0"/>
    <w:rsid w:val="00772FCF"/>
    <w:rsid w:val="00774454"/>
    <w:rsid w:val="0077569A"/>
    <w:rsid w:val="00775B9F"/>
    <w:rsid w:val="007778F3"/>
    <w:rsid w:val="007810B6"/>
    <w:rsid w:val="007816F5"/>
    <w:rsid w:val="00781B42"/>
    <w:rsid w:val="00781BE1"/>
    <w:rsid w:val="00781D57"/>
    <w:rsid w:val="00781F97"/>
    <w:rsid w:val="00785171"/>
    <w:rsid w:val="0078685C"/>
    <w:rsid w:val="00790673"/>
    <w:rsid w:val="00791128"/>
    <w:rsid w:val="007914A4"/>
    <w:rsid w:val="007914E3"/>
    <w:rsid w:val="00791BCC"/>
    <w:rsid w:val="00791F21"/>
    <w:rsid w:val="00792279"/>
    <w:rsid w:val="00793CC9"/>
    <w:rsid w:val="007942CD"/>
    <w:rsid w:val="0079464C"/>
    <w:rsid w:val="007949EE"/>
    <w:rsid w:val="00796CBC"/>
    <w:rsid w:val="00796FD7"/>
    <w:rsid w:val="00797267"/>
    <w:rsid w:val="007A3AAD"/>
    <w:rsid w:val="007A5098"/>
    <w:rsid w:val="007A5282"/>
    <w:rsid w:val="007A6FB1"/>
    <w:rsid w:val="007B048F"/>
    <w:rsid w:val="007B0E8F"/>
    <w:rsid w:val="007B347B"/>
    <w:rsid w:val="007B3F41"/>
    <w:rsid w:val="007B65F3"/>
    <w:rsid w:val="007C1840"/>
    <w:rsid w:val="007C44AC"/>
    <w:rsid w:val="007C4A4D"/>
    <w:rsid w:val="007C5432"/>
    <w:rsid w:val="007C5B28"/>
    <w:rsid w:val="007C5E1C"/>
    <w:rsid w:val="007C6C49"/>
    <w:rsid w:val="007C6E63"/>
    <w:rsid w:val="007C79BE"/>
    <w:rsid w:val="007D0801"/>
    <w:rsid w:val="007D0B06"/>
    <w:rsid w:val="007D1260"/>
    <w:rsid w:val="007D1371"/>
    <w:rsid w:val="007D2443"/>
    <w:rsid w:val="007D4F2C"/>
    <w:rsid w:val="007D5012"/>
    <w:rsid w:val="007D6931"/>
    <w:rsid w:val="007D7C8E"/>
    <w:rsid w:val="007E2371"/>
    <w:rsid w:val="007E3807"/>
    <w:rsid w:val="007E3A1A"/>
    <w:rsid w:val="007E3A8C"/>
    <w:rsid w:val="007E41FE"/>
    <w:rsid w:val="007E4459"/>
    <w:rsid w:val="007E4B5E"/>
    <w:rsid w:val="007E529A"/>
    <w:rsid w:val="007E59F2"/>
    <w:rsid w:val="007E63C6"/>
    <w:rsid w:val="007E7B32"/>
    <w:rsid w:val="007F340D"/>
    <w:rsid w:val="007F509D"/>
    <w:rsid w:val="007F5E32"/>
    <w:rsid w:val="00802C11"/>
    <w:rsid w:val="008031B3"/>
    <w:rsid w:val="00803E76"/>
    <w:rsid w:val="0080473A"/>
    <w:rsid w:val="008049F5"/>
    <w:rsid w:val="0080510C"/>
    <w:rsid w:val="00806CE0"/>
    <w:rsid w:val="00807A43"/>
    <w:rsid w:val="0081313E"/>
    <w:rsid w:val="00813AE3"/>
    <w:rsid w:val="00813E7E"/>
    <w:rsid w:val="00815C41"/>
    <w:rsid w:val="00816532"/>
    <w:rsid w:val="0081734D"/>
    <w:rsid w:val="008176D3"/>
    <w:rsid w:val="008177F5"/>
    <w:rsid w:val="00817F2C"/>
    <w:rsid w:val="00820113"/>
    <w:rsid w:val="00820946"/>
    <w:rsid w:val="00820B46"/>
    <w:rsid w:val="00820D28"/>
    <w:rsid w:val="00825514"/>
    <w:rsid w:val="00833F73"/>
    <w:rsid w:val="0083455F"/>
    <w:rsid w:val="00837727"/>
    <w:rsid w:val="008405D5"/>
    <w:rsid w:val="00841CB2"/>
    <w:rsid w:val="00843107"/>
    <w:rsid w:val="00844E79"/>
    <w:rsid w:val="0084554D"/>
    <w:rsid w:val="00846119"/>
    <w:rsid w:val="0084624B"/>
    <w:rsid w:val="00846916"/>
    <w:rsid w:val="00847905"/>
    <w:rsid w:val="0085027C"/>
    <w:rsid w:val="0085099C"/>
    <w:rsid w:val="00851485"/>
    <w:rsid w:val="00851CC0"/>
    <w:rsid w:val="00851D63"/>
    <w:rsid w:val="00854869"/>
    <w:rsid w:val="00854CE5"/>
    <w:rsid w:val="00857509"/>
    <w:rsid w:val="008579D4"/>
    <w:rsid w:val="00860108"/>
    <w:rsid w:val="008612E8"/>
    <w:rsid w:val="00861E58"/>
    <w:rsid w:val="0086250E"/>
    <w:rsid w:val="00862CF8"/>
    <w:rsid w:val="00863A3B"/>
    <w:rsid w:val="0086426F"/>
    <w:rsid w:val="00867DC0"/>
    <w:rsid w:val="0087192A"/>
    <w:rsid w:val="008728C1"/>
    <w:rsid w:val="00872D4B"/>
    <w:rsid w:val="008737D6"/>
    <w:rsid w:val="0087407A"/>
    <w:rsid w:val="0087537F"/>
    <w:rsid w:val="00875CE9"/>
    <w:rsid w:val="00876B0D"/>
    <w:rsid w:val="00876FD1"/>
    <w:rsid w:val="008778CB"/>
    <w:rsid w:val="008805CE"/>
    <w:rsid w:val="00880FFC"/>
    <w:rsid w:val="00882428"/>
    <w:rsid w:val="008824EB"/>
    <w:rsid w:val="008830E2"/>
    <w:rsid w:val="008835B9"/>
    <w:rsid w:val="00884BE7"/>
    <w:rsid w:val="008855C2"/>
    <w:rsid w:val="008873C4"/>
    <w:rsid w:val="00887B8C"/>
    <w:rsid w:val="00890832"/>
    <w:rsid w:val="00891FC4"/>
    <w:rsid w:val="00892295"/>
    <w:rsid w:val="008929B7"/>
    <w:rsid w:val="00892AD5"/>
    <w:rsid w:val="00893B0B"/>
    <w:rsid w:val="00893EE2"/>
    <w:rsid w:val="00894DAC"/>
    <w:rsid w:val="00896D4F"/>
    <w:rsid w:val="00896F7D"/>
    <w:rsid w:val="008A0F3C"/>
    <w:rsid w:val="008A21C6"/>
    <w:rsid w:val="008A2729"/>
    <w:rsid w:val="008A2EE7"/>
    <w:rsid w:val="008A3195"/>
    <w:rsid w:val="008A444C"/>
    <w:rsid w:val="008A5068"/>
    <w:rsid w:val="008A5F7E"/>
    <w:rsid w:val="008A6816"/>
    <w:rsid w:val="008A771E"/>
    <w:rsid w:val="008B12E4"/>
    <w:rsid w:val="008B1409"/>
    <w:rsid w:val="008B1C13"/>
    <w:rsid w:val="008B1CCC"/>
    <w:rsid w:val="008B3743"/>
    <w:rsid w:val="008B3B29"/>
    <w:rsid w:val="008B4BDA"/>
    <w:rsid w:val="008B50EB"/>
    <w:rsid w:val="008B5E88"/>
    <w:rsid w:val="008B6242"/>
    <w:rsid w:val="008B6B41"/>
    <w:rsid w:val="008B7246"/>
    <w:rsid w:val="008B7515"/>
    <w:rsid w:val="008B75E1"/>
    <w:rsid w:val="008C173B"/>
    <w:rsid w:val="008C3B10"/>
    <w:rsid w:val="008C4DDB"/>
    <w:rsid w:val="008C589C"/>
    <w:rsid w:val="008C6964"/>
    <w:rsid w:val="008C6E08"/>
    <w:rsid w:val="008C75CC"/>
    <w:rsid w:val="008D047B"/>
    <w:rsid w:val="008D195D"/>
    <w:rsid w:val="008D2C5F"/>
    <w:rsid w:val="008D4E5B"/>
    <w:rsid w:val="008D58FE"/>
    <w:rsid w:val="008D6D1B"/>
    <w:rsid w:val="008D6F96"/>
    <w:rsid w:val="008D7999"/>
    <w:rsid w:val="008D7B8D"/>
    <w:rsid w:val="008E0996"/>
    <w:rsid w:val="008E1F0C"/>
    <w:rsid w:val="008E2E08"/>
    <w:rsid w:val="008E3758"/>
    <w:rsid w:val="008E3A7C"/>
    <w:rsid w:val="008E45B7"/>
    <w:rsid w:val="008E46BA"/>
    <w:rsid w:val="008E510D"/>
    <w:rsid w:val="008E6C37"/>
    <w:rsid w:val="008E790B"/>
    <w:rsid w:val="008F025D"/>
    <w:rsid w:val="008F2ABF"/>
    <w:rsid w:val="008F3037"/>
    <w:rsid w:val="008F30D7"/>
    <w:rsid w:val="008F4DDF"/>
    <w:rsid w:val="008F6073"/>
    <w:rsid w:val="008F7C6A"/>
    <w:rsid w:val="00904319"/>
    <w:rsid w:val="00904E11"/>
    <w:rsid w:val="00905F51"/>
    <w:rsid w:val="009060E9"/>
    <w:rsid w:val="009108D8"/>
    <w:rsid w:val="00912053"/>
    <w:rsid w:val="00912816"/>
    <w:rsid w:val="00912AB6"/>
    <w:rsid w:val="009139B2"/>
    <w:rsid w:val="00913D73"/>
    <w:rsid w:val="0091505B"/>
    <w:rsid w:val="009166C1"/>
    <w:rsid w:val="0091785D"/>
    <w:rsid w:val="009200B8"/>
    <w:rsid w:val="0092060B"/>
    <w:rsid w:val="00920B86"/>
    <w:rsid w:val="00920BD0"/>
    <w:rsid w:val="00923185"/>
    <w:rsid w:val="00923892"/>
    <w:rsid w:val="00923E16"/>
    <w:rsid w:val="009262C9"/>
    <w:rsid w:val="00927ED8"/>
    <w:rsid w:val="0093038E"/>
    <w:rsid w:val="009307F1"/>
    <w:rsid w:val="009311CA"/>
    <w:rsid w:val="009314B6"/>
    <w:rsid w:val="00931F00"/>
    <w:rsid w:val="00932914"/>
    <w:rsid w:val="00934082"/>
    <w:rsid w:val="0093759B"/>
    <w:rsid w:val="00941707"/>
    <w:rsid w:val="00941B4A"/>
    <w:rsid w:val="00941BE3"/>
    <w:rsid w:val="00942C3B"/>
    <w:rsid w:val="00944452"/>
    <w:rsid w:val="0094458E"/>
    <w:rsid w:val="00945A41"/>
    <w:rsid w:val="009473FF"/>
    <w:rsid w:val="00947C51"/>
    <w:rsid w:val="00951540"/>
    <w:rsid w:val="00952008"/>
    <w:rsid w:val="009521A8"/>
    <w:rsid w:val="00952AF6"/>
    <w:rsid w:val="00953757"/>
    <w:rsid w:val="00953C21"/>
    <w:rsid w:val="009543AD"/>
    <w:rsid w:val="0095449B"/>
    <w:rsid w:val="0095496C"/>
    <w:rsid w:val="00955213"/>
    <w:rsid w:val="009555A7"/>
    <w:rsid w:val="00955A17"/>
    <w:rsid w:val="00960B01"/>
    <w:rsid w:val="009612BE"/>
    <w:rsid w:val="00961964"/>
    <w:rsid w:val="00961C5F"/>
    <w:rsid w:val="00962F5B"/>
    <w:rsid w:val="00963082"/>
    <w:rsid w:val="009638AB"/>
    <w:rsid w:val="0096482A"/>
    <w:rsid w:val="009679A5"/>
    <w:rsid w:val="00967F49"/>
    <w:rsid w:val="0097078F"/>
    <w:rsid w:val="00970ABB"/>
    <w:rsid w:val="009722A4"/>
    <w:rsid w:val="00972509"/>
    <w:rsid w:val="00972DA2"/>
    <w:rsid w:val="0097377E"/>
    <w:rsid w:val="00975688"/>
    <w:rsid w:val="00975BAE"/>
    <w:rsid w:val="00981332"/>
    <w:rsid w:val="00982C09"/>
    <w:rsid w:val="009830F2"/>
    <w:rsid w:val="00983A6B"/>
    <w:rsid w:val="00984B60"/>
    <w:rsid w:val="00985AFE"/>
    <w:rsid w:val="00986B1E"/>
    <w:rsid w:val="00986F55"/>
    <w:rsid w:val="00987156"/>
    <w:rsid w:val="00990625"/>
    <w:rsid w:val="00992135"/>
    <w:rsid w:val="00992B2B"/>
    <w:rsid w:val="00993BAB"/>
    <w:rsid w:val="00994C9F"/>
    <w:rsid w:val="00995F3C"/>
    <w:rsid w:val="0099753E"/>
    <w:rsid w:val="009979D3"/>
    <w:rsid w:val="009A0D50"/>
    <w:rsid w:val="009A1426"/>
    <w:rsid w:val="009A19B5"/>
    <w:rsid w:val="009A3618"/>
    <w:rsid w:val="009A403C"/>
    <w:rsid w:val="009A434D"/>
    <w:rsid w:val="009A4C33"/>
    <w:rsid w:val="009A6685"/>
    <w:rsid w:val="009A6698"/>
    <w:rsid w:val="009A76ED"/>
    <w:rsid w:val="009A7D81"/>
    <w:rsid w:val="009A7FCA"/>
    <w:rsid w:val="009B1C62"/>
    <w:rsid w:val="009B2721"/>
    <w:rsid w:val="009B3CF7"/>
    <w:rsid w:val="009B3DDF"/>
    <w:rsid w:val="009B4634"/>
    <w:rsid w:val="009B710A"/>
    <w:rsid w:val="009B7B95"/>
    <w:rsid w:val="009C0D22"/>
    <w:rsid w:val="009C2281"/>
    <w:rsid w:val="009C25DB"/>
    <w:rsid w:val="009C3A73"/>
    <w:rsid w:val="009C434A"/>
    <w:rsid w:val="009C4545"/>
    <w:rsid w:val="009C4F39"/>
    <w:rsid w:val="009C5015"/>
    <w:rsid w:val="009C5B67"/>
    <w:rsid w:val="009D0CA1"/>
    <w:rsid w:val="009D29AC"/>
    <w:rsid w:val="009D32F1"/>
    <w:rsid w:val="009D4972"/>
    <w:rsid w:val="009D4CD6"/>
    <w:rsid w:val="009D5DB0"/>
    <w:rsid w:val="009D605C"/>
    <w:rsid w:val="009D7912"/>
    <w:rsid w:val="009D7931"/>
    <w:rsid w:val="009D7A82"/>
    <w:rsid w:val="009D7B4C"/>
    <w:rsid w:val="009E1046"/>
    <w:rsid w:val="009E2176"/>
    <w:rsid w:val="009E4995"/>
    <w:rsid w:val="009E518C"/>
    <w:rsid w:val="009E6F5A"/>
    <w:rsid w:val="009F1479"/>
    <w:rsid w:val="009F15C2"/>
    <w:rsid w:val="009F306A"/>
    <w:rsid w:val="009F71EA"/>
    <w:rsid w:val="00A001B8"/>
    <w:rsid w:val="00A00BB9"/>
    <w:rsid w:val="00A03521"/>
    <w:rsid w:val="00A044B1"/>
    <w:rsid w:val="00A05211"/>
    <w:rsid w:val="00A06B45"/>
    <w:rsid w:val="00A101A6"/>
    <w:rsid w:val="00A110D0"/>
    <w:rsid w:val="00A116B9"/>
    <w:rsid w:val="00A1285C"/>
    <w:rsid w:val="00A13C97"/>
    <w:rsid w:val="00A14366"/>
    <w:rsid w:val="00A15187"/>
    <w:rsid w:val="00A15FD1"/>
    <w:rsid w:val="00A16123"/>
    <w:rsid w:val="00A165B0"/>
    <w:rsid w:val="00A20C20"/>
    <w:rsid w:val="00A22732"/>
    <w:rsid w:val="00A23BC3"/>
    <w:rsid w:val="00A23DFD"/>
    <w:rsid w:val="00A243D6"/>
    <w:rsid w:val="00A24633"/>
    <w:rsid w:val="00A25326"/>
    <w:rsid w:val="00A2630B"/>
    <w:rsid w:val="00A26749"/>
    <w:rsid w:val="00A26EBC"/>
    <w:rsid w:val="00A2798C"/>
    <w:rsid w:val="00A30093"/>
    <w:rsid w:val="00A30112"/>
    <w:rsid w:val="00A30574"/>
    <w:rsid w:val="00A30792"/>
    <w:rsid w:val="00A31A9B"/>
    <w:rsid w:val="00A32768"/>
    <w:rsid w:val="00A32F8A"/>
    <w:rsid w:val="00A33680"/>
    <w:rsid w:val="00A33751"/>
    <w:rsid w:val="00A35CCE"/>
    <w:rsid w:val="00A3617E"/>
    <w:rsid w:val="00A374A9"/>
    <w:rsid w:val="00A40F54"/>
    <w:rsid w:val="00A41284"/>
    <w:rsid w:val="00A41307"/>
    <w:rsid w:val="00A427D4"/>
    <w:rsid w:val="00A43840"/>
    <w:rsid w:val="00A44E78"/>
    <w:rsid w:val="00A45F87"/>
    <w:rsid w:val="00A4634F"/>
    <w:rsid w:val="00A46DBA"/>
    <w:rsid w:val="00A473C4"/>
    <w:rsid w:val="00A50040"/>
    <w:rsid w:val="00A51025"/>
    <w:rsid w:val="00A5108F"/>
    <w:rsid w:val="00A5235D"/>
    <w:rsid w:val="00A524CF"/>
    <w:rsid w:val="00A5322F"/>
    <w:rsid w:val="00A53242"/>
    <w:rsid w:val="00A535CC"/>
    <w:rsid w:val="00A53EC6"/>
    <w:rsid w:val="00A56DEF"/>
    <w:rsid w:val="00A57BC6"/>
    <w:rsid w:val="00A57CAC"/>
    <w:rsid w:val="00A611AB"/>
    <w:rsid w:val="00A620B5"/>
    <w:rsid w:val="00A62D91"/>
    <w:rsid w:val="00A62E7C"/>
    <w:rsid w:val="00A632B0"/>
    <w:rsid w:val="00A64003"/>
    <w:rsid w:val="00A64F3D"/>
    <w:rsid w:val="00A673E5"/>
    <w:rsid w:val="00A67470"/>
    <w:rsid w:val="00A675CF"/>
    <w:rsid w:val="00A7295A"/>
    <w:rsid w:val="00A72B31"/>
    <w:rsid w:val="00A72D3E"/>
    <w:rsid w:val="00A738A9"/>
    <w:rsid w:val="00A73AEB"/>
    <w:rsid w:val="00A7415D"/>
    <w:rsid w:val="00A75E01"/>
    <w:rsid w:val="00A774D2"/>
    <w:rsid w:val="00A801D6"/>
    <w:rsid w:val="00A82155"/>
    <w:rsid w:val="00A83D23"/>
    <w:rsid w:val="00A84757"/>
    <w:rsid w:val="00A84B08"/>
    <w:rsid w:val="00A84DE5"/>
    <w:rsid w:val="00A90203"/>
    <w:rsid w:val="00A909D3"/>
    <w:rsid w:val="00A90DC2"/>
    <w:rsid w:val="00A948F4"/>
    <w:rsid w:val="00A95E5B"/>
    <w:rsid w:val="00A97746"/>
    <w:rsid w:val="00A97A76"/>
    <w:rsid w:val="00AA160C"/>
    <w:rsid w:val="00AA374D"/>
    <w:rsid w:val="00AA397D"/>
    <w:rsid w:val="00AA3AD3"/>
    <w:rsid w:val="00AA44F2"/>
    <w:rsid w:val="00AA47E6"/>
    <w:rsid w:val="00AB3085"/>
    <w:rsid w:val="00AB5852"/>
    <w:rsid w:val="00AB68AD"/>
    <w:rsid w:val="00AB7445"/>
    <w:rsid w:val="00AC0020"/>
    <w:rsid w:val="00AC00D1"/>
    <w:rsid w:val="00AC08D2"/>
    <w:rsid w:val="00AC0E29"/>
    <w:rsid w:val="00AC135C"/>
    <w:rsid w:val="00AC1B7B"/>
    <w:rsid w:val="00AC1E3E"/>
    <w:rsid w:val="00AC2B44"/>
    <w:rsid w:val="00AC3689"/>
    <w:rsid w:val="00AC36BB"/>
    <w:rsid w:val="00AC3A29"/>
    <w:rsid w:val="00AC517A"/>
    <w:rsid w:val="00AC74C0"/>
    <w:rsid w:val="00AC7BDD"/>
    <w:rsid w:val="00AD226C"/>
    <w:rsid w:val="00AD2A38"/>
    <w:rsid w:val="00AD3067"/>
    <w:rsid w:val="00AD3B52"/>
    <w:rsid w:val="00AD78AB"/>
    <w:rsid w:val="00AE1E35"/>
    <w:rsid w:val="00AE2E1D"/>
    <w:rsid w:val="00AE3172"/>
    <w:rsid w:val="00AE4EBF"/>
    <w:rsid w:val="00AE5B78"/>
    <w:rsid w:val="00AE7921"/>
    <w:rsid w:val="00AF13F9"/>
    <w:rsid w:val="00AF232B"/>
    <w:rsid w:val="00AF7EB1"/>
    <w:rsid w:val="00B0034D"/>
    <w:rsid w:val="00B01B58"/>
    <w:rsid w:val="00B02773"/>
    <w:rsid w:val="00B02C67"/>
    <w:rsid w:val="00B039B5"/>
    <w:rsid w:val="00B06672"/>
    <w:rsid w:val="00B06AF3"/>
    <w:rsid w:val="00B071F2"/>
    <w:rsid w:val="00B100F1"/>
    <w:rsid w:val="00B10BA2"/>
    <w:rsid w:val="00B1156C"/>
    <w:rsid w:val="00B148D8"/>
    <w:rsid w:val="00B14993"/>
    <w:rsid w:val="00B1588F"/>
    <w:rsid w:val="00B1660B"/>
    <w:rsid w:val="00B16BB7"/>
    <w:rsid w:val="00B17E47"/>
    <w:rsid w:val="00B21B0C"/>
    <w:rsid w:val="00B2302B"/>
    <w:rsid w:val="00B24766"/>
    <w:rsid w:val="00B2581D"/>
    <w:rsid w:val="00B26F7C"/>
    <w:rsid w:val="00B30C71"/>
    <w:rsid w:val="00B321EB"/>
    <w:rsid w:val="00B325E5"/>
    <w:rsid w:val="00B353B0"/>
    <w:rsid w:val="00B3541D"/>
    <w:rsid w:val="00B35EB1"/>
    <w:rsid w:val="00B3709F"/>
    <w:rsid w:val="00B42BB0"/>
    <w:rsid w:val="00B43767"/>
    <w:rsid w:val="00B44721"/>
    <w:rsid w:val="00B44C49"/>
    <w:rsid w:val="00B46011"/>
    <w:rsid w:val="00B47ABD"/>
    <w:rsid w:val="00B47DC4"/>
    <w:rsid w:val="00B50A8A"/>
    <w:rsid w:val="00B50D89"/>
    <w:rsid w:val="00B53636"/>
    <w:rsid w:val="00B5379C"/>
    <w:rsid w:val="00B568D0"/>
    <w:rsid w:val="00B56C04"/>
    <w:rsid w:val="00B601E0"/>
    <w:rsid w:val="00B60479"/>
    <w:rsid w:val="00B6287B"/>
    <w:rsid w:val="00B64621"/>
    <w:rsid w:val="00B64EEC"/>
    <w:rsid w:val="00B65537"/>
    <w:rsid w:val="00B663A7"/>
    <w:rsid w:val="00B667BA"/>
    <w:rsid w:val="00B67346"/>
    <w:rsid w:val="00B67A32"/>
    <w:rsid w:val="00B716C8"/>
    <w:rsid w:val="00B74F33"/>
    <w:rsid w:val="00B757C8"/>
    <w:rsid w:val="00B75DBA"/>
    <w:rsid w:val="00B769BD"/>
    <w:rsid w:val="00B76AE8"/>
    <w:rsid w:val="00B818B8"/>
    <w:rsid w:val="00B818DF"/>
    <w:rsid w:val="00B82662"/>
    <w:rsid w:val="00B85297"/>
    <w:rsid w:val="00B859BF"/>
    <w:rsid w:val="00B87AFD"/>
    <w:rsid w:val="00B87C4C"/>
    <w:rsid w:val="00B87E8A"/>
    <w:rsid w:val="00B90216"/>
    <w:rsid w:val="00B911F9"/>
    <w:rsid w:val="00B91552"/>
    <w:rsid w:val="00B91EDA"/>
    <w:rsid w:val="00B92514"/>
    <w:rsid w:val="00B94446"/>
    <w:rsid w:val="00B94546"/>
    <w:rsid w:val="00B950A9"/>
    <w:rsid w:val="00B95462"/>
    <w:rsid w:val="00B96214"/>
    <w:rsid w:val="00B96BEE"/>
    <w:rsid w:val="00B96EB1"/>
    <w:rsid w:val="00B97307"/>
    <w:rsid w:val="00B97C44"/>
    <w:rsid w:val="00B97DF2"/>
    <w:rsid w:val="00BA0BEE"/>
    <w:rsid w:val="00BA1BC2"/>
    <w:rsid w:val="00BA482D"/>
    <w:rsid w:val="00BA4B72"/>
    <w:rsid w:val="00BA5FF8"/>
    <w:rsid w:val="00BA7151"/>
    <w:rsid w:val="00BA7C0E"/>
    <w:rsid w:val="00BB1C2E"/>
    <w:rsid w:val="00BB27E8"/>
    <w:rsid w:val="00BB457D"/>
    <w:rsid w:val="00BB504A"/>
    <w:rsid w:val="00BB6142"/>
    <w:rsid w:val="00BB72A5"/>
    <w:rsid w:val="00BB7BCB"/>
    <w:rsid w:val="00BC07D8"/>
    <w:rsid w:val="00BC3C35"/>
    <w:rsid w:val="00BC3DA6"/>
    <w:rsid w:val="00BC4205"/>
    <w:rsid w:val="00BC7083"/>
    <w:rsid w:val="00BD0854"/>
    <w:rsid w:val="00BD0A5C"/>
    <w:rsid w:val="00BD0F0D"/>
    <w:rsid w:val="00BD2961"/>
    <w:rsid w:val="00BD3445"/>
    <w:rsid w:val="00BD3AFD"/>
    <w:rsid w:val="00BD446A"/>
    <w:rsid w:val="00BD74FE"/>
    <w:rsid w:val="00BE30E2"/>
    <w:rsid w:val="00BE39AE"/>
    <w:rsid w:val="00BE3D9E"/>
    <w:rsid w:val="00BE53A1"/>
    <w:rsid w:val="00BE5400"/>
    <w:rsid w:val="00BE5AFE"/>
    <w:rsid w:val="00BE6E2A"/>
    <w:rsid w:val="00BF09FA"/>
    <w:rsid w:val="00BF10E2"/>
    <w:rsid w:val="00BF12D4"/>
    <w:rsid w:val="00BF1A96"/>
    <w:rsid w:val="00BF1DC6"/>
    <w:rsid w:val="00BF220E"/>
    <w:rsid w:val="00BF2520"/>
    <w:rsid w:val="00BF27EC"/>
    <w:rsid w:val="00BF34A7"/>
    <w:rsid w:val="00BF3E14"/>
    <w:rsid w:val="00BF493A"/>
    <w:rsid w:val="00BF5E40"/>
    <w:rsid w:val="00BF67CC"/>
    <w:rsid w:val="00BF69AF"/>
    <w:rsid w:val="00C02B25"/>
    <w:rsid w:val="00C02D61"/>
    <w:rsid w:val="00C02EE6"/>
    <w:rsid w:val="00C03BA4"/>
    <w:rsid w:val="00C05F9C"/>
    <w:rsid w:val="00C062B5"/>
    <w:rsid w:val="00C111D3"/>
    <w:rsid w:val="00C11C9B"/>
    <w:rsid w:val="00C15C31"/>
    <w:rsid w:val="00C161A5"/>
    <w:rsid w:val="00C165BB"/>
    <w:rsid w:val="00C166A0"/>
    <w:rsid w:val="00C16E50"/>
    <w:rsid w:val="00C179E3"/>
    <w:rsid w:val="00C17AC7"/>
    <w:rsid w:val="00C20782"/>
    <w:rsid w:val="00C22549"/>
    <w:rsid w:val="00C228F7"/>
    <w:rsid w:val="00C229BB"/>
    <w:rsid w:val="00C24F9F"/>
    <w:rsid w:val="00C260DE"/>
    <w:rsid w:val="00C266AD"/>
    <w:rsid w:val="00C26758"/>
    <w:rsid w:val="00C269DF"/>
    <w:rsid w:val="00C2763C"/>
    <w:rsid w:val="00C27E62"/>
    <w:rsid w:val="00C32D06"/>
    <w:rsid w:val="00C33A6E"/>
    <w:rsid w:val="00C40965"/>
    <w:rsid w:val="00C40E89"/>
    <w:rsid w:val="00C41891"/>
    <w:rsid w:val="00C429C0"/>
    <w:rsid w:val="00C43C81"/>
    <w:rsid w:val="00C45765"/>
    <w:rsid w:val="00C45767"/>
    <w:rsid w:val="00C46264"/>
    <w:rsid w:val="00C46A5D"/>
    <w:rsid w:val="00C46F2B"/>
    <w:rsid w:val="00C47AC3"/>
    <w:rsid w:val="00C50C78"/>
    <w:rsid w:val="00C52C37"/>
    <w:rsid w:val="00C536A0"/>
    <w:rsid w:val="00C563A1"/>
    <w:rsid w:val="00C56FAA"/>
    <w:rsid w:val="00C57BB6"/>
    <w:rsid w:val="00C609D1"/>
    <w:rsid w:val="00C61720"/>
    <w:rsid w:val="00C66338"/>
    <w:rsid w:val="00C675E4"/>
    <w:rsid w:val="00C67EE5"/>
    <w:rsid w:val="00C71122"/>
    <w:rsid w:val="00C72E7E"/>
    <w:rsid w:val="00C751E9"/>
    <w:rsid w:val="00C75803"/>
    <w:rsid w:val="00C76E9A"/>
    <w:rsid w:val="00C77028"/>
    <w:rsid w:val="00C8050C"/>
    <w:rsid w:val="00C806AC"/>
    <w:rsid w:val="00C82933"/>
    <w:rsid w:val="00C838B8"/>
    <w:rsid w:val="00C844FC"/>
    <w:rsid w:val="00C873C4"/>
    <w:rsid w:val="00C87C47"/>
    <w:rsid w:val="00C87E34"/>
    <w:rsid w:val="00C938F9"/>
    <w:rsid w:val="00C93D38"/>
    <w:rsid w:val="00C94DB1"/>
    <w:rsid w:val="00C9512E"/>
    <w:rsid w:val="00C95792"/>
    <w:rsid w:val="00C9582A"/>
    <w:rsid w:val="00C95E77"/>
    <w:rsid w:val="00CA016C"/>
    <w:rsid w:val="00CA040E"/>
    <w:rsid w:val="00CA068E"/>
    <w:rsid w:val="00CA16F6"/>
    <w:rsid w:val="00CA187B"/>
    <w:rsid w:val="00CA1F4B"/>
    <w:rsid w:val="00CA2205"/>
    <w:rsid w:val="00CA226E"/>
    <w:rsid w:val="00CA37A7"/>
    <w:rsid w:val="00CA38DC"/>
    <w:rsid w:val="00CA4B9A"/>
    <w:rsid w:val="00CA5337"/>
    <w:rsid w:val="00CA63FF"/>
    <w:rsid w:val="00CA70E5"/>
    <w:rsid w:val="00CA7C77"/>
    <w:rsid w:val="00CB0D9F"/>
    <w:rsid w:val="00CB1249"/>
    <w:rsid w:val="00CB13F7"/>
    <w:rsid w:val="00CB1F39"/>
    <w:rsid w:val="00CB385E"/>
    <w:rsid w:val="00CB3AC9"/>
    <w:rsid w:val="00CB5663"/>
    <w:rsid w:val="00CB677B"/>
    <w:rsid w:val="00CB7BFD"/>
    <w:rsid w:val="00CC01E6"/>
    <w:rsid w:val="00CC23DA"/>
    <w:rsid w:val="00CC4162"/>
    <w:rsid w:val="00CC7CD9"/>
    <w:rsid w:val="00CD0496"/>
    <w:rsid w:val="00CD1402"/>
    <w:rsid w:val="00CD1AF7"/>
    <w:rsid w:val="00CD45DC"/>
    <w:rsid w:val="00CD5434"/>
    <w:rsid w:val="00CD6FC8"/>
    <w:rsid w:val="00CD7165"/>
    <w:rsid w:val="00CE11DD"/>
    <w:rsid w:val="00CE1FE1"/>
    <w:rsid w:val="00CE294A"/>
    <w:rsid w:val="00CE3791"/>
    <w:rsid w:val="00CE4F55"/>
    <w:rsid w:val="00CE4FA7"/>
    <w:rsid w:val="00CE7450"/>
    <w:rsid w:val="00CF1012"/>
    <w:rsid w:val="00CF266D"/>
    <w:rsid w:val="00CF297C"/>
    <w:rsid w:val="00CF2AD4"/>
    <w:rsid w:val="00CF2E2F"/>
    <w:rsid w:val="00CF4155"/>
    <w:rsid w:val="00CF44F1"/>
    <w:rsid w:val="00CF659D"/>
    <w:rsid w:val="00CF6733"/>
    <w:rsid w:val="00CF6DDC"/>
    <w:rsid w:val="00CF7743"/>
    <w:rsid w:val="00CF79E8"/>
    <w:rsid w:val="00CF7CBD"/>
    <w:rsid w:val="00D003BE"/>
    <w:rsid w:val="00D00D59"/>
    <w:rsid w:val="00D01671"/>
    <w:rsid w:val="00D017D7"/>
    <w:rsid w:val="00D01AEE"/>
    <w:rsid w:val="00D0231F"/>
    <w:rsid w:val="00D02C63"/>
    <w:rsid w:val="00D06DC1"/>
    <w:rsid w:val="00D11E47"/>
    <w:rsid w:val="00D1232A"/>
    <w:rsid w:val="00D13F3B"/>
    <w:rsid w:val="00D14C8C"/>
    <w:rsid w:val="00D151B4"/>
    <w:rsid w:val="00D17445"/>
    <w:rsid w:val="00D20A83"/>
    <w:rsid w:val="00D20FEE"/>
    <w:rsid w:val="00D21023"/>
    <w:rsid w:val="00D2121B"/>
    <w:rsid w:val="00D217CF"/>
    <w:rsid w:val="00D227EC"/>
    <w:rsid w:val="00D2390D"/>
    <w:rsid w:val="00D24C73"/>
    <w:rsid w:val="00D25149"/>
    <w:rsid w:val="00D26407"/>
    <w:rsid w:val="00D26998"/>
    <w:rsid w:val="00D27EF2"/>
    <w:rsid w:val="00D30ED2"/>
    <w:rsid w:val="00D31E9E"/>
    <w:rsid w:val="00D356DD"/>
    <w:rsid w:val="00D37F6D"/>
    <w:rsid w:val="00D401F5"/>
    <w:rsid w:val="00D408E9"/>
    <w:rsid w:val="00D437D7"/>
    <w:rsid w:val="00D50DB6"/>
    <w:rsid w:val="00D5285D"/>
    <w:rsid w:val="00D52C05"/>
    <w:rsid w:val="00D530BF"/>
    <w:rsid w:val="00D54493"/>
    <w:rsid w:val="00D5454E"/>
    <w:rsid w:val="00D54F09"/>
    <w:rsid w:val="00D562BD"/>
    <w:rsid w:val="00D56C94"/>
    <w:rsid w:val="00D57819"/>
    <w:rsid w:val="00D60236"/>
    <w:rsid w:val="00D612B6"/>
    <w:rsid w:val="00D61C72"/>
    <w:rsid w:val="00D61EB5"/>
    <w:rsid w:val="00D623E2"/>
    <w:rsid w:val="00D63217"/>
    <w:rsid w:val="00D67D81"/>
    <w:rsid w:val="00D7630F"/>
    <w:rsid w:val="00D76364"/>
    <w:rsid w:val="00D77231"/>
    <w:rsid w:val="00D77E12"/>
    <w:rsid w:val="00D77E1A"/>
    <w:rsid w:val="00D819E2"/>
    <w:rsid w:val="00D81C86"/>
    <w:rsid w:val="00D82CFE"/>
    <w:rsid w:val="00D834DA"/>
    <w:rsid w:val="00D84370"/>
    <w:rsid w:val="00D84D97"/>
    <w:rsid w:val="00D851D9"/>
    <w:rsid w:val="00D856D4"/>
    <w:rsid w:val="00D86167"/>
    <w:rsid w:val="00D87759"/>
    <w:rsid w:val="00D903CA"/>
    <w:rsid w:val="00D90EB5"/>
    <w:rsid w:val="00D91140"/>
    <w:rsid w:val="00D92D2F"/>
    <w:rsid w:val="00D93FF6"/>
    <w:rsid w:val="00D94589"/>
    <w:rsid w:val="00D95A50"/>
    <w:rsid w:val="00D95FEB"/>
    <w:rsid w:val="00D961EC"/>
    <w:rsid w:val="00D9701C"/>
    <w:rsid w:val="00D97446"/>
    <w:rsid w:val="00DA04BF"/>
    <w:rsid w:val="00DA142D"/>
    <w:rsid w:val="00DA22E6"/>
    <w:rsid w:val="00DA2ADB"/>
    <w:rsid w:val="00DA34BB"/>
    <w:rsid w:val="00DA4711"/>
    <w:rsid w:val="00DA49A4"/>
    <w:rsid w:val="00DA6018"/>
    <w:rsid w:val="00DA75B7"/>
    <w:rsid w:val="00DB02E3"/>
    <w:rsid w:val="00DB26CB"/>
    <w:rsid w:val="00DB2B3A"/>
    <w:rsid w:val="00DB2F44"/>
    <w:rsid w:val="00DB496C"/>
    <w:rsid w:val="00DB5293"/>
    <w:rsid w:val="00DB5DA9"/>
    <w:rsid w:val="00DB7167"/>
    <w:rsid w:val="00DB71EB"/>
    <w:rsid w:val="00DB78A7"/>
    <w:rsid w:val="00DC0E3B"/>
    <w:rsid w:val="00DC0EDC"/>
    <w:rsid w:val="00DC116C"/>
    <w:rsid w:val="00DC2B8E"/>
    <w:rsid w:val="00DC2F49"/>
    <w:rsid w:val="00DC3B74"/>
    <w:rsid w:val="00DC490C"/>
    <w:rsid w:val="00DC54C0"/>
    <w:rsid w:val="00DC7925"/>
    <w:rsid w:val="00DD0BAE"/>
    <w:rsid w:val="00DD0D8F"/>
    <w:rsid w:val="00DD125C"/>
    <w:rsid w:val="00DD3A08"/>
    <w:rsid w:val="00DD51D2"/>
    <w:rsid w:val="00DD52B9"/>
    <w:rsid w:val="00DD655B"/>
    <w:rsid w:val="00DD7034"/>
    <w:rsid w:val="00DD7BA8"/>
    <w:rsid w:val="00DE04A5"/>
    <w:rsid w:val="00DE1F59"/>
    <w:rsid w:val="00DE2E02"/>
    <w:rsid w:val="00DE37BD"/>
    <w:rsid w:val="00DE47C5"/>
    <w:rsid w:val="00DE4F94"/>
    <w:rsid w:val="00DF0133"/>
    <w:rsid w:val="00DF0262"/>
    <w:rsid w:val="00DF02F0"/>
    <w:rsid w:val="00DF30A9"/>
    <w:rsid w:val="00DF3BDE"/>
    <w:rsid w:val="00DF4259"/>
    <w:rsid w:val="00DF5D9D"/>
    <w:rsid w:val="00DF5F6A"/>
    <w:rsid w:val="00DF6397"/>
    <w:rsid w:val="00DF6DE7"/>
    <w:rsid w:val="00DF713F"/>
    <w:rsid w:val="00DF718D"/>
    <w:rsid w:val="00DF77CD"/>
    <w:rsid w:val="00DF77E5"/>
    <w:rsid w:val="00E024C1"/>
    <w:rsid w:val="00E03424"/>
    <w:rsid w:val="00E06C82"/>
    <w:rsid w:val="00E06D85"/>
    <w:rsid w:val="00E0765D"/>
    <w:rsid w:val="00E07A53"/>
    <w:rsid w:val="00E1063B"/>
    <w:rsid w:val="00E10C6F"/>
    <w:rsid w:val="00E115C9"/>
    <w:rsid w:val="00E138AB"/>
    <w:rsid w:val="00E140E7"/>
    <w:rsid w:val="00E14318"/>
    <w:rsid w:val="00E15212"/>
    <w:rsid w:val="00E16186"/>
    <w:rsid w:val="00E1623D"/>
    <w:rsid w:val="00E17078"/>
    <w:rsid w:val="00E21441"/>
    <w:rsid w:val="00E21A2F"/>
    <w:rsid w:val="00E21ADF"/>
    <w:rsid w:val="00E220D5"/>
    <w:rsid w:val="00E2225D"/>
    <w:rsid w:val="00E222DE"/>
    <w:rsid w:val="00E22CDF"/>
    <w:rsid w:val="00E23EB0"/>
    <w:rsid w:val="00E2538B"/>
    <w:rsid w:val="00E27E48"/>
    <w:rsid w:val="00E31662"/>
    <w:rsid w:val="00E3191C"/>
    <w:rsid w:val="00E32204"/>
    <w:rsid w:val="00E322C5"/>
    <w:rsid w:val="00E32A0C"/>
    <w:rsid w:val="00E33333"/>
    <w:rsid w:val="00E348E5"/>
    <w:rsid w:val="00E35125"/>
    <w:rsid w:val="00E35199"/>
    <w:rsid w:val="00E373AC"/>
    <w:rsid w:val="00E401F7"/>
    <w:rsid w:val="00E404B3"/>
    <w:rsid w:val="00E40793"/>
    <w:rsid w:val="00E43121"/>
    <w:rsid w:val="00E439DD"/>
    <w:rsid w:val="00E5110B"/>
    <w:rsid w:val="00E5134D"/>
    <w:rsid w:val="00E51536"/>
    <w:rsid w:val="00E5192F"/>
    <w:rsid w:val="00E51D76"/>
    <w:rsid w:val="00E52F30"/>
    <w:rsid w:val="00E53D6C"/>
    <w:rsid w:val="00E53F19"/>
    <w:rsid w:val="00E55F0A"/>
    <w:rsid w:val="00E55FA3"/>
    <w:rsid w:val="00E562A8"/>
    <w:rsid w:val="00E60456"/>
    <w:rsid w:val="00E61D50"/>
    <w:rsid w:val="00E61FB7"/>
    <w:rsid w:val="00E62E3E"/>
    <w:rsid w:val="00E63AFD"/>
    <w:rsid w:val="00E63CED"/>
    <w:rsid w:val="00E63FDB"/>
    <w:rsid w:val="00E67E70"/>
    <w:rsid w:val="00E706D3"/>
    <w:rsid w:val="00E715BA"/>
    <w:rsid w:val="00E72C0F"/>
    <w:rsid w:val="00E75C28"/>
    <w:rsid w:val="00E7634F"/>
    <w:rsid w:val="00E769D4"/>
    <w:rsid w:val="00E82271"/>
    <w:rsid w:val="00E830AF"/>
    <w:rsid w:val="00E8317C"/>
    <w:rsid w:val="00E833BC"/>
    <w:rsid w:val="00E8380B"/>
    <w:rsid w:val="00E84465"/>
    <w:rsid w:val="00E84B58"/>
    <w:rsid w:val="00E84C81"/>
    <w:rsid w:val="00E861AB"/>
    <w:rsid w:val="00E8784C"/>
    <w:rsid w:val="00E902D6"/>
    <w:rsid w:val="00E929E6"/>
    <w:rsid w:val="00E959AC"/>
    <w:rsid w:val="00E97928"/>
    <w:rsid w:val="00EA05D8"/>
    <w:rsid w:val="00EA10D0"/>
    <w:rsid w:val="00EA1AD6"/>
    <w:rsid w:val="00EA1E9A"/>
    <w:rsid w:val="00EA2200"/>
    <w:rsid w:val="00EA2228"/>
    <w:rsid w:val="00EA28DD"/>
    <w:rsid w:val="00EA6717"/>
    <w:rsid w:val="00EA69B8"/>
    <w:rsid w:val="00EB0C64"/>
    <w:rsid w:val="00EB0E01"/>
    <w:rsid w:val="00EB186B"/>
    <w:rsid w:val="00EB1CAC"/>
    <w:rsid w:val="00EB2476"/>
    <w:rsid w:val="00EB2481"/>
    <w:rsid w:val="00EB27DB"/>
    <w:rsid w:val="00EB3C81"/>
    <w:rsid w:val="00EB3D75"/>
    <w:rsid w:val="00EB4BC4"/>
    <w:rsid w:val="00EB4C04"/>
    <w:rsid w:val="00EB4C63"/>
    <w:rsid w:val="00EB5604"/>
    <w:rsid w:val="00EB57C3"/>
    <w:rsid w:val="00EB5D36"/>
    <w:rsid w:val="00EB68F3"/>
    <w:rsid w:val="00EB76A2"/>
    <w:rsid w:val="00EC02E6"/>
    <w:rsid w:val="00EC1198"/>
    <w:rsid w:val="00EC29D5"/>
    <w:rsid w:val="00EC2AC6"/>
    <w:rsid w:val="00EC2FDD"/>
    <w:rsid w:val="00EC300B"/>
    <w:rsid w:val="00EC37B9"/>
    <w:rsid w:val="00EC41F0"/>
    <w:rsid w:val="00EC4BB4"/>
    <w:rsid w:val="00EC4F50"/>
    <w:rsid w:val="00EC7811"/>
    <w:rsid w:val="00ED0449"/>
    <w:rsid w:val="00ED0DF3"/>
    <w:rsid w:val="00ED204C"/>
    <w:rsid w:val="00ED2CF4"/>
    <w:rsid w:val="00ED3796"/>
    <w:rsid w:val="00ED543D"/>
    <w:rsid w:val="00ED5CC7"/>
    <w:rsid w:val="00ED74B4"/>
    <w:rsid w:val="00ED776C"/>
    <w:rsid w:val="00ED7D5F"/>
    <w:rsid w:val="00ED7F95"/>
    <w:rsid w:val="00EE1921"/>
    <w:rsid w:val="00EE231C"/>
    <w:rsid w:val="00EE2E97"/>
    <w:rsid w:val="00EE410A"/>
    <w:rsid w:val="00EE4ABB"/>
    <w:rsid w:val="00EE5CE9"/>
    <w:rsid w:val="00EE64FC"/>
    <w:rsid w:val="00EF0F1E"/>
    <w:rsid w:val="00EF1F21"/>
    <w:rsid w:val="00EF2756"/>
    <w:rsid w:val="00EF38F4"/>
    <w:rsid w:val="00EF3F20"/>
    <w:rsid w:val="00EF4904"/>
    <w:rsid w:val="00EF781B"/>
    <w:rsid w:val="00F0103C"/>
    <w:rsid w:val="00F0384B"/>
    <w:rsid w:val="00F03C16"/>
    <w:rsid w:val="00F04831"/>
    <w:rsid w:val="00F05617"/>
    <w:rsid w:val="00F06F29"/>
    <w:rsid w:val="00F07000"/>
    <w:rsid w:val="00F07D04"/>
    <w:rsid w:val="00F07EDA"/>
    <w:rsid w:val="00F100A3"/>
    <w:rsid w:val="00F1082A"/>
    <w:rsid w:val="00F10FB0"/>
    <w:rsid w:val="00F11D77"/>
    <w:rsid w:val="00F1308D"/>
    <w:rsid w:val="00F14BFF"/>
    <w:rsid w:val="00F15B79"/>
    <w:rsid w:val="00F16911"/>
    <w:rsid w:val="00F1696E"/>
    <w:rsid w:val="00F16B28"/>
    <w:rsid w:val="00F16EC9"/>
    <w:rsid w:val="00F20490"/>
    <w:rsid w:val="00F20AA5"/>
    <w:rsid w:val="00F22235"/>
    <w:rsid w:val="00F22A79"/>
    <w:rsid w:val="00F23B3C"/>
    <w:rsid w:val="00F249A5"/>
    <w:rsid w:val="00F24D02"/>
    <w:rsid w:val="00F25D21"/>
    <w:rsid w:val="00F272D5"/>
    <w:rsid w:val="00F30488"/>
    <w:rsid w:val="00F314BB"/>
    <w:rsid w:val="00F3373C"/>
    <w:rsid w:val="00F35277"/>
    <w:rsid w:val="00F35CD9"/>
    <w:rsid w:val="00F36A39"/>
    <w:rsid w:val="00F378E5"/>
    <w:rsid w:val="00F37FD9"/>
    <w:rsid w:val="00F41659"/>
    <w:rsid w:val="00F430EF"/>
    <w:rsid w:val="00F434AD"/>
    <w:rsid w:val="00F43870"/>
    <w:rsid w:val="00F43AB6"/>
    <w:rsid w:val="00F443B3"/>
    <w:rsid w:val="00F44C66"/>
    <w:rsid w:val="00F456B2"/>
    <w:rsid w:val="00F45E2E"/>
    <w:rsid w:val="00F46055"/>
    <w:rsid w:val="00F47583"/>
    <w:rsid w:val="00F478C2"/>
    <w:rsid w:val="00F5033E"/>
    <w:rsid w:val="00F50B5A"/>
    <w:rsid w:val="00F517E3"/>
    <w:rsid w:val="00F5273B"/>
    <w:rsid w:val="00F533D3"/>
    <w:rsid w:val="00F5365B"/>
    <w:rsid w:val="00F53664"/>
    <w:rsid w:val="00F54A41"/>
    <w:rsid w:val="00F6055E"/>
    <w:rsid w:val="00F610F5"/>
    <w:rsid w:val="00F6163F"/>
    <w:rsid w:val="00F61C74"/>
    <w:rsid w:val="00F61E52"/>
    <w:rsid w:val="00F62792"/>
    <w:rsid w:val="00F6336E"/>
    <w:rsid w:val="00F6438A"/>
    <w:rsid w:val="00F65609"/>
    <w:rsid w:val="00F66D39"/>
    <w:rsid w:val="00F670C0"/>
    <w:rsid w:val="00F67472"/>
    <w:rsid w:val="00F675A9"/>
    <w:rsid w:val="00F723EA"/>
    <w:rsid w:val="00F72650"/>
    <w:rsid w:val="00F726AF"/>
    <w:rsid w:val="00F72F32"/>
    <w:rsid w:val="00F73823"/>
    <w:rsid w:val="00F73AFC"/>
    <w:rsid w:val="00F749A7"/>
    <w:rsid w:val="00F75E83"/>
    <w:rsid w:val="00F7688E"/>
    <w:rsid w:val="00F81F2E"/>
    <w:rsid w:val="00F82080"/>
    <w:rsid w:val="00F82E1C"/>
    <w:rsid w:val="00F83A09"/>
    <w:rsid w:val="00F854AF"/>
    <w:rsid w:val="00F85510"/>
    <w:rsid w:val="00F873CC"/>
    <w:rsid w:val="00F87B68"/>
    <w:rsid w:val="00F90594"/>
    <w:rsid w:val="00F9103A"/>
    <w:rsid w:val="00F939C1"/>
    <w:rsid w:val="00F942CF"/>
    <w:rsid w:val="00F95716"/>
    <w:rsid w:val="00F97825"/>
    <w:rsid w:val="00FA0FE0"/>
    <w:rsid w:val="00FA15C2"/>
    <w:rsid w:val="00FA2E71"/>
    <w:rsid w:val="00FA392D"/>
    <w:rsid w:val="00FB041A"/>
    <w:rsid w:val="00FB06DC"/>
    <w:rsid w:val="00FB233B"/>
    <w:rsid w:val="00FB3258"/>
    <w:rsid w:val="00FB5C65"/>
    <w:rsid w:val="00FB6FED"/>
    <w:rsid w:val="00FB7E91"/>
    <w:rsid w:val="00FC0C0F"/>
    <w:rsid w:val="00FC16C7"/>
    <w:rsid w:val="00FC1905"/>
    <w:rsid w:val="00FC4C91"/>
    <w:rsid w:val="00FC67EB"/>
    <w:rsid w:val="00FC72F1"/>
    <w:rsid w:val="00FC75A3"/>
    <w:rsid w:val="00FD143F"/>
    <w:rsid w:val="00FD21AE"/>
    <w:rsid w:val="00FD52DF"/>
    <w:rsid w:val="00FD6431"/>
    <w:rsid w:val="00FD6DF8"/>
    <w:rsid w:val="00FD70F8"/>
    <w:rsid w:val="00FE2892"/>
    <w:rsid w:val="00FE29D2"/>
    <w:rsid w:val="00FE40D0"/>
    <w:rsid w:val="00FE4409"/>
    <w:rsid w:val="00FE51BF"/>
    <w:rsid w:val="00FE61A7"/>
    <w:rsid w:val="00FE6230"/>
    <w:rsid w:val="00FE7407"/>
    <w:rsid w:val="00FF1903"/>
    <w:rsid w:val="00FF1EBA"/>
    <w:rsid w:val="00FF35DE"/>
    <w:rsid w:val="00FF4AB4"/>
    <w:rsid w:val="00FF4F04"/>
    <w:rsid w:val="00FF5C3C"/>
    <w:rsid w:val="00FF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7F254"/>
  <w15:chartTrackingRefBased/>
  <w15:docId w15:val="{7803579A-F8FF-44E6-894E-85302817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52"/>
    <w:pPr>
      <w:spacing w:after="160" w:line="259" w:lineRule="auto"/>
    </w:pPr>
    <w:rPr>
      <w:sz w:val="22"/>
      <w:szCs w:val="22"/>
      <w:lang w:eastAsia="en-US"/>
    </w:rPr>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imes New Roman"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imes New Roman" w:hAnsi="Arial" w:cs="Arial"/>
      <w:b/>
      <w:bCs/>
      <w:color w:val="319B31"/>
      <w:sz w:val="32"/>
      <w:szCs w:val="32"/>
      <w:lang w:eastAsia="en-GB"/>
    </w:rPr>
  </w:style>
  <w:style w:type="paragraph" w:styleId="Heading3">
    <w:name w:val="heading 3"/>
    <w:basedOn w:val="Normal"/>
    <w:next w:val="Normal"/>
    <w:link w:val="Heading3Char"/>
    <w:uiPriority w:val="9"/>
    <w:semiHidden/>
    <w:unhideWhenUsed/>
    <w:qFormat/>
    <w:rsid w:val="006C163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FA2E71"/>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556E0"/>
    <w:pPr>
      <w:tabs>
        <w:tab w:val="right" w:leader="dot" w:pos="8613"/>
      </w:tabs>
      <w:spacing w:after="100"/>
      <w:ind w:left="284"/>
    </w:pPr>
    <w:rPr>
      <w:rFonts w:ascii="Arial" w:hAnsi="Arial" w:cs="Arial"/>
      <w:noProof/>
      <w:color w:val="FFFFFF" w:themeColor="background1"/>
      <w:sz w:val="24"/>
      <w:szCs w:val="24"/>
      <w:lang w:eastAsia="en-GB"/>
    </w:rPr>
  </w:style>
  <w:style w:type="paragraph" w:styleId="TOC2">
    <w:name w:val="toc 2"/>
    <w:basedOn w:val="Normal"/>
    <w:next w:val="Normal"/>
    <w:link w:val="TOC2Char"/>
    <w:autoRedefine/>
    <w:uiPriority w:val="39"/>
    <w:unhideWhenUsed/>
    <w:rsid w:val="004B01D6"/>
    <w:pPr>
      <w:spacing w:after="100"/>
      <w:ind w:left="220"/>
    </w:pPr>
  </w:style>
  <w:style w:type="character" w:styleId="Hyperlink">
    <w:name w:val="Hyperlink"/>
    <w:uiPriority w:val="99"/>
    <w:unhideWhenUsed/>
    <w:rsid w:val="004B01D6"/>
    <w:rPr>
      <w:color w:val="0563C1"/>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link w:val="Heading1"/>
    <w:uiPriority w:val="9"/>
    <w:rsid w:val="00B325E5"/>
    <w:rPr>
      <w:rFonts w:ascii="Arial" w:eastAsia="Times New Roman" w:hAnsi="Arial" w:cs="Arial"/>
      <w:b/>
      <w:bCs/>
      <w:color w:val="0062AE"/>
      <w:sz w:val="44"/>
      <w:szCs w:val="44"/>
      <w:lang w:val="en-US"/>
    </w:rPr>
  </w:style>
  <w:style w:type="character" w:customStyle="1" w:styleId="Heading2Char">
    <w:name w:val="Heading 2 Char"/>
    <w:link w:val="Heading2"/>
    <w:uiPriority w:val="9"/>
    <w:rsid w:val="00B325E5"/>
    <w:rPr>
      <w:rFonts w:ascii="Arial" w:eastAsia="Times New Roman" w:hAnsi="Arial" w:cs="Arial"/>
      <w:b/>
      <w:bCs/>
      <w:color w:val="319B31"/>
      <w:sz w:val="32"/>
      <w:szCs w:val="32"/>
      <w:lang w:eastAsia="en-GB"/>
    </w:rPr>
  </w:style>
  <w:style w:type="character" w:customStyle="1" w:styleId="UnresolvedMention1">
    <w:name w:val="Unresolved Mention1"/>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pPr>
    <w:rPr>
      <w:rFonts w:ascii="Arial" w:eastAsia="Times New Roman" w:hAnsi="Arial" w:cs="Arial"/>
      <w:color w:val="000000"/>
      <w:sz w:val="24"/>
      <w:szCs w:val="24"/>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pPr>
    <w:rPr>
      <w:rFonts w:ascii="Arial" w:hAnsi="Arial"/>
      <w:sz w:val="22"/>
      <w:szCs w:val="22"/>
      <w:lang w:eastAsia="en-US"/>
    </w:rPr>
  </w:style>
  <w:style w:type="paragraph" w:customStyle="1" w:styleId="Bulletundertext">
    <w:name w:val="Bullet (under text)"/>
    <w:rsid w:val="00857509"/>
    <w:pPr>
      <w:numPr>
        <w:numId w:val="1"/>
      </w:numPr>
      <w:spacing w:after="240"/>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F5033E"/>
    <w:pPr>
      <w:spacing w:after="160"/>
    </w:pPr>
    <w:rPr>
      <w:rFonts w:ascii="Calibri" w:eastAsia="Calibri" w:hAnsi="Calibri"/>
      <w:b/>
      <w:bCs/>
    </w:rPr>
  </w:style>
  <w:style w:type="character" w:customStyle="1" w:styleId="CommentSubjectChar">
    <w:name w:val="Comment Subject 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paragraph" w:styleId="PlainText">
    <w:name w:val="Plain Text"/>
    <w:basedOn w:val="Normal"/>
    <w:link w:val="PlainTextChar"/>
    <w:rsid w:val="00DF5D9D"/>
    <w:pPr>
      <w:spacing w:after="0" w:line="240" w:lineRule="auto"/>
    </w:pPr>
    <w:rPr>
      <w:rFonts w:ascii="Consolas" w:eastAsia="Times New Roman" w:hAnsi="Consolas" w:cs="Consolas"/>
      <w:sz w:val="21"/>
      <w:szCs w:val="21"/>
      <w:lang w:eastAsia="en-GB"/>
    </w:rPr>
  </w:style>
  <w:style w:type="character" w:customStyle="1" w:styleId="PlainTextChar">
    <w:name w:val="Plain Text Char"/>
    <w:link w:val="PlainText"/>
    <w:rsid w:val="00DF5D9D"/>
    <w:rPr>
      <w:rFonts w:ascii="Consolas" w:eastAsia="Times New Roman" w:hAnsi="Consolas" w:cs="Consolas"/>
      <w:sz w:val="21"/>
      <w:szCs w:val="21"/>
      <w:lang w:eastAsia="en-GB"/>
    </w:rPr>
  </w:style>
  <w:style w:type="character" w:styleId="UnresolvedMention">
    <w:name w:val="Unresolved Mention"/>
    <w:uiPriority w:val="99"/>
    <w:semiHidden/>
    <w:unhideWhenUsed/>
    <w:rsid w:val="00F0103C"/>
    <w:rPr>
      <w:color w:val="605E5C"/>
      <w:shd w:val="clear" w:color="auto" w:fill="E1DFDD"/>
    </w:rPr>
  </w:style>
  <w:style w:type="paragraph" w:styleId="NormalWeb">
    <w:name w:val="Normal (Web)"/>
    <w:basedOn w:val="Normal"/>
    <w:uiPriority w:val="99"/>
    <w:unhideWhenUsed/>
    <w:rsid w:val="00DB496C"/>
    <w:pPr>
      <w:spacing w:after="100" w:afterAutospacing="1" w:line="240" w:lineRule="auto"/>
    </w:pPr>
    <w:rPr>
      <w:rFonts w:ascii="Times New Roman" w:eastAsia="Times New Roman" w:hAnsi="Times New Roman"/>
      <w:sz w:val="24"/>
      <w:szCs w:val="24"/>
      <w:lang w:eastAsia="en-GB"/>
    </w:rPr>
  </w:style>
  <w:style w:type="paragraph" w:styleId="BodyText2">
    <w:name w:val="Body Text 2"/>
    <w:basedOn w:val="Normal"/>
    <w:link w:val="BodyText2Char"/>
    <w:semiHidden/>
    <w:unhideWhenUsed/>
    <w:rsid w:val="00DB496C"/>
    <w:pPr>
      <w:spacing w:after="120" w:line="480" w:lineRule="auto"/>
    </w:pPr>
    <w:rPr>
      <w:rFonts w:ascii="Times New Roman" w:eastAsia="Times New Roman" w:hAnsi="Times New Roman"/>
      <w:sz w:val="24"/>
      <w:szCs w:val="24"/>
    </w:rPr>
  </w:style>
  <w:style w:type="character" w:customStyle="1" w:styleId="BodyText2Char">
    <w:name w:val="Body Text 2 Char"/>
    <w:link w:val="BodyText2"/>
    <w:semiHidden/>
    <w:rsid w:val="00DB496C"/>
    <w:rPr>
      <w:rFonts w:ascii="Times New Roman" w:eastAsia="Times New Roman" w:hAnsi="Times New Roman" w:cs="Times New Roman"/>
      <w:sz w:val="24"/>
      <w:szCs w:val="24"/>
    </w:rPr>
  </w:style>
  <w:style w:type="paragraph" w:customStyle="1" w:styleId="story2">
    <w:name w:val="story2"/>
    <w:basedOn w:val="Normal"/>
    <w:rsid w:val="00DB496C"/>
    <w:pPr>
      <w:spacing w:before="100" w:beforeAutospacing="1" w:after="100" w:afterAutospacing="1" w:line="240" w:lineRule="auto"/>
    </w:pPr>
    <w:rPr>
      <w:rFonts w:ascii="Verdana" w:eastAsia="Times New Roman" w:hAnsi="Verdana"/>
      <w:color w:val="000000"/>
      <w:sz w:val="26"/>
      <w:szCs w:val="26"/>
      <w:lang w:eastAsia="en-GB"/>
    </w:rPr>
  </w:style>
  <w:style w:type="character" w:customStyle="1" w:styleId="Heading4Char">
    <w:name w:val="Heading 4 Char"/>
    <w:link w:val="Heading4"/>
    <w:uiPriority w:val="9"/>
    <w:semiHidden/>
    <w:rsid w:val="00FA2E71"/>
    <w:rPr>
      <w:rFonts w:ascii="Calibri Light" w:eastAsia="Times New Roman" w:hAnsi="Calibri Light" w:cs="Times New Roman"/>
      <w:i/>
      <w:iCs/>
      <w:color w:val="2F5496"/>
    </w:rPr>
  </w:style>
  <w:style w:type="character" w:customStyle="1" w:styleId="Heading3Char">
    <w:name w:val="Heading 3 Char"/>
    <w:link w:val="Heading3"/>
    <w:uiPriority w:val="9"/>
    <w:semiHidden/>
    <w:rsid w:val="006C163A"/>
    <w:rPr>
      <w:rFonts w:ascii="Calibri Light" w:eastAsia="Times New Roman" w:hAnsi="Calibri Light" w:cs="Times New Roman"/>
      <w:b/>
      <w:bCs/>
      <w:sz w:val="26"/>
      <w:szCs w:val="26"/>
      <w:lang w:eastAsia="en-US"/>
    </w:rPr>
  </w:style>
  <w:style w:type="paragraph" w:styleId="Revision">
    <w:name w:val="Revision"/>
    <w:hidden/>
    <w:uiPriority w:val="99"/>
    <w:semiHidden/>
    <w:rsid w:val="00CD0496"/>
    <w:rPr>
      <w:sz w:val="22"/>
      <w:szCs w:val="22"/>
      <w:lang w:eastAsia="en-US"/>
    </w:rPr>
  </w:style>
  <w:style w:type="table" w:styleId="TableGrid">
    <w:name w:val="Table Grid"/>
    <w:basedOn w:val="TableNormal"/>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46BA"/>
    <w:pPr>
      <w:outlineLvl w:val="9"/>
    </w:pPr>
    <w:rPr>
      <w:rFonts w:asciiTheme="majorHAnsi" w:eastAsiaTheme="majorEastAsia" w:hAnsiTheme="majorHAnsi" w:cstheme="majorBidi"/>
      <w:b w:val="0"/>
      <w:bCs w:val="0"/>
      <w:color w:val="2F5496" w:themeColor="accent1" w:themeShade="BF"/>
      <w:sz w:val="32"/>
      <w:szCs w:val="32"/>
    </w:rPr>
  </w:style>
  <w:style w:type="character" w:customStyle="1" w:styleId="TOC2Char">
    <w:name w:val="TOC 2 Char"/>
    <w:basedOn w:val="DefaultParagraphFont"/>
    <w:link w:val="TOC2"/>
    <w:uiPriority w:val="39"/>
    <w:rsid w:val="008E46BA"/>
    <w:rPr>
      <w:sz w:val="22"/>
      <w:szCs w:val="22"/>
      <w:lang w:eastAsia="en-US"/>
    </w:rPr>
  </w:style>
  <w:style w:type="paragraph" w:styleId="BodyTextIndent">
    <w:name w:val="Body Text Indent"/>
    <w:basedOn w:val="Normal"/>
    <w:link w:val="BodyTextIndentChar"/>
    <w:uiPriority w:val="99"/>
    <w:semiHidden/>
    <w:unhideWhenUsed/>
    <w:rsid w:val="00CA70E5"/>
    <w:pPr>
      <w:spacing w:after="120"/>
      <w:ind w:left="283"/>
    </w:pPr>
  </w:style>
  <w:style w:type="character" w:customStyle="1" w:styleId="BodyTextIndentChar">
    <w:name w:val="Body Text Indent Char"/>
    <w:basedOn w:val="DefaultParagraphFont"/>
    <w:link w:val="BodyTextIndent"/>
    <w:uiPriority w:val="99"/>
    <w:semiHidden/>
    <w:rsid w:val="00CA70E5"/>
    <w:rPr>
      <w:sz w:val="22"/>
      <w:szCs w:val="22"/>
      <w:lang w:eastAsia="en-US"/>
    </w:rPr>
  </w:style>
  <w:style w:type="paragraph" w:customStyle="1" w:styleId="TableText">
    <w:name w:val="TableText"/>
    <w:basedOn w:val="Normal"/>
    <w:rsid w:val="00CA70E5"/>
    <w:pPr>
      <w:spacing w:after="0" w:line="280" w:lineRule="exact"/>
    </w:pPr>
    <w:rPr>
      <w:rFonts w:ascii="Times New Roman" w:eastAsia="Times New Roman" w:hAnsi="Times New Roman"/>
      <w:szCs w:val="24"/>
    </w:rPr>
  </w:style>
  <w:style w:type="paragraph" w:styleId="BodyText">
    <w:name w:val="Body Text"/>
    <w:basedOn w:val="Normal"/>
    <w:link w:val="BodyTextChar"/>
    <w:uiPriority w:val="99"/>
    <w:unhideWhenUsed/>
    <w:rsid w:val="003C43CC"/>
    <w:pPr>
      <w:spacing w:after="120"/>
    </w:pPr>
  </w:style>
  <w:style w:type="character" w:customStyle="1" w:styleId="BodyTextChar">
    <w:name w:val="Body Text Char"/>
    <w:basedOn w:val="DefaultParagraphFont"/>
    <w:link w:val="BodyText"/>
    <w:uiPriority w:val="99"/>
    <w:rsid w:val="003C43CC"/>
    <w:rPr>
      <w:sz w:val="22"/>
      <w:szCs w:val="22"/>
      <w:lang w:eastAsia="en-US"/>
    </w:rPr>
  </w:style>
  <w:style w:type="character" w:styleId="FootnoteReference">
    <w:name w:val="footnote reference"/>
    <w:semiHidden/>
    <w:rsid w:val="003C43CC"/>
    <w:rPr>
      <w:vertAlign w:val="superscript"/>
    </w:rPr>
  </w:style>
  <w:style w:type="paragraph" w:styleId="FootnoteText">
    <w:name w:val="footnote text"/>
    <w:basedOn w:val="Normal"/>
    <w:link w:val="FootnoteTextChar"/>
    <w:semiHidden/>
    <w:rsid w:val="003C43CC"/>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3C43CC"/>
    <w:rPr>
      <w:rFonts w:ascii="Times New Roman" w:eastAsia="Times New Roman" w:hAnsi="Times New Roman"/>
    </w:rPr>
  </w:style>
  <w:style w:type="character" w:styleId="PlaceholderText">
    <w:name w:val="Placeholder Text"/>
    <w:basedOn w:val="DefaultParagraphFont"/>
    <w:uiPriority w:val="99"/>
    <w:semiHidden/>
    <w:rsid w:val="009722A4"/>
    <w:rPr>
      <w:color w:val="808080"/>
    </w:rPr>
  </w:style>
  <w:style w:type="paragraph" w:customStyle="1" w:styleId="NumberList">
    <w:name w:val="(Number) List"/>
    <w:basedOn w:val="Normal"/>
    <w:link w:val="NumberListChar"/>
    <w:qFormat/>
    <w:rsid w:val="00DE37BD"/>
    <w:pPr>
      <w:numPr>
        <w:numId w:val="6"/>
      </w:numPr>
      <w:spacing w:line="240" w:lineRule="auto"/>
      <w:contextualSpacing/>
    </w:pPr>
    <w:rPr>
      <w:rFonts w:eastAsiaTheme="minorHAnsi" w:cstheme="minorBidi"/>
      <w:lang w:eastAsia="en-GB"/>
    </w:rPr>
  </w:style>
  <w:style w:type="character" w:customStyle="1" w:styleId="NumberListChar">
    <w:name w:val="(Number) List Char"/>
    <w:basedOn w:val="DefaultParagraphFont"/>
    <w:link w:val="NumberList"/>
    <w:rsid w:val="00DE37BD"/>
    <w:rPr>
      <w:rFonts w:eastAsiaTheme="minorHAnsi" w:cstheme="minorBidi"/>
      <w:sz w:val="22"/>
      <w:szCs w:val="22"/>
    </w:rPr>
  </w:style>
  <w:style w:type="paragraph" w:customStyle="1" w:styleId="xmsonormal">
    <w:name w:val="x_msonormal"/>
    <w:basedOn w:val="Normal"/>
    <w:rsid w:val="008A3195"/>
    <w:pPr>
      <w:spacing w:after="0" w:line="240" w:lineRule="auto"/>
    </w:pPr>
    <w:rPr>
      <w:rFonts w:eastAsiaTheme="minorHAnsi" w:cs="Calibri"/>
      <w:lang w:eastAsia="en-GB"/>
    </w:rPr>
  </w:style>
  <w:style w:type="character" w:styleId="Strong">
    <w:name w:val="Strong"/>
    <w:basedOn w:val="DefaultParagraphFont"/>
    <w:uiPriority w:val="22"/>
    <w:qFormat/>
    <w:rsid w:val="00A15187"/>
    <w:rPr>
      <w:b/>
      <w:bCs/>
    </w:rPr>
  </w:style>
  <w:style w:type="character" w:customStyle="1" w:styleId="glossarylink">
    <w:name w:val="glossarylink"/>
    <w:basedOn w:val="DefaultParagraphFont"/>
    <w:rsid w:val="00A15187"/>
  </w:style>
  <w:style w:type="character" w:styleId="Emphasis">
    <w:name w:val="Emphasis"/>
    <w:basedOn w:val="DefaultParagraphFont"/>
    <w:uiPriority w:val="20"/>
    <w:qFormat/>
    <w:rsid w:val="00A15187"/>
    <w:rPr>
      <w:i/>
      <w:iCs/>
    </w:rPr>
  </w:style>
  <w:style w:type="table" w:styleId="GridTable4-Accent2">
    <w:name w:val="Grid Table 4 Accent 2"/>
    <w:basedOn w:val="TableNormal"/>
    <w:uiPriority w:val="49"/>
    <w:rsid w:val="00D13F3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D13F3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f0">
    <w:name w:val="pf0"/>
    <w:basedOn w:val="Normal"/>
    <w:rsid w:val="00705F8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705F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976">
      <w:bodyDiv w:val="1"/>
      <w:marLeft w:val="0"/>
      <w:marRight w:val="0"/>
      <w:marTop w:val="0"/>
      <w:marBottom w:val="0"/>
      <w:divBdr>
        <w:top w:val="none" w:sz="0" w:space="0" w:color="auto"/>
        <w:left w:val="none" w:sz="0" w:space="0" w:color="auto"/>
        <w:bottom w:val="none" w:sz="0" w:space="0" w:color="auto"/>
        <w:right w:val="none" w:sz="0" w:space="0" w:color="auto"/>
      </w:divBdr>
    </w:div>
    <w:div w:id="182402567">
      <w:bodyDiv w:val="1"/>
      <w:marLeft w:val="0"/>
      <w:marRight w:val="0"/>
      <w:marTop w:val="0"/>
      <w:marBottom w:val="0"/>
      <w:divBdr>
        <w:top w:val="none" w:sz="0" w:space="0" w:color="auto"/>
        <w:left w:val="none" w:sz="0" w:space="0" w:color="auto"/>
        <w:bottom w:val="none" w:sz="0" w:space="0" w:color="auto"/>
        <w:right w:val="none" w:sz="0" w:space="0" w:color="auto"/>
      </w:divBdr>
    </w:div>
    <w:div w:id="245960981">
      <w:bodyDiv w:val="1"/>
      <w:marLeft w:val="0"/>
      <w:marRight w:val="0"/>
      <w:marTop w:val="0"/>
      <w:marBottom w:val="0"/>
      <w:divBdr>
        <w:top w:val="none" w:sz="0" w:space="0" w:color="auto"/>
        <w:left w:val="none" w:sz="0" w:space="0" w:color="auto"/>
        <w:bottom w:val="none" w:sz="0" w:space="0" w:color="auto"/>
        <w:right w:val="none" w:sz="0" w:space="0" w:color="auto"/>
      </w:divBdr>
    </w:div>
    <w:div w:id="325324389">
      <w:bodyDiv w:val="1"/>
      <w:marLeft w:val="0"/>
      <w:marRight w:val="0"/>
      <w:marTop w:val="0"/>
      <w:marBottom w:val="0"/>
      <w:divBdr>
        <w:top w:val="none" w:sz="0" w:space="0" w:color="auto"/>
        <w:left w:val="none" w:sz="0" w:space="0" w:color="auto"/>
        <w:bottom w:val="none" w:sz="0" w:space="0" w:color="auto"/>
        <w:right w:val="none" w:sz="0" w:space="0" w:color="auto"/>
      </w:divBdr>
    </w:div>
    <w:div w:id="342441485">
      <w:bodyDiv w:val="1"/>
      <w:marLeft w:val="0"/>
      <w:marRight w:val="0"/>
      <w:marTop w:val="0"/>
      <w:marBottom w:val="0"/>
      <w:divBdr>
        <w:top w:val="none" w:sz="0" w:space="0" w:color="auto"/>
        <w:left w:val="none" w:sz="0" w:space="0" w:color="auto"/>
        <w:bottom w:val="none" w:sz="0" w:space="0" w:color="auto"/>
        <w:right w:val="none" w:sz="0" w:space="0" w:color="auto"/>
      </w:divBdr>
      <w:divsChild>
        <w:div w:id="1500774497">
          <w:marLeft w:val="446"/>
          <w:marRight w:val="0"/>
          <w:marTop w:val="0"/>
          <w:marBottom w:val="0"/>
          <w:divBdr>
            <w:top w:val="none" w:sz="0" w:space="0" w:color="auto"/>
            <w:left w:val="none" w:sz="0" w:space="0" w:color="auto"/>
            <w:bottom w:val="none" w:sz="0" w:space="0" w:color="auto"/>
            <w:right w:val="none" w:sz="0" w:space="0" w:color="auto"/>
          </w:divBdr>
        </w:div>
      </w:divsChild>
    </w:div>
    <w:div w:id="379133604">
      <w:bodyDiv w:val="1"/>
      <w:marLeft w:val="0"/>
      <w:marRight w:val="0"/>
      <w:marTop w:val="0"/>
      <w:marBottom w:val="0"/>
      <w:divBdr>
        <w:top w:val="none" w:sz="0" w:space="0" w:color="auto"/>
        <w:left w:val="none" w:sz="0" w:space="0" w:color="auto"/>
        <w:bottom w:val="none" w:sz="0" w:space="0" w:color="auto"/>
        <w:right w:val="none" w:sz="0" w:space="0" w:color="auto"/>
      </w:divBdr>
    </w:div>
    <w:div w:id="387383696">
      <w:bodyDiv w:val="1"/>
      <w:marLeft w:val="0"/>
      <w:marRight w:val="0"/>
      <w:marTop w:val="0"/>
      <w:marBottom w:val="0"/>
      <w:divBdr>
        <w:top w:val="none" w:sz="0" w:space="0" w:color="auto"/>
        <w:left w:val="none" w:sz="0" w:space="0" w:color="auto"/>
        <w:bottom w:val="none" w:sz="0" w:space="0" w:color="auto"/>
        <w:right w:val="none" w:sz="0" w:space="0" w:color="auto"/>
      </w:divBdr>
    </w:div>
    <w:div w:id="445806664">
      <w:bodyDiv w:val="1"/>
      <w:marLeft w:val="0"/>
      <w:marRight w:val="0"/>
      <w:marTop w:val="0"/>
      <w:marBottom w:val="0"/>
      <w:divBdr>
        <w:top w:val="none" w:sz="0" w:space="0" w:color="auto"/>
        <w:left w:val="none" w:sz="0" w:space="0" w:color="auto"/>
        <w:bottom w:val="none" w:sz="0" w:space="0" w:color="auto"/>
        <w:right w:val="none" w:sz="0" w:space="0" w:color="auto"/>
      </w:divBdr>
    </w:div>
    <w:div w:id="461536398">
      <w:bodyDiv w:val="1"/>
      <w:marLeft w:val="0"/>
      <w:marRight w:val="0"/>
      <w:marTop w:val="0"/>
      <w:marBottom w:val="0"/>
      <w:divBdr>
        <w:top w:val="none" w:sz="0" w:space="0" w:color="auto"/>
        <w:left w:val="none" w:sz="0" w:space="0" w:color="auto"/>
        <w:bottom w:val="none" w:sz="0" w:space="0" w:color="auto"/>
        <w:right w:val="none" w:sz="0" w:space="0" w:color="auto"/>
      </w:divBdr>
    </w:div>
    <w:div w:id="531453937">
      <w:bodyDiv w:val="1"/>
      <w:marLeft w:val="0"/>
      <w:marRight w:val="0"/>
      <w:marTop w:val="0"/>
      <w:marBottom w:val="0"/>
      <w:divBdr>
        <w:top w:val="none" w:sz="0" w:space="0" w:color="auto"/>
        <w:left w:val="none" w:sz="0" w:space="0" w:color="auto"/>
        <w:bottom w:val="none" w:sz="0" w:space="0" w:color="auto"/>
        <w:right w:val="none" w:sz="0" w:space="0" w:color="auto"/>
      </w:divBdr>
      <w:divsChild>
        <w:div w:id="1120103655">
          <w:marLeft w:val="446"/>
          <w:marRight w:val="0"/>
          <w:marTop w:val="0"/>
          <w:marBottom w:val="0"/>
          <w:divBdr>
            <w:top w:val="none" w:sz="0" w:space="0" w:color="auto"/>
            <w:left w:val="none" w:sz="0" w:space="0" w:color="auto"/>
            <w:bottom w:val="none" w:sz="0" w:space="0" w:color="auto"/>
            <w:right w:val="none" w:sz="0" w:space="0" w:color="auto"/>
          </w:divBdr>
        </w:div>
        <w:div w:id="1830051974">
          <w:marLeft w:val="446"/>
          <w:marRight w:val="0"/>
          <w:marTop w:val="0"/>
          <w:marBottom w:val="0"/>
          <w:divBdr>
            <w:top w:val="none" w:sz="0" w:space="0" w:color="auto"/>
            <w:left w:val="none" w:sz="0" w:space="0" w:color="auto"/>
            <w:bottom w:val="none" w:sz="0" w:space="0" w:color="auto"/>
            <w:right w:val="none" w:sz="0" w:space="0" w:color="auto"/>
          </w:divBdr>
        </w:div>
        <w:div w:id="1467356021">
          <w:marLeft w:val="446"/>
          <w:marRight w:val="0"/>
          <w:marTop w:val="0"/>
          <w:marBottom w:val="0"/>
          <w:divBdr>
            <w:top w:val="none" w:sz="0" w:space="0" w:color="auto"/>
            <w:left w:val="none" w:sz="0" w:space="0" w:color="auto"/>
            <w:bottom w:val="none" w:sz="0" w:space="0" w:color="auto"/>
            <w:right w:val="none" w:sz="0" w:space="0" w:color="auto"/>
          </w:divBdr>
        </w:div>
        <w:div w:id="802888217">
          <w:marLeft w:val="446"/>
          <w:marRight w:val="0"/>
          <w:marTop w:val="0"/>
          <w:marBottom w:val="0"/>
          <w:divBdr>
            <w:top w:val="none" w:sz="0" w:space="0" w:color="auto"/>
            <w:left w:val="none" w:sz="0" w:space="0" w:color="auto"/>
            <w:bottom w:val="none" w:sz="0" w:space="0" w:color="auto"/>
            <w:right w:val="none" w:sz="0" w:space="0" w:color="auto"/>
          </w:divBdr>
        </w:div>
        <w:div w:id="293759869">
          <w:marLeft w:val="446"/>
          <w:marRight w:val="0"/>
          <w:marTop w:val="0"/>
          <w:marBottom w:val="0"/>
          <w:divBdr>
            <w:top w:val="none" w:sz="0" w:space="0" w:color="auto"/>
            <w:left w:val="none" w:sz="0" w:space="0" w:color="auto"/>
            <w:bottom w:val="none" w:sz="0" w:space="0" w:color="auto"/>
            <w:right w:val="none" w:sz="0" w:space="0" w:color="auto"/>
          </w:divBdr>
        </w:div>
        <w:div w:id="2058818909">
          <w:marLeft w:val="446"/>
          <w:marRight w:val="0"/>
          <w:marTop w:val="0"/>
          <w:marBottom w:val="0"/>
          <w:divBdr>
            <w:top w:val="none" w:sz="0" w:space="0" w:color="auto"/>
            <w:left w:val="none" w:sz="0" w:space="0" w:color="auto"/>
            <w:bottom w:val="none" w:sz="0" w:space="0" w:color="auto"/>
            <w:right w:val="none" w:sz="0" w:space="0" w:color="auto"/>
          </w:divBdr>
        </w:div>
      </w:divsChild>
    </w:div>
    <w:div w:id="563951763">
      <w:bodyDiv w:val="1"/>
      <w:marLeft w:val="0"/>
      <w:marRight w:val="0"/>
      <w:marTop w:val="0"/>
      <w:marBottom w:val="0"/>
      <w:divBdr>
        <w:top w:val="none" w:sz="0" w:space="0" w:color="auto"/>
        <w:left w:val="none" w:sz="0" w:space="0" w:color="auto"/>
        <w:bottom w:val="none" w:sz="0" w:space="0" w:color="auto"/>
        <w:right w:val="none" w:sz="0" w:space="0" w:color="auto"/>
      </w:divBdr>
      <w:divsChild>
        <w:div w:id="1805585670">
          <w:marLeft w:val="360"/>
          <w:marRight w:val="0"/>
          <w:marTop w:val="200"/>
          <w:marBottom w:val="0"/>
          <w:divBdr>
            <w:top w:val="none" w:sz="0" w:space="0" w:color="auto"/>
            <w:left w:val="none" w:sz="0" w:space="0" w:color="auto"/>
            <w:bottom w:val="none" w:sz="0" w:space="0" w:color="auto"/>
            <w:right w:val="none" w:sz="0" w:space="0" w:color="auto"/>
          </w:divBdr>
        </w:div>
      </w:divsChild>
    </w:div>
    <w:div w:id="568153461">
      <w:bodyDiv w:val="1"/>
      <w:marLeft w:val="0"/>
      <w:marRight w:val="0"/>
      <w:marTop w:val="0"/>
      <w:marBottom w:val="0"/>
      <w:divBdr>
        <w:top w:val="none" w:sz="0" w:space="0" w:color="auto"/>
        <w:left w:val="none" w:sz="0" w:space="0" w:color="auto"/>
        <w:bottom w:val="none" w:sz="0" w:space="0" w:color="auto"/>
        <w:right w:val="none" w:sz="0" w:space="0" w:color="auto"/>
      </w:divBdr>
    </w:div>
    <w:div w:id="633801004">
      <w:bodyDiv w:val="1"/>
      <w:marLeft w:val="0"/>
      <w:marRight w:val="0"/>
      <w:marTop w:val="0"/>
      <w:marBottom w:val="0"/>
      <w:divBdr>
        <w:top w:val="none" w:sz="0" w:space="0" w:color="auto"/>
        <w:left w:val="none" w:sz="0" w:space="0" w:color="auto"/>
        <w:bottom w:val="none" w:sz="0" w:space="0" w:color="auto"/>
        <w:right w:val="none" w:sz="0" w:space="0" w:color="auto"/>
      </w:divBdr>
    </w:div>
    <w:div w:id="720445246">
      <w:bodyDiv w:val="1"/>
      <w:marLeft w:val="0"/>
      <w:marRight w:val="0"/>
      <w:marTop w:val="0"/>
      <w:marBottom w:val="0"/>
      <w:divBdr>
        <w:top w:val="none" w:sz="0" w:space="0" w:color="auto"/>
        <w:left w:val="none" w:sz="0" w:space="0" w:color="auto"/>
        <w:bottom w:val="none" w:sz="0" w:space="0" w:color="auto"/>
        <w:right w:val="none" w:sz="0" w:space="0" w:color="auto"/>
      </w:divBdr>
    </w:div>
    <w:div w:id="802891678">
      <w:bodyDiv w:val="1"/>
      <w:marLeft w:val="0"/>
      <w:marRight w:val="0"/>
      <w:marTop w:val="0"/>
      <w:marBottom w:val="0"/>
      <w:divBdr>
        <w:top w:val="none" w:sz="0" w:space="0" w:color="auto"/>
        <w:left w:val="none" w:sz="0" w:space="0" w:color="auto"/>
        <w:bottom w:val="none" w:sz="0" w:space="0" w:color="auto"/>
        <w:right w:val="none" w:sz="0" w:space="0" w:color="auto"/>
      </w:divBdr>
      <w:divsChild>
        <w:div w:id="1182862817">
          <w:marLeft w:val="0"/>
          <w:marRight w:val="0"/>
          <w:marTop w:val="0"/>
          <w:marBottom w:val="0"/>
          <w:divBdr>
            <w:top w:val="none" w:sz="0" w:space="0" w:color="auto"/>
            <w:left w:val="none" w:sz="0" w:space="0" w:color="auto"/>
            <w:bottom w:val="none" w:sz="0" w:space="0" w:color="auto"/>
            <w:right w:val="none" w:sz="0" w:space="0" w:color="auto"/>
          </w:divBdr>
        </w:div>
        <w:div w:id="2088962313">
          <w:marLeft w:val="0"/>
          <w:marRight w:val="0"/>
          <w:marTop w:val="0"/>
          <w:marBottom w:val="0"/>
          <w:divBdr>
            <w:top w:val="none" w:sz="0" w:space="0" w:color="auto"/>
            <w:left w:val="none" w:sz="0" w:space="0" w:color="auto"/>
            <w:bottom w:val="none" w:sz="0" w:space="0" w:color="auto"/>
            <w:right w:val="none" w:sz="0" w:space="0" w:color="auto"/>
          </w:divBdr>
        </w:div>
        <w:div w:id="371809319">
          <w:marLeft w:val="0"/>
          <w:marRight w:val="0"/>
          <w:marTop w:val="0"/>
          <w:marBottom w:val="0"/>
          <w:divBdr>
            <w:top w:val="none" w:sz="0" w:space="0" w:color="auto"/>
            <w:left w:val="none" w:sz="0" w:space="0" w:color="auto"/>
            <w:bottom w:val="none" w:sz="0" w:space="0" w:color="auto"/>
            <w:right w:val="none" w:sz="0" w:space="0" w:color="auto"/>
          </w:divBdr>
        </w:div>
        <w:div w:id="1879052912">
          <w:marLeft w:val="0"/>
          <w:marRight w:val="0"/>
          <w:marTop w:val="0"/>
          <w:marBottom w:val="0"/>
          <w:divBdr>
            <w:top w:val="none" w:sz="0" w:space="0" w:color="auto"/>
            <w:left w:val="none" w:sz="0" w:space="0" w:color="auto"/>
            <w:bottom w:val="none" w:sz="0" w:space="0" w:color="auto"/>
            <w:right w:val="none" w:sz="0" w:space="0" w:color="auto"/>
          </w:divBdr>
        </w:div>
        <w:div w:id="1696421604">
          <w:marLeft w:val="0"/>
          <w:marRight w:val="0"/>
          <w:marTop w:val="0"/>
          <w:marBottom w:val="0"/>
          <w:divBdr>
            <w:top w:val="none" w:sz="0" w:space="0" w:color="auto"/>
            <w:left w:val="none" w:sz="0" w:space="0" w:color="auto"/>
            <w:bottom w:val="none" w:sz="0" w:space="0" w:color="auto"/>
            <w:right w:val="none" w:sz="0" w:space="0" w:color="auto"/>
          </w:divBdr>
        </w:div>
        <w:div w:id="288585464">
          <w:marLeft w:val="0"/>
          <w:marRight w:val="0"/>
          <w:marTop w:val="0"/>
          <w:marBottom w:val="0"/>
          <w:divBdr>
            <w:top w:val="none" w:sz="0" w:space="0" w:color="auto"/>
            <w:left w:val="none" w:sz="0" w:space="0" w:color="auto"/>
            <w:bottom w:val="none" w:sz="0" w:space="0" w:color="auto"/>
            <w:right w:val="none" w:sz="0" w:space="0" w:color="auto"/>
          </w:divBdr>
        </w:div>
        <w:div w:id="751388075">
          <w:marLeft w:val="0"/>
          <w:marRight w:val="0"/>
          <w:marTop w:val="0"/>
          <w:marBottom w:val="0"/>
          <w:divBdr>
            <w:top w:val="none" w:sz="0" w:space="0" w:color="auto"/>
            <w:left w:val="none" w:sz="0" w:space="0" w:color="auto"/>
            <w:bottom w:val="none" w:sz="0" w:space="0" w:color="auto"/>
            <w:right w:val="none" w:sz="0" w:space="0" w:color="auto"/>
          </w:divBdr>
        </w:div>
        <w:div w:id="1055859736">
          <w:marLeft w:val="0"/>
          <w:marRight w:val="0"/>
          <w:marTop w:val="0"/>
          <w:marBottom w:val="0"/>
          <w:divBdr>
            <w:top w:val="none" w:sz="0" w:space="0" w:color="auto"/>
            <w:left w:val="none" w:sz="0" w:space="0" w:color="auto"/>
            <w:bottom w:val="none" w:sz="0" w:space="0" w:color="auto"/>
            <w:right w:val="none" w:sz="0" w:space="0" w:color="auto"/>
          </w:divBdr>
        </w:div>
      </w:divsChild>
    </w:div>
    <w:div w:id="834153503">
      <w:bodyDiv w:val="1"/>
      <w:marLeft w:val="0"/>
      <w:marRight w:val="0"/>
      <w:marTop w:val="0"/>
      <w:marBottom w:val="0"/>
      <w:divBdr>
        <w:top w:val="none" w:sz="0" w:space="0" w:color="auto"/>
        <w:left w:val="none" w:sz="0" w:space="0" w:color="auto"/>
        <w:bottom w:val="none" w:sz="0" w:space="0" w:color="auto"/>
        <w:right w:val="none" w:sz="0" w:space="0" w:color="auto"/>
      </w:divBdr>
    </w:div>
    <w:div w:id="911894711">
      <w:bodyDiv w:val="1"/>
      <w:marLeft w:val="0"/>
      <w:marRight w:val="0"/>
      <w:marTop w:val="0"/>
      <w:marBottom w:val="0"/>
      <w:divBdr>
        <w:top w:val="none" w:sz="0" w:space="0" w:color="auto"/>
        <w:left w:val="none" w:sz="0" w:space="0" w:color="auto"/>
        <w:bottom w:val="none" w:sz="0" w:space="0" w:color="auto"/>
        <w:right w:val="none" w:sz="0" w:space="0" w:color="auto"/>
      </w:divBdr>
    </w:div>
    <w:div w:id="1007319227">
      <w:bodyDiv w:val="1"/>
      <w:marLeft w:val="0"/>
      <w:marRight w:val="0"/>
      <w:marTop w:val="0"/>
      <w:marBottom w:val="0"/>
      <w:divBdr>
        <w:top w:val="none" w:sz="0" w:space="0" w:color="auto"/>
        <w:left w:val="none" w:sz="0" w:space="0" w:color="auto"/>
        <w:bottom w:val="none" w:sz="0" w:space="0" w:color="auto"/>
        <w:right w:val="none" w:sz="0" w:space="0" w:color="auto"/>
      </w:divBdr>
    </w:div>
    <w:div w:id="1101754955">
      <w:bodyDiv w:val="1"/>
      <w:marLeft w:val="0"/>
      <w:marRight w:val="0"/>
      <w:marTop w:val="0"/>
      <w:marBottom w:val="0"/>
      <w:divBdr>
        <w:top w:val="none" w:sz="0" w:space="0" w:color="auto"/>
        <w:left w:val="none" w:sz="0" w:space="0" w:color="auto"/>
        <w:bottom w:val="none" w:sz="0" w:space="0" w:color="auto"/>
        <w:right w:val="none" w:sz="0" w:space="0" w:color="auto"/>
      </w:divBdr>
    </w:div>
    <w:div w:id="1282569395">
      <w:bodyDiv w:val="1"/>
      <w:marLeft w:val="0"/>
      <w:marRight w:val="0"/>
      <w:marTop w:val="0"/>
      <w:marBottom w:val="0"/>
      <w:divBdr>
        <w:top w:val="none" w:sz="0" w:space="0" w:color="auto"/>
        <w:left w:val="none" w:sz="0" w:space="0" w:color="auto"/>
        <w:bottom w:val="none" w:sz="0" w:space="0" w:color="auto"/>
        <w:right w:val="none" w:sz="0" w:space="0" w:color="auto"/>
      </w:divBdr>
    </w:div>
    <w:div w:id="1438139818">
      <w:bodyDiv w:val="1"/>
      <w:marLeft w:val="0"/>
      <w:marRight w:val="0"/>
      <w:marTop w:val="0"/>
      <w:marBottom w:val="0"/>
      <w:divBdr>
        <w:top w:val="none" w:sz="0" w:space="0" w:color="auto"/>
        <w:left w:val="none" w:sz="0" w:space="0" w:color="auto"/>
        <w:bottom w:val="none" w:sz="0" w:space="0" w:color="auto"/>
        <w:right w:val="none" w:sz="0" w:space="0" w:color="auto"/>
      </w:divBdr>
    </w:div>
    <w:div w:id="1575974208">
      <w:bodyDiv w:val="1"/>
      <w:marLeft w:val="0"/>
      <w:marRight w:val="0"/>
      <w:marTop w:val="0"/>
      <w:marBottom w:val="0"/>
      <w:divBdr>
        <w:top w:val="none" w:sz="0" w:space="0" w:color="auto"/>
        <w:left w:val="none" w:sz="0" w:space="0" w:color="auto"/>
        <w:bottom w:val="none" w:sz="0" w:space="0" w:color="auto"/>
        <w:right w:val="none" w:sz="0" w:space="0" w:color="auto"/>
      </w:divBdr>
    </w:div>
    <w:div w:id="1579513417">
      <w:bodyDiv w:val="1"/>
      <w:marLeft w:val="0"/>
      <w:marRight w:val="0"/>
      <w:marTop w:val="0"/>
      <w:marBottom w:val="0"/>
      <w:divBdr>
        <w:top w:val="none" w:sz="0" w:space="0" w:color="auto"/>
        <w:left w:val="none" w:sz="0" w:space="0" w:color="auto"/>
        <w:bottom w:val="none" w:sz="0" w:space="0" w:color="auto"/>
        <w:right w:val="none" w:sz="0" w:space="0" w:color="auto"/>
      </w:divBdr>
    </w:div>
    <w:div w:id="1596593259">
      <w:bodyDiv w:val="1"/>
      <w:marLeft w:val="0"/>
      <w:marRight w:val="0"/>
      <w:marTop w:val="0"/>
      <w:marBottom w:val="0"/>
      <w:divBdr>
        <w:top w:val="none" w:sz="0" w:space="0" w:color="auto"/>
        <w:left w:val="none" w:sz="0" w:space="0" w:color="auto"/>
        <w:bottom w:val="none" w:sz="0" w:space="0" w:color="auto"/>
        <w:right w:val="none" w:sz="0" w:space="0" w:color="auto"/>
      </w:divBdr>
    </w:div>
    <w:div w:id="1600410756">
      <w:bodyDiv w:val="1"/>
      <w:marLeft w:val="0"/>
      <w:marRight w:val="0"/>
      <w:marTop w:val="0"/>
      <w:marBottom w:val="0"/>
      <w:divBdr>
        <w:top w:val="none" w:sz="0" w:space="0" w:color="auto"/>
        <w:left w:val="none" w:sz="0" w:space="0" w:color="auto"/>
        <w:bottom w:val="none" w:sz="0" w:space="0" w:color="auto"/>
        <w:right w:val="none" w:sz="0" w:space="0" w:color="auto"/>
      </w:divBdr>
    </w:div>
    <w:div w:id="1619991439">
      <w:bodyDiv w:val="1"/>
      <w:marLeft w:val="0"/>
      <w:marRight w:val="0"/>
      <w:marTop w:val="0"/>
      <w:marBottom w:val="0"/>
      <w:divBdr>
        <w:top w:val="none" w:sz="0" w:space="0" w:color="auto"/>
        <w:left w:val="none" w:sz="0" w:space="0" w:color="auto"/>
        <w:bottom w:val="none" w:sz="0" w:space="0" w:color="auto"/>
        <w:right w:val="none" w:sz="0" w:space="0" w:color="auto"/>
      </w:divBdr>
    </w:div>
    <w:div w:id="1743289944">
      <w:bodyDiv w:val="1"/>
      <w:marLeft w:val="0"/>
      <w:marRight w:val="0"/>
      <w:marTop w:val="0"/>
      <w:marBottom w:val="0"/>
      <w:divBdr>
        <w:top w:val="none" w:sz="0" w:space="0" w:color="auto"/>
        <w:left w:val="none" w:sz="0" w:space="0" w:color="auto"/>
        <w:bottom w:val="none" w:sz="0" w:space="0" w:color="auto"/>
        <w:right w:val="none" w:sz="0" w:space="0" w:color="auto"/>
      </w:divBdr>
    </w:div>
    <w:div w:id="1806049276">
      <w:bodyDiv w:val="1"/>
      <w:marLeft w:val="0"/>
      <w:marRight w:val="0"/>
      <w:marTop w:val="0"/>
      <w:marBottom w:val="0"/>
      <w:divBdr>
        <w:top w:val="none" w:sz="0" w:space="0" w:color="auto"/>
        <w:left w:val="none" w:sz="0" w:space="0" w:color="auto"/>
        <w:bottom w:val="none" w:sz="0" w:space="0" w:color="auto"/>
        <w:right w:val="none" w:sz="0" w:space="0" w:color="auto"/>
      </w:divBdr>
    </w:div>
    <w:div w:id="1842087015">
      <w:bodyDiv w:val="1"/>
      <w:marLeft w:val="0"/>
      <w:marRight w:val="0"/>
      <w:marTop w:val="0"/>
      <w:marBottom w:val="0"/>
      <w:divBdr>
        <w:top w:val="none" w:sz="0" w:space="0" w:color="auto"/>
        <w:left w:val="none" w:sz="0" w:space="0" w:color="auto"/>
        <w:bottom w:val="none" w:sz="0" w:space="0" w:color="auto"/>
        <w:right w:val="none" w:sz="0" w:space="0" w:color="auto"/>
      </w:divBdr>
      <w:divsChild>
        <w:div w:id="1573197856">
          <w:marLeft w:val="0"/>
          <w:marRight w:val="0"/>
          <w:marTop w:val="0"/>
          <w:marBottom w:val="0"/>
          <w:divBdr>
            <w:top w:val="none" w:sz="0" w:space="0" w:color="auto"/>
            <w:left w:val="none" w:sz="0" w:space="0" w:color="auto"/>
            <w:bottom w:val="none" w:sz="0" w:space="0" w:color="auto"/>
            <w:right w:val="none" w:sz="0" w:space="0" w:color="auto"/>
          </w:divBdr>
        </w:div>
        <w:div w:id="2144540719">
          <w:marLeft w:val="0"/>
          <w:marRight w:val="0"/>
          <w:marTop w:val="0"/>
          <w:marBottom w:val="0"/>
          <w:divBdr>
            <w:top w:val="none" w:sz="0" w:space="0" w:color="auto"/>
            <w:left w:val="none" w:sz="0" w:space="0" w:color="auto"/>
            <w:bottom w:val="none" w:sz="0" w:space="0" w:color="auto"/>
            <w:right w:val="none" w:sz="0" w:space="0" w:color="auto"/>
          </w:divBdr>
        </w:div>
        <w:div w:id="1400713643">
          <w:marLeft w:val="0"/>
          <w:marRight w:val="0"/>
          <w:marTop w:val="0"/>
          <w:marBottom w:val="0"/>
          <w:divBdr>
            <w:top w:val="none" w:sz="0" w:space="0" w:color="auto"/>
            <w:left w:val="none" w:sz="0" w:space="0" w:color="auto"/>
            <w:bottom w:val="none" w:sz="0" w:space="0" w:color="auto"/>
            <w:right w:val="none" w:sz="0" w:space="0" w:color="auto"/>
          </w:divBdr>
        </w:div>
        <w:div w:id="2058817496">
          <w:marLeft w:val="0"/>
          <w:marRight w:val="0"/>
          <w:marTop w:val="0"/>
          <w:marBottom w:val="0"/>
          <w:divBdr>
            <w:top w:val="none" w:sz="0" w:space="0" w:color="auto"/>
            <w:left w:val="none" w:sz="0" w:space="0" w:color="auto"/>
            <w:bottom w:val="none" w:sz="0" w:space="0" w:color="auto"/>
            <w:right w:val="none" w:sz="0" w:space="0" w:color="auto"/>
          </w:divBdr>
        </w:div>
        <w:div w:id="1481578030">
          <w:marLeft w:val="0"/>
          <w:marRight w:val="0"/>
          <w:marTop w:val="0"/>
          <w:marBottom w:val="0"/>
          <w:divBdr>
            <w:top w:val="none" w:sz="0" w:space="0" w:color="auto"/>
            <w:left w:val="none" w:sz="0" w:space="0" w:color="auto"/>
            <w:bottom w:val="none" w:sz="0" w:space="0" w:color="auto"/>
            <w:right w:val="none" w:sz="0" w:space="0" w:color="auto"/>
          </w:divBdr>
        </w:div>
        <w:div w:id="2054310904">
          <w:marLeft w:val="0"/>
          <w:marRight w:val="0"/>
          <w:marTop w:val="0"/>
          <w:marBottom w:val="0"/>
          <w:divBdr>
            <w:top w:val="none" w:sz="0" w:space="0" w:color="auto"/>
            <w:left w:val="none" w:sz="0" w:space="0" w:color="auto"/>
            <w:bottom w:val="none" w:sz="0" w:space="0" w:color="auto"/>
            <w:right w:val="none" w:sz="0" w:space="0" w:color="auto"/>
          </w:divBdr>
        </w:div>
        <w:div w:id="343627102">
          <w:marLeft w:val="0"/>
          <w:marRight w:val="0"/>
          <w:marTop w:val="0"/>
          <w:marBottom w:val="0"/>
          <w:divBdr>
            <w:top w:val="none" w:sz="0" w:space="0" w:color="auto"/>
            <w:left w:val="none" w:sz="0" w:space="0" w:color="auto"/>
            <w:bottom w:val="none" w:sz="0" w:space="0" w:color="auto"/>
            <w:right w:val="none" w:sz="0" w:space="0" w:color="auto"/>
          </w:divBdr>
        </w:div>
        <w:div w:id="728115666">
          <w:marLeft w:val="0"/>
          <w:marRight w:val="0"/>
          <w:marTop w:val="0"/>
          <w:marBottom w:val="0"/>
          <w:divBdr>
            <w:top w:val="none" w:sz="0" w:space="0" w:color="auto"/>
            <w:left w:val="none" w:sz="0" w:space="0" w:color="auto"/>
            <w:bottom w:val="none" w:sz="0" w:space="0" w:color="auto"/>
            <w:right w:val="none" w:sz="0" w:space="0" w:color="auto"/>
          </w:divBdr>
        </w:div>
      </w:divsChild>
    </w:div>
    <w:div w:id="1998027730">
      <w:bodyDiv w:val="1"/>
      <w:marLeft w:val="0"/>
      <w:marRight w:val="0"/>
      <w:marTop w:val="0"/>
      <w:marBottom w:val="0"/>
      <w:divBdr>
        <w:top w:val="none" w:sz="0" w:space="0" w:color="auto"/>
        <w:left w:val="none" w:sz="0" w:space="0" w:color="auto"/>
        <w:bottom w:val="none" w:sz="0" w:space="0" w:color="auto"/>
        <w:right w:val="none" w:sz="0" w:space="0" w:color="auto"/>
      </w:divBdr>
    </w:div>
    <w:div w:id="2126734830">
      <w:bodyDiv w:val="1"/>
      <w:marLeft w:val="0"/>
      <w:marRight w:val="0"/>
      <w:marTop w:val="0"/>
      <w:marBottom w:val="0"/>
      <w:divBdr>
        <w:top w:val="none" w:sz="0" w:space="0" w:color="auto"/>
        <w:left w:val="none" w:sz="0" w:space="0" w:color="auto"/>
        <w:bottom w:val="none" w:sz="0" w:space="0" w:color="auto"/>
        <w:right w:val="none" w:sz="0" w:space="0" w:color="auto"/>
      </w:divBdr>
    </w:div>
    <w:div w:id="2137095249">
      <w:bodyDiv w:val="1"/>
      <w:marLeft w:val="0"/>
      <w:marRight w:val="0"/>
      <w:marTop w:val="0"/>
      <w:marBottom w:val="0"/>
      <w:divBdr>
        <w:top w:val="none" w:sz="0" w:space="0" w:color="auto"/>
        <w:left w:val="none" w:sz="0" w:space="0" w:color="auto"/>
        <w:bottom w:val="none" w:sz="0" w:space="0" w:color="auto"/>
        <w:right w:val="none" w:sz="0" w:space="0" w:color="auto"/>
      </w:divBdr>
      <w:divsChild>
        <w:div w:id="379670847">
          <w:marLeft w:val="446"/>
          <w:marRight w:val="0"/>
          <w:marTop w:val="0"/>
          <w:marBottom w:val="0"/>
          <w:divBdr>
            <w:top w:val="none" w:sz="0" w:space="0" w:color="auto"/>
            <w:left w:val="none" w:sz="0" w:space="0" w:color="auto"/>
            <w:bottom w:val="none" w:sz="0" w:space="0" w:color="auto"/>
            <w:right w:val="none" w:sz="0" w:space="0" w:color="auto"/>
          </w:divBdr>
        </w:div>
      </w:divsChild>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mima.Khatun\AppData\Local\Microsoft\Windows\INetCache\Content.Outlook\7L2G2U69\2023-2024%20End%20of%20yr%20with%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mima.Khatun\AppData\Local\Microsoft\Windows\INetCache\Content.Outlook\7L2G2U69\2023-2024%20End%20of%20yr%20with%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r>
              <a:rPr lang="en-GB" b="0">
                <a:latin typeface="Calibri" panose="020F0502020204030204" pitchFamily="34" charset="0"/>
                <a:cs typeface="Calibri" panose="020F0502020204030204" pitchFamily="34" charset="0"/>
              </a:rPr>
              <a:t>Cases</a:t>
            </a:r>
            <a:r>
              <a:rPr lang="en-GB" b="0" baseline="0">
                <a:latin typeface="Calibri" panose="020F0502020204030204" pitchFamily="34" charset="0"/>
                <a:cs typeface="Calibri" panose="020F0502020204030204" pitchFamily="34" charset="0"/>
              </a:rPr>
              <a:t> Received 2021-2024</a:t>
            </a:r>
            <a:endParaRPr lang="en-GB" b="0">
              <a:latin typeface="Calibri" panose="020F0502020204030204" pitchFamily="34" charset="0"/>
              <a:cs typeface="Calibri" panose="020F0502020204030204" pitchFamily="34" charset="0"/>
            </a:endParaRPr>
          </a:p>
        </c:rich>
      </c:tx>
      <c:layout>
        <c:manualLayout>
          <c:xMode val="edge"/>
          <c:yMode val="edge"/>
          <c:x val="0.24520122484689413"/>
          <c:y val="2.7777777777777776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Charts!$B$6</c:f>
              <c:strCache>
                <c:ptCount val="1"/>
                <c:pt idx="0">
                  <c:v>Stage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Charts!$A$7:$A$9</c:f>
              <c:strCache>
                <c:ptCount val="3"/>
                <c:pt idx="0">
                  <c:v>2021-2022</c:v>
                </c:pt>
                <c:pt idx="1">
                  <c:v>2022-2023</c:v>
                </c:pt>
                <c:pt idx="2">
                  <c:v>2023-2024</c:v>
                </c:pt>
              </c:strCache>
            </c:strRef>
          </c:cat>
          <c:val>
            <c:numRef>
              <c:f>Charts!$B$7:$B$9</c:f>
              <c:numCache>
                <c:formatCode>General</c:formatCode>
                <c:ptCount val="3"/>
                <c:pt idx="0">
                  <c:v>1878</c:v>
                </c:pt>
                <c:pt idx="1">
                  <c:v>1974</c:v>
                </c:pt>
                <c:pt idx="2">
                  <c:v>2329</c:v>
                </c:pt>
              </c:numCache>
            </c:numRef>
          </c:val>
          <c:extLst>
            <c:ext xmlns:c16="http://schemas.microsoft.com/office/drawing/2014/chart" uri="{C3380CC4-5D6E-409C-BE32-E72D297353CC}">
              <c16:uniqueId val="{00000000-9A67-4B01-9353-B705CE946984}"/>
            </c:ext>
          </c:extLst>
        </c:ser>
        <c:ser>
          <c:idx val="1"/>
          <c:order val="1"/>
          <c:tx>
            <c:strRef>
              <c:f>Charts!$C$6</c:f>
              <c:strCache>
                <c:ptCount val="1"/>
                <c:pt idx="0">
                  <c:v>Stage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Charts!$A$7:$A$9</c:f>
              <c:strCache>
                <c:ptCount val="3"/>
                <c:pt idx="0">
                  <c:v>2021-2022</c:v>
                </c:pt>
                <c:pt idx="1">
                  <c:v>2022-2023</c:v>
                </c:pt>
                <c:pt idx="2">
                  <c:v>2023-2024</c:v>
                </c:pt>
              </c:strCache>
            </c:strRef>
          </c:cat>
          <c:val>
            <c:numRef>
              <c:f>Charts!$C$7:$C$9</c:f>
              <c:numCache>
                <c:formatCode>General</c:formatCode>
                <c:ptCount val="3"/>
                <c:pt idx="0">
                  <c:v>249</c:v>
                </c:pt>
                <c:pt idx="1">
                  <c:v>322</c:v>
                </c:pt>
                <c:pt idx="2">
                  <c:v>321</c:v>
                </c:pt>
              </c:numCache>
            </c:numRef>
          </c:val>
          <c:extLst>
            <c:ext xmlns:c16="http://schemas.microsoft.com/office/drawing/2014/chart" uri="{C3380CC4-5D6E-409C-BE32-E72D297353CC}">
              <c16:uniqueId val="{00000001-9A67-4B01-9353-B705CE946984}"/>
            </c:ext>
          </c:extLst>
        </c:ser>
        <c:dLbls>
          <c:showLegendKey val="0"/>
          <c:showVal val="0"/>
          <c:showCatName val="0"/>
          <c:showSerName val="0"/>
          <c:showPercent val="0"/>
          <c:showBubbleSize val="0"/>
        </c:dLbls>
        <c:gapWidth val="100"/>
        <c:overlap val="-24"/>
        <c:axId val="1056700479"/>
        <c:axId val="1056706719"/>
      </c:barChart>
      <c:catAx>
        <c:axId val="10567004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6719"/>
        <c:crosses val="autoZero"/>
        <c:auto val="1"/>
        <c:lblAlgn val="ctr"/>
        <c:lblOffset val="100"/>
        <c:noMultiLvlLbl val="0"/>
      </c:catAx>
      <c:valAx>
        <c:axId val="10567067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Number</a:t>
                </a:r>
                <a:r>
                  <a:rPr lang="en-GB" baseline="0"/>
                  <a:t> of cases received</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047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r>
              <a:rPr lang="en-US" sz="1600" b="0">
                <a:latin typeface="Calibri" panose="020F0502020204030204" pitchFamily="34" charset="0"/>
                <a:cs typeface="Calibri" panose="020F0502020204030204" pitchFamily="34" charset="0"/>
              </a:rPr>
              <a:t>Complaint  reason by stage 2023-2024 </a:t>
            </a:r>
          </a:p>
        </c:rich>
      </c:tx>
      <c:layout>
        <c:manualLayout>
          <c:xMode val="edge"/>
          <c:yMode val="edge"/>
          <c:x val="0.33976312635941602"/>
          <c:y val="6.2109281794321167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0.16185192475940507"/>
          <c:y val="0.18303258967629046"/>
          <c:w val="0.81314807524059496"/>
          <c:h val="0.59696048410615343"/>
        </c:manualLayout>
      </c:layout>
      <c:barChart>
        <c:barDir val="col"/>
        <c:grouping val="clustered"/>
        <c:varyColors val="0"/>
        <c:ser>
          <c:idx val="0"/>
          <c:order val="0"/>
          <c:tx>
            <c:strRef>
              <c:f>Charts!$B$37</c:f>
              <c:strCache>
                <c:ptCount val="1"/>
                <c:pt idx="0">
                  <c:v>Stage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Charts!$A$38:$A$43</c:f>
              <c:strCache>
                <c:ptCount val="6"/>
                <c:pt idx="0">
                  <c:v>Failure / Delay to deliver service</c:v>
                </c:pt>
                <c:pt idx="1">
                  <c:v>Poor communications</c:v>
                </c:pt>
                <c:pt idx="2">
                  <c:v>Poor quality of work or service</c:v>
                </c:pt>
                <c:pt idx="3">
                  <c:v>Rudeness or conduct</c:v>
                </c:pt>
                <c:pt idx="4">
                  <c:v>Charges</c:v>
                </c:pt>
                <c:pt idx="5">
                  <c:v>Other service issues </c:v>
                </c:pt>
              </c:strCache>
            </c:strRef>
          </c:cat>
          <c:val>
            <c:numRef>
              <c:f>Charts!$B$38:$B$43</c:f>
              <c:numCache>
                <c:formatCode>0%</c:formatCode>
                <c:ptCount val="6"/>
                <c:pt idx="0">
                  <c:v>0.44482610562473163</c:v>
                </c:pt>
                <c:pt idx="1">
                  <c:v>9.3173035637612714E-2</c:v>
                </c:pt>
                <c:pt idx="2">
                  <c:v>6.4405324173465006E-2</c:v>
                </c:pt>
                <c:pt idx="3">
                  <c:v>1.8892228424216402E-2</c:v>
                </c:pt>
                <c:pt idx="4">
                  <c:v>6.8699012451696011E-3</c:v>
                </c:pt>
                <c:pt idx="5">
                  <c:v>0.1</c:v>
                </c:pt>
              </c:numCache>
            </c:numRef>
          </c:val>
          <c:extLst>
            <c:ext xmlns:c16="http://schemas.microsoft.com/office/drawing/2014/chart" uri="{C3380CC4-5D6E-409C-BE32-E72D297353CC}">
              <c16:uniqueId val="{00000000-3AC8-4228-86E0-C6DCB235E3D9}"/>
            </c:ext>
          </c:extLst>
        </c:ser>
        <c:ser>
          <c:idx val="1"/>
          <c:order val="1"/>
          <c:tx>
            <c:strRef>
              <c:f>Charts!$C$37</c:f>
              <c:strCache>
                <c:ptCount val="1"/>
                <c:pt idx="0">
                  <c:v>Stage 2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Charts!$A$38:$A$43</c:f>
              <c:strCache>
                <c:ptCount val="6"/>
                <c:pt idx="0">
                  <c:v>Failure / Delay to deliver service</c:v>
                </c:pt>
                <c:pt idx="1">
                  <c:v>Poor communications</c:v>
                </c:pt>
                <c:pt idx="2">
                  <c:v>Poor quality of work or service</c:v>
                </c:pt>
                <c:pt idx="3">
                  <c:v>Rudeness or conduct</c:v>
                </c:pt>
                <c:pt idx="4">
                  <c:v>Charges</c:v>
                </c:pt>
                <c:pt idx="5">
                  <c:v>Other service issues </c:v>
                </c:pt>
              </c:strCache>
            </c:strRef>
          </c:cat>
          <c:val>
            <c:numRef>
              <c:f>Charts!$C$38:$C$43</c:f>
              <c:numCache>
                <c:formatCode>0%</c:formatCode>
                <c:ptCount val="6"/>
                <c:pt idx="0">
                  <c:v>0.68799999999999994</c:v>
                </c:pt>
                <c:pt idx="1">
                  <c:v>0.152</c:v>
                </c:pt>
                <c:pt idx="2">
                  <c:v>8.7999999999999995E-2</c:v>
                </c:pt>
                <c:pt idx="3">
                  <c:v>6.4000000000000001E-2</c:v>
                </c:pt>
                <c:pt idx="4">
                  <c:v>8.0000000000000002E-3</c:v>
                </c:pt>
                <c:pt idx="5">
                  <c:v>0</c:v>
                </c:pt>
              </c:numCache>
            </c:numRef>
          </c:val>
          <c:extLst>
            <c:ext xmlns:c16="http://schemas.microsoft.com/office/drawing/2014/chart" uri="{C3380CC4-5D6E-409C-BE32-E72D297353CC}">
              <c16:uniqueId val="{00000001-3AC8-4228-86E0-C6DCB235E3D9}"/>
            </c:ext>
          </c:extLst>
        </c:ser>
        <c:dLbls>
          <c:showLegendKey val="0"/>
          <c:showVal val="0"/>
          <c:showCatName val="0"/>
          <c:showSerName val="0"/>
          <c:showPercent val="0"/>
          <c:showBubbleSize val="0"/>
        </c:dLbls>
        <c:gapWidth val="100"/>
        <c:overlap val="-24"/>
        <c:axId val="1056700479"/>
        <c:axId val="1056706719"/>
      </c:barChart>
      <c:catAx>
        <c:axId val="10567004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6719"/>
        <c:crosses val="autoZero"/>
        <c:auto val="1"/>
        <c:lblAlgn val="ctr"/>
        <c:lblOffset val="100"/>
        <c:noMultiLvlLbl val="0"/>
      </c:catAx>
      <c:valAx>
        <c:axId val="10567067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 of compplaint</a:t>
                </a:r>
                <a:r>
                  <a:rPr lang="en-GB" baseline="0"/>
                  <a:t> at each stage </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047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8" ma:contentTypeDescription="Create a new document." ma:contentTypeScope="" ma:versionID="a66105142a1aa27d8d951d0966d779dd">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6dcab8ca4d9d860539a46fda81e77d54"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 xmlns="f8e38aaa-2514-4b62-bcb7-8e476af75d9a">true</yes>
    <lcf76f155ced4ddcb4097134ff3c332f xmlns="f8e38aaa-2514-4b62-bcb7-8e476af75d9a">
      <Terms xmlns="http://schemas.microsoft.com/office/infopath/2007/PartnerControls"/>
    </lcf76f155ced4ddcb4097134ff3c332f>
    <TaxCatchAll xmlns="20e2bef3-9786-4dee-ae28-4a0f9d142097" xsi:nil="true"/>
    <SharedWithUsers xmlns="20e2bef3-9786-4dee-ae28-4a0f9d142097">
      <UserInfo>
        <DisplayName>Josephine Macaulay</DisplayName>
        <AccountId>25</AccountId>
        <AccountType/>
      </UserInfo>
      <UserInfo>
        <DisplayName>Claire Peaston</DisplayName>
        <AccountId>17</AccountId>
        <AccountType/>
      </UserInfo>
    </SharedWithUsers>
  </documentManagement>
</p:properties>
</file>

<file path=customXml/itemProps1.xml><?xml version="1.0" encoding="utf-8"?>
<ds:datastoreItem xmlns:ds="http://schemas.openxmlformats.org/officeDocument/2006/customXml" ds:itemID="{F58EA10A-EF86-4255-9331-B998471CD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155-3924-4632-A165-280D68B018E7}">
  <ds:schemaRefs>
    <ds:schemaRef ds:uri="http://schemas.openxmlformats.org/officeDocument/2006/bibliography"/>
  </ds:schemaRefs>
</ds:datastoreItem>
</file>

<file path=customXml/itemProps3.xml><?xml version="1.0" encoding="utf-8"?>
<ds:datastoreItem xmlns:ds="http://schemas.openxmlformats.org/officeDocument/2006/customXml" ds:itemID="{47C76A50-908F-42A9-AF16-36EB0414E2F2}">
  <ds:schemaRefs>
    <ds:schemaRef ds:uri="http://schemas.microsoft.com/sharepoint/v3/contenttype/forms"/>
  </ds:schemaRefs>
</ds:datastoreItem>
</file>

<file path=customXml/itemProps4.xml><?xml version="1.0" encoding="utf-8"?>
<ds:datastoreItem xmlns:ds="http://schemas.openxmlformats.org/officeDocument/2006/customXml" ds:itemID="{13E7A51F-5974-4B4D-87B8-D7E1B7805EC5}">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Investigation report template</vt:lpstr>
    </vt:vector>
  </TitlesOfParts>
  <Company>Tower Hamlets</Company>
  <LinksUpToDate>false</LinksUpToDate>
  <CharactersWithSpaces>23056</CharactersWithSpaces>
  <SharedDoc>false</SharedDoc>
  <HLinks>
    <vt:vector size="66" baseType="variant">
      <vt:variant>
        <vt:i4>1179726</vt:i4>
      </vt:variant>
      <vt:variant>
        <vt:i4>30</vt:i4>
      </vt:variant>
      <vt:variant>
        <vt:i4>0</vt:i4>
      </vt:variant>
      <vt:variant>
        <vt:i4>5</vt:i4>
      </vt:variant>
      <vt:variant>
        <vt:lpwstr>https://www.safeline.org.uk/</vt:lpwstr>
      </vt:variant>
      <vt:variant>
        <vt:lpwstr/>
      </vt:variant>
      <vt:variant>
        <vt:i4>1572944</vt:i4>
      </vt:variant>
      <vt:variant>
        <vt:i4>27</vt:i4>
      </vt:variant>
      <vt:variant>
        <vt:i4>0</vt:i4>
      </vt:variant>
      <vt:variant>
        <vt:i4>5</vt:i4>
      </vt:variant>
      <vt:variant>
        <vt:lpwstr>http://www.niaendingviolence.org.uk/</vt:lpwstr>
      </vt:variant>
      <vt:variant>
        <vt:lpwstr/>
      </vt:variant>
      <vt:variant>
        <vt:i4>131153</vt:i4>
      </vt:variant>
      <vt:variant>
        <vt:i4>24</vt:i4>
      </vt:variant>
      <vt:variant>
        <vt:i4>0</vt:i4>
      </vt:variant>
      <vt:variant>
        <vt:i4>5</vt:i4>
      </vt:variant>
      <vt:variant>
        <vt:lpwstr>http://www.victimsupport.org.uk/help-and-support/get-help</vt:lpwstr>
      </vt:variant>
      <vt:variant>
        <vt:lpwstr/>
      </vt:variant>
      <vt:variant>
        <vt:i4>7536743</vt:i4>
      </vt:variant>
      <vt:variant>
        <vt:i4>21</vt:i4>
      </vt:variant>
      <vt:variant>
        <vt:i4>0</vt:i4>
      </vt:variant>
      <vt:variant>
        <vt:i4>5</vt:i4>
      </vt:variant>
      <vt:variant>
        <vt:lpwstr/>
      </vt:variant>
      <vt:variant>
        <vt:lpwstr>GS</vt:lpwstr>
      </vt:variant>
      <vt:variant>
        <vt:i4>1179659</vt:i4>
      </vt:variant>
      <vt:variant>
        <vt:i4>18</vt:i4>
      </vt:variant>
      <vt:variant>
        <vt:i4>0</vt:i4>
      </vt:variant>
      <vt:variant>
        <vt:i4>5</vt:i4>
      </vt:variant>
      <vt:variant>
        <vt:lpwstr/>
      </vt:variant>
      <vt:variant>
        <vt:lpwstr>HACS</vt:lpwstr>
      </vt:variant>
      <vt:variant>
        <vt:i4>6357101</vt:i4>
      </vt:variant>
      <vt:variant>
        <vt:i4>15</vt:i4>
      </vt:variant>
      <vt:variant>
        <vt:i4>0</vt:i4>
      </vt:variant>
      <vt:variant>
        <vt:i4>5</vt:i4>
      </vt:variant>
      <vt:variant>
        <vt:lpwstr/>
      </vt:variant>
      <vt:variant>
        <vt:lpwstr>MAC</vt:lpwstr>
      </vt:variant>
      <vt:variant>
        <vt:i4>6357096</vt:i4>
      </vt:variant>
      <vt:variant>
        <vt:i4>12</vt:i4>
      </vt:variant>
      <vt:variant>
        <vt:i4>0</vt:i4>
      </vt:variant>
      <vt:variant>
        <vt:i4>5</vt:i4>
      </vt:variant>
      <vt:variant>
        <vt:lpwstr/>
      </vt:variant>
      <vt:variant>
        <vt:lpwstr>HA</vt:lpwstr>
      </vt:variant>
      <vt:variant>
        <vt:i4>720897</vt:i4>
      </vt:variant>
      <vt:variant>
        <vt:i4>9</vt:i4>
      </vt:variant>
      <vt:variant>
        <vt:i4>0</vt:i4>
      </vt:variant>
      <vt:variant>
        <vt:i4>5</vt:i4>
      </vt:variant>
      <vt:variant>
        <vt:lpwstr/>
      </vt:variant>
      <vt:variant>
        <vt:lpwstr>HCIH</vt:lpwstr>
      </vt:variant>
      <vt:variant>
        <vt:i4>1376259</vt:i4>
      </vt:variant>
      <vt:variant>
        <vt:i4>6</vt:i4>
      </vt:variant>
      <vt:variant>
        <vt:i4>0</vt:i4>
      </vt:variant>
      <vt:variant>
        <vt:i4>5</vt:i4>
      </vt:variant>
      <vt:variant>
        <vt:lpwstr/>
      </vt:variant>
      <vt:variant>
        <vt:lpwstr>SAPT</vt:lpwstr>
      </vt:variant>
      <vt:variant>
        <vt:i4>7536759</vt:i4>
      </vt:variant>
      <vt:variant>
        <vt:i4>3</vt:i4>
      </vt:variant>
      <vt:variant>
        <vt:i4>0</vt:i4>
      </vt:variant>
      <vt:variant>
        <vt:i4>5</vt:i4>
      </vt:variant>
      <vt:variant>
        <vt:lpwstr/>
      </vt:variant>
      <vt:variant>
        <vt:lpwstr>WSH</vt:lpwstr>
      </vt:variant>
      <vt:variant>
        <vt:i4>6815859</vt:i4>
      </vt:variant>
      <vt:variant>
        <vt:i4>0</vt:i4>
      </vt:variant>
      <vt:variant>
        <vt:i4>0</vt:i4>
      </vt:variant>
      <vt:variant>
        <vt:i4>5</vt:i4>
      </vt:variant>
      <vt:variant>
        <vt:lpwstr/>
      </vt:variant>
      <vt:variant>
        <vt:lpwstr>SHW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complaint annual service and improvement report 2023-24</dc:title>
  <dc:subject>
  </dc:subject>
  <dc:creator>MikePickin</dc:creator>
  <cp:keywords>
  </cp:keywords>
  <dc:description>
  </dc:description>
  <cp:lastModifiedBy>Phillip Nduoyo</cp:lastModifiedBy>
  <cp:revision>9</cp:revision>
  <cp:lastPrinted>2020-09-07T11:59:00Z</cp:lastPrinted>
  <dcterms:created xsi:type="dcterms:W3CDTF">2024-12-19T14:25:00Z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y fmtid="{D5CDD505-2E9C-101B-9397-08002B2CF9AE}" pid="4" name="GrammarlyDocumentId">
    <vt:lpwstr>a7629fbd65c5020d495343cecdb5254132cca2a7bf6d2873e5573e0f071b4c39</vt:lpwstr>
  </property>
</Properties>
</file>