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CE460C" w14:textId="5339599A" w:rsidR="00AA79F3" w:rsidRPr="007C4F08" w:rsidRDefault="00000000" w:rsidP="007C4F08">
      <w:pPr>
        <w:pStyle w:val="Title"/>
      </w:pPr>
      <w:sdt>
        <w:sdtPr>
          <w:alias w:val="Title"/>
          <w:tag w:val=""/>
          <w:id w:val="1960826847"/>
          <w:placeholder>
            <w:docPart w:val="7A8D457499A043A886AD5923AC85325C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="00710735">
            <w:t>Schools Forum Report</w:t>
          </w:r>
        </w:sdtContent>
      </w:sdt>
    </w:p>
    <w:p w14:paraId="4B137493" w14:textId="3D926B64" w:rsidR="00CC4CE1" w:rsidRPr="00BE6FB3" w:rsidRDefault="0077055E" w:rsidP="00AA79F3">
      <w:pPr>
        <w:pStyle w:val="Subtitle"/>
        <w:rPr>
          <w:szCs w:val="28"/>
        </w:rPr>
      </w:pPr>
      <w:r>
        <w:rPr>
          <w:szCs w:val="28"/>
        </w:rPr>
        <w:t xml:space="preserve">Agenda Item </w:t>
      </w:r>
      <w:r w:rsidR="004E7C15">
        <w:rPr>
          <w:szCs w:val="28"/>
        </w:rPr>
        <w:t xml:space="preserve">6 - </w:t>
      </w:r>
      <w:r w:rsidR="009445CC">
        <w:rPr>
          <w:szCs w:val="28"/>
        </w:rPr>
        <w:t xml:space="preserve">Trades Union Facility </w:t>
      </w:r>
      <w:r w:rsidR="004E7C15">
        <w:rPr>
          <w:szCs w:val="28"/>
        </w:rPr>
        <w:t>Agreement</w:t>
      </w:r>
      <w:r w:rsidR="009445CC">
        <w:rPr>
          <w:szCs w:val="28"/>
        </w:rPr>
        <w:t xml:space="preserve"> (TUFA) </w:t>
      </w:r>
      <w:r w:rsidR="004E7C15">
        <w:rPr>
          <w:szCs w:val="28"/>
        </w:rPr>
        <w:t>Time U</w:t>
      </w:r>
      <w:r w:rsidR="009445CC">
        <w:rPr>
          <w:szCs w:val="28"/>
        </w:rPr>
        <w:t>pda</w:t>
      </w:r>
      <w:r w:rsidR="00043B69">
        <w:rPr>
          <w:szCs w:val="28"/>
        </w:rPr>
        <w:t>te 202</w:t>
      </w:r>
      <w:r w:rsidR="00192193">
        <w:rPr>
          <w:szCs w:val="28"/>
        </w:rPr>
        <w:t>4</w:t>
      </w:r>
      <w:r w:rsidR="00043B69">
        <w:rPr>
          <w:szCs w:val="28"/>
        </w:rPr>
        <w:t>-2</w:t>
      </w:r>
      <w:r w:rsidR="00192193">
        <w:rPr>
          <w:szCs w:val="28"/>
        </w:rPr>
        <w:t>5</w:t>
      </w:r>
    </w:p>
    <w:p w14:paraId="16189B94" w14:textId="77777777" w:rsidR="00CC4CE1" w:rsidRDefault="00CC4CE1" w:rsidP="00101F8B"/>
    <w:p w14:paraId="1C587C3E" w14:textId="0D873C1A" w:rsidR="00542FDA" w:rsidRPr="002C2CFC" w:rsidRDefault="00542FDA" w:rsidP="002C2CFC">
      <w:pPr>
        <w:spacing w:after="0"/>
        <w:rPr>
          <w:rFonts w:eastAsia="Times New Roman" w:cs="Times New Roman"/>
          <w:b/>
          <w:sz w:val="22"/>
          <w:szCs w:val="22"/>
        </w:rPr>
      </w:pPr>
      <w:r w:rsidRPr="002C2CFC">
        <w:rPr>
          <w:rFonts w:eastAsia="Times New Roman" w:cs="Times New Roman"/>
          <w:b/>
          <w:sz w:val="22"/>
          <w:szCs w:val="22"/>
        </w:rPr>
        <w:t>Date Prepared:  25 September 2024</w:t>
      </w:r>
    </w:p>
    <w:p w14:paraId="09A32068" w14:textId="77777777" w:rsidR="00542FDA" w:rsidRPr="002C2CFC" w:rsidRDefault="00542FDA" w:rsidP="002C2CFC">
      <w:pPr>
        <w:spacing w:after="0"/>
        <w:rPr>
          <w:rFonts w:eastAsia="Times New Roman" w:cs="Times New Roman"/>
          <w:b/>
          <w:sz w:val="22"/>
          <w:szCs w:val="22"/>
        </w:rPr>
      </w:pPr>
    </w:p>
    <w:p w14:paraId="521EED01" w14:textId="43D8E2C1" w:rsidR="00542FDA" w:rsidRPr="002C2CFC" w:rsidRDefault="00542FDA" w:rsidP="002C2CFC">
      <w:pPr>
        <w:spacing w:after="0"/>
        <w:rPr>
          <w:rFonts w:eastAsia="Times New Roman" w:cs="Times New Roman"/>
          <w:b/>
          <w:sz w:val="22"/>
          <w:szCs w:val="22"/>
        </w:rPr>
      </w:pPr>
      <w:r w:rsidRPr="002C2CFC">
        <w:rPr>
          <w:rFonts w:eastAsia="Times New Roman" w:cs="Times New Roman"/>
          <w:b/>
          <w:sz w:val="22"/>
          <w:szCs w:val="22"/>
        </w:rPr>
        <w:t>Date to present the paper to Schools Forum: 9</w:t>
      </w:r>
      <w:r w:rsidR="009A4200">
        <w:rPr>
          <w:rFonts w:eastAsia="Times New Roman" w:cs="Times New Roman"/>
          <w:b/>
          <w:sz w:val="22"/>
          <w:szCs w:val="22"/>
        </w:rPr>
        <w:t xml:space="preserve"> </w:t>
      </w:r>
      <w:r w:rsidRPr="002C2CFC">
        <w:rPr>
          <w:rFonts w:eastAsia="Times New Roman" w:cs="Times New Roman"/>
          <w:b/>
          <w:sz w:val="22"/>
          <w:szCs w:val="22"/>
        </w:rPr>
        <w:t>October 2024</w:t>
      </w:r>
    </w:p>
    <w:p w14:paraId="07771430" w14:textId="77777777" w:rsidR="00542FDA" w:rsidRPr="002C2CFC" w:rsidRDefault="00542FDA" w:rsidP="002C2CFC">
      <w:pPr>
        <w:spacing w:after="0"/>
        <w:rPr>
          <w:rFonts w:eastAsia="Times New Roman" w:cs="Times New Roman"/>
          <w:b/>
          <w:sz w:val="22"/>
          <w:szCs w:val="22"/>
        </w:rPr>
      </w:pPr>
    </w:p>
    <w:p w14:paraId="7E4E1A39" w14:textId="77777777" w:rsidR="00542FDA" w:rsidRPr="002C2CFC" w:rsidRDefault="00542FDA" w:rsidP="002C2CFC">
      <w:pPr>
        <w:spacing w:after="0"/>
        <w:rPr>
          <w:rFonts w:eastAsia="Times New Roman" w:cs="Times New Roman"/>
          <w:b/>
          <w:sz w:val="22"/>
          <w:szCs w:val="22"/>
        </w:rPr>
      </w:pPr>
      <w:r w:rsidRPr="002C2CFC">
        <w:rPr>
          <w:rFonts w:eastAsia="Times New Roman" w:cs="Times New Roman"/>
          <w:b/>
          <w:sz w:val="22"/>
          <w:szCs w:val="22"/>
        </w:rPr>
        <w:t>Author of the paper:   Terry Shaw</w:t>
      </w:r>
    </w:p>
    <w:p w14:paraId="15510408" w14:textId="77777777" w:rsidR="00542FDA" w:rsidRPr="002C2CFC" w:rsidRDefault="00542FDA" w:rsidP="002C2CFC">
      <w:pPr>
        <w:spacing w:after="0"/>
        <w:rPr>
          <w:rFonts w:eastAsia="Times New Roman" w:cs="Times New Roman"/>
          <w:b/>
          <w:sz w:val="22"/>
          <w:szCs w:val="22"/>
        </w:rPr>
      </w:pPr>
    </w:p>
    <w:p w14:paraId="60145C2E" w14:textId="77777777" w:rsidR="00542FDA" w:rsidRPr="002C2CFC" w:rsidRDefault="00542FDA" w:rsidP="002C2CFC">
      <w:pPr>
        <w:spacing w:after="0"/>
        <w:rPr>
          <w:rFonts w:eastAsia="Times New Roman" w:cs="Times New Roman"/>
          <w:b/>
          <w:sz w:val="22"/>
          <w:szCs w:val="22"/>
        </w:rPr>
      </w:pPr>
      <w:r w:rsidRPr="002C2CFC">
        <w:rPr>
          <w:rFonts w:eastAsia="Times New Roman" w:cs="Times New Roman"/>
          <w:b/>
          <w:sz w:val="22"/>
          <w:szCs w:val="22"/>
        </w:rPr>
        <w:t>Officer to present the paper to Schools Forum: Terry Shaw</w:t>
      </w:r>
    </w:p>
    <w:p w14:paraId="0821302C" w14:textId="77777777" w:rsidR="00542FDA" w:rsidRPr="002C2CFC" w:rsidRDefault="00542FDA" w:rsidP="002C2CFC">
      <w:pPr>
        <w:spacing w:after="0"/>
        <w:rPr>
          <w:rFonts w:eastAsia="Times New Roman" w:cs="Times New Roman"/>
          <w:b/>
          <w:sz w:val="22"/>
          <w:szCs w:val="22"/>
        </w:rPr>
      </w:pPr>
    </w:p>
    <w:p w14:paraId="7C41CB31" w14:textId="77777777" w:rsidR="00542FDA" w:rsidRPr="002C2CFC" w:rsidRDefault="00542FDA" w:rsidP="002C2CFC">
      <w:pPr>
        <w:spacing w:after="0"/>
        <w:rPr>
          <w:rFonts w:eastAsia="Times New Roman" w:cs="Times New Roman"/>
          <w:b/>
          <w:sz w:val="22"/>
          <w:szCs w:val="22"/>
        </w:rPr>
      </w:pPr>
      <w:r w:rsidRPr="002C2CFC">
        <w:rPr>
          <w:rFonts w:eastAsia="Times New Roman" w:cs="Times New Roman"/>
          <w:b/>
          <w:sz w:val="22"/>
          <w:szCs w:val="22"/>
        </w:rPr>
        <w:t>Details on who has been consulted with on this paper to date: Sara Walsingham</w:t>
      </w:r>
    </w:p>
    <w:p w14:paraId="6BD34B4A" w14:textId="77777777" w:rsidR="004E7C15" w:rsidRDefault="004E7C15" w:rsidP="00101F8B"/>
    <w:p w14:paraId="50411882" w14:textId="77777777" w:rsidR="002C2CFC" w:rsidRDefault="002C2CFC" w:rsidP="00101F8B"/>
    <w:p w14:paraId="6A503581" w14:textId="77777777" w:rsidR="00860FA8" w:rsidRPr="00CD4083" w:rsidRDefault="00860FA8" w:rsidP="00860FA8">
      <w:pPr>
        <w:spacing w:after="120"/>
        <w:rPr>
          <w:b/>
          <w:sz w:val="22"/>
          <w:szCs w:val="22"/>
        </w:rPr>
      </w:pPr>
      <w:r w:rsidRPr="00CD4083">
        <w:rPr>
          <w:b/>
          <w:sz w:val="22"/>
          <w:szCs w:val="22"/>
        </w:rPr>
        <w:t>Executive Summary</w:t>
      </w:r>
    </w:p>
    <w:p w14:paraId="7DA0BAAE" w14:textId="6F609B3D" w:rsidR="00860FA8" w:rsidRPr="00CD4083" w:rsidRDefault="009445CC" w:rsidP="009445CC">
      <w:pPr>
        <w:jc w:val="both"/>
        <w:rPr>
          <w:sz w:val="22"/>
          <w:szCs w:val="22"/>
        </w:rPr>
      </w:pPr>
      <w:r w:rsidRPr="00CD4083">
        <w:rPr>
          <w:sz w:val="22"/>
          <w:szCs w:val="22"/>
        </w:rPr>
        <w:t xml:space="preserve">Report on </w:t>
      </w:r>
      <w:r w:rsidR="00D02DDE" w:rsidRPr="00CD4083">
        <w:rPr>
          <w:sz w:val="22"/>
          <w:szCs w:val="22"/>
        </w:rPr>
        <w:t xml:space="preserve">the </w:t>
      </w:r>
      <w:r w:rsidRPr="00CD4083">
        <w:rPr>
          <w:sz w:val="22"/>
          <w:szCs w:val="22"/>
        </w:rPr>
        <w:t>Trade Union Facilities Time</w:t>
      </w:r>
      <w:r w:rsidR="00C85AD7" w:rsidRPr="00CD4083">
        <w:rPr>
          <w:sz w:val="22"/>
          <w:szCs w:val="22"/>
        </w:rPr>
        <w:t xml:space="preserve"> </w:t>
      </w:r>
      <w:r w:rsidRPr="00CD4083">
        <w:rPr>
          <w:sz w:val="22"/>
          <w:szCs w:val="22"/>
        </w:rPr>
        <w:t xml:space="preserve">Agreement </w:t>
      </w:r>
      <w:r w:rsidR="00C85AD7" w:rsidRPr="00CD4083">
        <w:rPr>
          <w:sz w:val="22"/>
          <w:szCs w:val="22"/>
        </w:rPr>
        <w:t>(</w:t>
      </w:r>
      <w:r w:rsidRPr="00CD4083">
        <w:rPr>
          <w:sz w:val="22"/>
          <w:szCs w:val="22"/>
        </w:rPr>
        <w:t>TUFA</w:t>
      </w:r>
      <w:r w:rsidR="00C85AD7" w:rsidRPr="00CD4083">
        <w:rPr>
          <w:sz w:val="22"/>
          <w:szCs w:val="22"/>
        </w:rPr>
        <w:t>)</w:t>
      </w:r>
      <w:r w:rsidR="00860FA8" w:rsidRPr="00CD4083">
        <w:rPr>
          <w:sz w:val="22"/>
          <w:szCs w:val="22"/>
        </w:rPr>
        <w:t xml:space="preserve"> </w:t>
      </w:r>
      <w:r w:rsidR="00937E7C" w:rsidRPr="00CD4083">
        <w:rPr>
          <w:sz w:val="22"/>
          <w:szCs w:val="22"/>
        </w:rPr>
        <w:t>202</w:t>
      </w:r>
      <w:r w:rsidR="00192193" w:rsidRPr="00CD4083">
        <w:rPr>
          <w:sz w:val="22"/>
          <w:szCs w:val="22"/>
        </w:rPr>
        <w:t>4</w:t>
      </w:r>
      <w:r w:rsidR="00937E7C" w:rsidRPr="00CD4083">
        <w:rPr>
          <w:sz w:val="22"/>
          <w:szCs w:val="22"/>
        </w:rPr>
        <w:t>-2</w:t>
      </w:r>
      <w:r w:rsidR="00192193" w:rsidRPr="00CD4083">
        <w:rPr>
          <w:sz w:val="22"/>
          <w:szCs w:val="22"/>
        </w:rPr>
        <w:t>5</w:t>
      </w:r>
      <w:r w:rsidR="00937E7C" w:rsidRPr="00CD4083">
        <w:rPr>
          <w:sz w:val="22"/>
          <w:szCs w:val="22"/>
        </w:rPr>
        <w:t xml:space="preserve"> </w:t>
      </w:r>
      <w:r w:rsidR="0067735F" w:rsidRPr="00CD4083">
        <w:rPr>
          <w:sz w:val="22"/>
          <w:szCs w:val="22"/>
        </w:rPr>
        <w:t xml:space="preserve">cost and income </w:t>
      </w:r>
      <w:r w:rsidR="00B12C11" w:rsidRPr="00CD4083">
        <w:rPr>
          <w:sz w:val="22"/>
          <w:szCs w:val="22"/>
        </w:rPr>
        <w:t>budgeted</w:t>
      </w:r>
      <w:r w:rsidR="00D35002" w:rsidRPr="00CD4083">
        <w:rPr>
          <w:sz w:val="22"/>
          <w:szCs w:val="22"/>
        </w:rPr>
        <w:t xml:space="preserve"> and </w:t>
      </w:r>
      <w:r w:rsidR="00937E7C" w:rsidRPr="00CD4083">
        <w:rPr>
          <w:sz w:val="22"/>
          <w:szCs w:val="22"/>
        </w:rPr>
        <w:t xml:space="preserve">forecasted position </w:t>
      </w:r>
      <w:r w:rsidR="00714A1E" w:rsidRPr="00CD4083">
        <w:rPr>
          <w:sz w:val="22"/>
          <w:szCs w:val="22"/>
        </w:rPr>
        <w:t xml:space="preserve">and the </w:t>
      </w:r>
      <w:r w:rsidR="0050040E" w:rsidRPr="00CD4083">
        <w:rPr>
          <w:sz w:val="22"/>
          <w:szCs w:val="22"/>
        </w:rPr>
        <w:t>and</w:t>
      </w:r>
      <w:r w:rsidR="00E0374E" w:rsidRPr="00CD4083">
        <w:rPr>
          <w:sz w:val="22"/>
          <w:szCs w:val="22"/>
        </w:rPr>
        <w:t xml:space="preserve"> the outturn </w:t>
      </w:r>
      <w:r w:rsidR="00937E7C" w:rsidRPr="00CD4083">
        <w:rPr>
          <w:sz w:val="22"/>
          <w:szCs w:val="22"/>
        </w:rPr>
        <w:t xml:space="preserve">position </w:t>
      </w:r>
      <w:r w:rsidR="00E0374E" w:rsidRPr="00CD4083">
        <w:rPr>
          <w:sz w:val="22"/>
          <w:szCs w:val="22"/>
        </w:rPr>
        <w:t>for 202</w:t>
      </w:r>
      <w:r w:rsidR="00192193" w:rsidRPr="00CD4083">
        <w:rPr>
          <w:sz w:val="22"/>
          <w:szCs w:val="22"/>
        </w:rPr>
        <w:t>3</w:t>
      </w:r>
      <w:r w:rsidR="00E0374E" w:rsidRPr="00CD4083">
        <w:rPr>
          <w:sz w:val="22"/>
          <w:szCs w:val="22"/>
        </w:rPr>
        <w:t>-2</w:t>
      </w:r>
      <w:r w:rsidR="00192193" w:rsidRPr="00CD4083">
        <w:rPr>
          <w:sz w:val="22"/>
          <w:szCs w:val="22"/>
        </w:rPr>
        <w:t>4.</w:t>
      </w:r>
    </w:p>
    <w:p w14:paraId="1A26A63D" w14:textId="77777777" w:rsidR="00860FA8" w:rsidRPr="00CD4083" w:rsidRDefault="00860FA8" w:rsidP="00860FA8">
      <w:pPr>
        <w:spacing w:after="120"/>
        <w:rPr>
          <w:b/>
          <w:sz w:val="22"/>
          <w:szCs w:val="22"/>
        </w:rPr>
      </w:pPr>
    </w:p>
    <w:p w14:paraId="57C443E8" w14:textId="77777777" w:rsidR="00860FA8" w:rsidRPr="00CD4083" w:rsidRDefault="00860FA8" w:rsidP="00860FA8">
      <w:pPr>
        <w:spacing w:after="120"/>
        <w:rPr>
          <w:b/>
          <w:sz w:val="22"/>
          <w:szCs w:val="22"/>
        </w:rPr>
      </w:pPr>
      <w:r w:rsidRPr="00CD4083">
        <w:rPr>
          <w:b/>
          <w:sz w:val="22"/>
          <w:szCs w:val="22"/>
        </w:rPr>
        <w:t xml:space="preserve">Details of recommendations and timescales for decisions: </w:t>
      </w:r>
    </w:p>
    <w:p w14:paraId="727794E7" w14:textId="77777777" w:rsidR="000C5E2A" w:rsidRPr="00CD4083" w:rsidRDefault="00860FA8" w:rsidP="00860FA8">
      <w:pPr>
        <w:spacing w:after="120"/>
        <w:rPr>
          <w:bCs/>
          <w:sz w:val="22"/>
          <w:szCs w:val="22"/>
        </w:rPr>
      </w:pPr>
      <w:r w:rsidRPr="00CD4083">
        <w:rPr>
          <w:bCs/>
          <w:sz w:val="22"/>
          <w:szCs w:val="22"/>
        </w:rPr>
        <w:t>Schools Forum are asked to</w:t>
      </w:r>
      <w:r w:rsidR="000C5E2A" w:rsidRPr="00CD4083">
        <w:rPr>
          <w:bCs/>
          <w:sz w:val="22"/>
          <w:szCs w:val="22"/>
        </w:rPr>
        <w:t>:</w:t>
      </w:r>
    </w:p>
    <w:p w14:paraId="1F6DFBA4" w14:textId="04A4610A" w:rsidR="00860FA8" w:rsidRPr="00CD4083" w:rsidRDefault="00860FA8" w:rsidP="000C5E2A">
      <w:pPr>
        <w:pStyle w:val="ListParagraph"/>
        <w:numPr>
          <w:ilvl w:val="0"/>
          <w:numId w:val="9"/>
        </w:numPr>
        <w:spacing w:after="120"/>
        <w:rPr>
          <w:sz w:val="22"/>
          <w:szCs w:val="22"/>
        </w:rPr>
      </w:pPr>
      <w:r w:rsidRPr="00CD4083">
        <w:rPr>
          <w:bCs/>
          <w:sz w:val="22"/>
          <w:szCs w:val="22"/>
        </w:rPr>
        <w:t>consider and note</w:t>
      </w:r>
      <w:r w:rsidR="000C5E2A" w:rsidRPr="00CD4083">
        <w:rPr>
          <w:bCs/>
          <w:sz w:val="22"/>
          <w:szCs w:val="22"/>
        </w:rPr>
        <w:t xml:space="preserve"> </w:t>
      </w:r>
      <w:r w:rsidR="00474DB3" w:rsidRPr="00CD4083">
        <w:rPr>
          <w:bCs/>
          <w:sz w:val="22"/>
          <w:szCs w:val="22"/>
        </w:rPr>
        <w:t>the contents of the report</w:t>
      </w:r>
    </w:p>
    <w:p w14:paraId="6B67491B" w14:textId="7CEB3455" w:rsidR="00474DB3" w:rsidRPr="00CD4083" w:rsidRDefault="00474DB3" w:rsidP="000C5E2A">
      <w:pPr>
        <w:pStyle w:val="ListParagraph"/>
        <w:numPr>
          <w:ilvl w:val="0"/>
          <w:numId w:val="9"/>
        </w:numPr>
        <w:spacing w:after="120"/>
        <w:rPr>
          <w:sz w:val="22"/>
          <w:szCs w:val="22"/>
        </w:rPr>
      </w:pPr>
      <w:r w:rsidRPr="00CD4083">
        <w:rPr>
          <w:bCs/>
          <w:sz w:val="22"/>
          <w:szCs w:val="22"/>
        </w:rPr>
        <w:t xml:space="preserve">agree the proposed charging of TUFA costs for </w:t>
      </w:r>
      <w:r w:rsidR="007C1AEA" w:rsidRPr="00CD4083">
        <w:rPr>
          <w:bCs/>
          <w:sz w:val="22"/>
          <w:szCs w:val="22"/>
        </w:rPr>
        <w:t>all special schools</w:t>
      </w:r>
    </w:p>
    <w:p w14:paraId="6A186196" w14:textId="77777777" w:rsidR="00CC4CE1" w:rsidRDefault="00CC4CE1" w:rsidP="00101F8B"/>
    <w:p w14:paraId="668674A3" w14:textId="77777777" w:rsidR="00710735" w:rsidRPr="00437FB4" w:rsidRDefault="00710735" w:rsidP="00710735">
      <w:pPr>
        <w:pStyle w:val="ListParagraph"/>
        <w:rPr>
          <w:rFonts w:cs="Arial"/>
          <w:color w:val="000000"/>
        </w:rPr>
      </w:pPr>
    </w:p>
    <w:p w14:paraId="3F4EFDBD" w14:textId="568D05C9" w:rsidR="00CC4CE1" w:rsidRPr="00AE434E" w:rsidRDefault="00710735" w:rsidP="00AE434E">
      <w:pPr>
        <w:spacing w:line="259" w:lineRule="auto"/>
        <w:rPr>
          <w:color w:val="000000"/>
        </w:rPr>
        <w:sectPr w:rsidR="00CC4CE1" w:rsidRPr="00AE434E" w:rsidSect="00E2558C">
          <w:headerReference w:type="default" r:id="rId12"/>
          <w:pgSz w:w="11906" w:h="16838"/>
          <w:pgMar w:top="2694" w:right="1440" w:bottom="1440" w:left="1440" w:header="708" w:footer="708" w:gutter="0"/>
          <w:cols w:space="708"/>
          <w:docGrid w:linePitch="360"/>
        </w:sectPr>
      </w:pPr>
      <w:r>
        <w:rPr>
          <w:color w:val="000000"/>
        </w:rPr>
        <w:br w:type="page"/>
      </w:r>
    </w:p>
    <w:p w14:paraId="0FAAE5DD" w14:textId="698E38C8" w:rsidR="00860FA8" w:rsidRPr="00E76E74" w:rsidRDefault="009445CC" w:rsidP="00280A87">
      <w:pPr>
        <w:pStyle w:val="Heading2"/>
        <w:numPr>
          <w:ilvl w:val="0"/>
          <w:numId w:val="13"/>
        </w:numPr>
        <w:ind w:left="567" w:hanging="567"/>
        <w:rPr>
          <w:color w:val="auto"/>
          <w:sz w:val="22"/>
          <w:szCs w:val="22"/>
        </w:rPr>
      </w:pPr>
      <w:r w:rsidRPr="00E76E74">
        <w:rPr>
          <w:color w:val="auto"/>
          <w:sz w:val="22"/>
          <w:szCs w:val="22"/>
        </w:rPr>
        <w:lastRenderedPageBreak/>
        <w:t xml:space="preserve">TUFA </w:t>
      </w:r>
      <w:r w:rsidR="00860FA8" w:rsidRPr="00E76E74">
        <w:rPr>
          <w:color w:val="auto"/>
          <w:sz w:val="22"/>
          <w:szCs w:val="22"/>
        </w:rPr>
        <w:t>Budget for 202</w:t>
      </w:r>
      <w:r w:rsidR="00665812" w:rsidRPr="00E76E74">
        <w:rPr>
          <w:color w:val="auto"/>
          <w:sz w:val="22"/>
          <w:szCs w:val="22"/>
        </w:rPr>
        <w:t>4</w:t>
      </w:r>
      <w:r w:rsidR="00860FA8" w:rsidRPr="00E76E74">
        <w:rPr>
          <w:color w:val="auto"/>
          <w:sz w:val="22"/>
          <w:szCs w:val="22"/>
        </w:rPr>
        <w:t>-202</w:t>
      </w:r>
      <w:r w:rsidR="00665812" w:rsidRPr="00E76E74">
        <w:rPr>
          <w:color w:val="auto"/>
          <w:sz w:val="22"/>
          <w:szCs w:val="22"/>
        </w:rPr>
        <w:t>5</w:t>
      </w:r>
      <w:r w:rsidR="00860FA8" w:rsidRPr="00E76E74">
        <w:rPr>
          <w:color w:val="auto"/>
          <w:sz w:val="22"/>
          <w:szCs w:val="22"/>
        </w:rPr>
        <w:t xml:space="preserve"> </w:t>
      </w:r>
    </w:p>
    <w:p w14:paraId="2A410D7A" w14:textId="13D306E1" w:rsidR="00860FA8" w:rsidRPr="00E76E74" w:rsidRDefault="00860FA8" w:rsidP="001C5285">
      <w:pPr>
        <w:pStyle w:val="ListParagraph"/>
        <w:ind w:left="567" w:hanging="567"/>
        <w:rPr>
          <w:rFonts w:cs="Arial"/>
          <w:b/>
          <w:bCs/>
          <w:sz w:val="22"/>
          <w:szCs w:val="22"/>
        </w:rPr>
      </w:pPr>
    </w:p>
    <w:p w14:paraId="132D8FD9" w14:textId="23389E09" w:rsidR="00AE434E" w:rsidRPr="00280A87" w:rsidRDefault="009445CC" w:rsidP="00280A87">
      <w:pPr>
        <w:pStyle w:val="ListParagraph"/>
        <w:numPr>
          <w:ilvl w:val="1"/>
          <w:numId w:val="13"/>
        </w:numPr>
        <w:autoSpaceDE w:val="0"/>
        <w:autoSpaceDN w:val="0"/>
        <w:adjustRightInd w:val="0"/>
        <w:ind w:left="567" w:hanging="567"/>
        <w:rPr>
          <w:color w:val="000000"/>
          <w:sz w:val="22"/>
          <w:szCs w:val="22"/>
        </w:rPr>
      </w:pPr>
      <w:r w:rsidRPr="00280A87">
        <w:rPr>
          <w:sz w:val="22"/>
          <w:szCs w:val="22"/>
        </w:rPr>
        <w:t>The TUFA budget</w:t>
      </w:r>
      <w:r w:rsidR="00145B3B" w:rsidRPr="00280A87">
        <w:rPr>
          <w:sz w:val="22"/>
          <w:szCs w:val="22"/>
        </w:rPr>
        <w:t xml:space="preserve"> (income)</w:t>
      </w:r>
      <w:r w:rsidRPr="00280A87">
        <w:rPr>
          <w:sz w:val="22"/>
          <w:szCs w:val="22"/>
        </w:rPr>
        <w:t xml:space="preserve"> is met from de-delegation (maintained primary </w:t>
      </w:r>
      <w:r w:rsidR="00CD4083" w:rsidRPr="00280A87">
        <w:rPr>
          <w:sz w:val="22"/>
          <w:szCs w:val="22"/>
        </w:rPr>
        <w:t>and</w:t>
      </w:r>
      <w:r w:rsidRPr="00280A87">
        <w:rPr>
          <w:sz w:val="22"/>
          <w:szCs w:val="22"/>
        </w:rPr>
        <w:t xml:space="preserve"> secondary schools); a contribution (maintained special schools) and a requested contribution from academies and free schools.</w:t>
      </w:r>
    </w:p>
    <w:p w14:paraId="26C30181" w14:textId="77777777" w:rsidR="00461F67" w:rsidRDefault="00461F67" w:rsidP="00461F67">
      <w:pPr>
        <w:pStyle w:val="ListParagraph"/>
        <w:autoSpaceDE w:val="0"/>
        <w:autoSpaceDN w:val="0"/>
        <w:adjustRightInd w:val="0"/>
        <w:ind w:left="567"/>
        <w:rPr>
          <w:rFonts w:cs="Arial"/>
          <w:color w:val="000000"/>
          <w:sz w:val="22"/>
          <w:szCs w:val="22"/>
        </w:rPr>
      </w:pPr>
    </w:p>
    <w:p w14:paraId="5EA5F65A" w14:textId="2F4D8685" w:rsidR="00C7795F" w:rsidRPr="00E76E74" w:rsidRDefault="00C7795F" w:rsidP="00461F67">
      <w:pPr>
        <w:pStyle w:val="ListParagraph"/>
        <w:autoSpaceDE w:val="0"/>
        <w:autoSpaceDN w:val="0"/>
        <w:adjustRightInd w:val="0"/>
        <w:ind w:left="567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The table below shows the budget for 2024-2025 and the projected outturn against budget</w:t>
      </w:r>
      <w:r w:rsidR="006B71FA">
        <w:rPr>
          <w:rFonts w:cs="Arial"/>
          <w:color w:val="000000"/>
          <w:sz w:val="22"/>
          <w:szCs w:val="22"/>
        </w:rPr>
        <w:t>.</w:t>
      </w:r>
    </w:p>
    <w:p w14:paraId="1402FDCE" w14:textId="77777777" w:rsidR="00AE434E" w:rsidRPr="00E76E74" w:rsidRDefault="00AE434E" w:rsidP="00AE434E">
      <w:pPr>
        <w:pStyle w:val="ListParagraph"/>
        <w:autoSpaceDE w:val="0"/>
        <w:autoSpaceDN w:val="0"/>
        <w:adjustRightInd w:val="0"/>
        <w:ind w:left="567"/>
        <w:rPr>
          <w:rFonts w:cs="Arial"/>
          <w:sz w:val="22"/>
          <w:szCs w:val="22"/>
        </w:rPr>
      </w:pPr>
    </w:p>
    <w:tbl>
      <w:tblPr>
        <w:tblStyle w:val="TableGrid"/>
        <w:tblW w:w="9109" w:type="dxa"/>
        <w:tblInd w:w="56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4668"/>
        <w:gridCol w:w="1392"/>
        <w:gridCol w:w="1403"/>
        <w:gridCol w:w="1646"/>
      </w:tblGrid>
      <w:tr w:rsidR="00D46C76" w:rsidRPr="00E76E74" w14:paraId="3DC6583A" w14:textId="77777777" w:rsidTr="008E2470">
        <w:tc>
          <w:tcPr>
            <w:tcW w:w="4668" w:type="dxa"/>
            <w:tcBorders>
              <w:top w:val="single" w:sz="8" w:space="0" w:color="auto"/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40594AD0" w14:textId="68D4CFD9" w:rsidR="00AE434E" w:rsidRPr="00E76E74" w:rsidRDefault="00AE434E" w:rsidP="00296A1D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cs="Arial"/>
                <w:b/>
                <w:bCs/>
                <w:sz w:val="22"/>
                <w:szCs w:val="22"/>
              </w:rPr>
            </w:pPr>
            <w:r w:rsidRPr="00E76E74">
              <w:rPr>
                <w:rFonts w:cs="Arial"/>
                <w:b/>
                <w:bCs/>
                <w:sz w:val="22"/>
                <w:szCs w:val="22"/>
              </w:rPr>
              <w:t>Table 1 Staff costs supply cover budgets</w:t>
            </w:r>
          </w:p>
        </w:tc>
        <w:tc>
          <w:tcPr>
            <w:tcW w:w="1392" w:type="dxa"/>
            <w:tcBorders>
              <w:top w:val="single" w:sz="8" w:space="0" w:color="auto"/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3C97ED2C" w14:textId="4DBC9494" w:rsidR="00AE434E" w:rsidRPr="00E76E74" w:rsidRDefault="00AE434E" w:rsidP="00296A1D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E76E74">
              <w:rPr>
                <w:rFonts w:cs="Arial"/>
                <w:b/>
                <w:bCs/>
                <w:sz w:val="22"/>
                <w:szCs w:val="22"/>
              </w:rPr>
              <w:t>Total Budget 2024-2025 (£)</w:t>
            </w:r>
          </w:p>
        </w:tc>
        <w:tc>
          <w:tcPr>
            <w:tcW w:w="1403" w:type="dxa"/>
            <w:tcBorders>
              <w:top w:val="single" w:sz="8" w:space="0" w:color="auto"/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2B728222" w14:textId="065E8CA6" w:rsidR="00AE434E" w:rsidRPr="00E76E74" w:rsidRDefault="00AE434E" w:rsidP="00296A1D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E76E74">
              <w:rPr>
                <w:rFonts w:cs="Arial"/>
                <w:b/>
                <w:bCs/>
                <w:sz w:val="22"/>
                <w:szCs w:val="22"/>
              </w:rPr>
              <w:t>Projected Outturn 2024-2025 (£)</w:t>
            </w:r>
          </w:p>
        </w:tc>
        <w:tc>
          <w:tcPr>
            <w:tcW w:w="1646" w:type="dxa"/>
            <w:tcBorders>
              <w:top w:val="single" w:sz="8" w:space="0" w:color="auto"/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62F72153" w14:textId="62321196" w:rsidR="00AE434E" w:rsidRPr="00E76E74" w:rsidRDefault="00AE434E" w:rsidP="00296A1D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E76E74">
              <w:rPr>
                <w:rFonts w:cs="Arial"/>
                <w:b/>
                <w:bCs/>
                <w:sz w:val="22"/>
                <w:szCs w:val="22"/>
              </w:rPr>
              <w:t>Projected Overspend / (Underspend) 2024-2025</w:t>
            </w:r>
            <w:r w:rsidR="008E2470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r w:rsidRPr="00E76E74">
              <w:rPr>
                <w:rFonts w:cs="Arial"/>
                <w:b/>
                <w:bCs/>
                <w:sz w:val="22"/>
                <w:szCs w:val="22"/>
              </w:rPr>
              <w:t xml:space="preserve"> (£)</w:t>
            </w:r>
          </w:p>
        </w:tc>
      </w:tr>
      <w:tr w:rsidR="008E2470" w:rsidRPr="00E76E74" w14:paraId="62D8BC86" w14:textId="77777777" w:rsidTr="008E2470">
        <w:tc>
          <w:tcPr>
            <w:tcW w:w="4668" w:type="dxa"/>
            <w:tcBorders>
              <w:top w:val="single" w:sz="8" w:space="0" w:color="auto"/>
            </w:tcBorders>
            <w:vAlign w:val="center"/>
          </w:tcPr>
          <w:p w14:paraId="7D337232" w14:textId="7676CDEE" w:rsidR="00AE434E" w:rsidRPr="00E76E74" w:rsidRDefault="00AE434E" w:rsidP="00296A1D">
            <w:pPr>
              <w:pStyle w:val="ListParagraph"/>
              <w:autoSpaceDE w:val="0"/>
              <w:autoSpaceDN w:val="0"/>
              <w:adjustRightInd w:val="0"/>
              <w:spacing w:before="240"/>
              <w:ind w:left="0"/>
              <w:rPr>
                <w:rFonts w:cs="Arial"/>
                <w:sz w:val="22"/>
                <w:szCs w:val="22"/>
              </w:rPr>
            </w:pPr>
            <w:r w:rsidRPr="00E76E74">
              <w:rPr>
                <w:rFonts w:cs="Arial"/>
                <w:sz w:val="22"/>
                <w:szCs w:val="22"/>
              </w:rPr>
              <w:t>Maintained Primary and Secondary Schools</w:t>
            </w:r>
          </w:p>
        </w:tc>
        <w:tc>
          <w:tcPr>
            <w:tcW w:w="1392" w:type="dxa"/>
            <w:tcBorders>
              <w:top w:val="single" w:sz="8" w:space="0" w:color="auto"/>
            </w:tcBorders>
            <w:vAlign w:val="center"/>
          </w:tcPr>
          <w:p w14:paraId="39B0F328" w14:textId="16E104C2" w:rsidR="00AE434E" w:rsidRPr="00E76E74" w:rsidRDefault="00F84555" w:rsidP="00296A1D">
            <w:pPr>
              <w:pStyle w:val="ListParagraph"/>
              <w:autoSpaceDE w:val="0"/>
              <w:autoSpaceDN w:val="0"/>
              <w:adjustRightInd w:val="0"/>
              <w:spacing w:before="240"/>
              <w:ind w:left="0"/>
              <w:jc w:val="center"/>
              <w:rPr>
                <w:rFonts w:cs="Arial"/>
                <w:sz w:val="22"/>
                <w:szCs w:val="22"/>
              </w:rPr>
            </w:pPr>
            <w:r w:rsidRPr="00E76E74">
              <w:rPr>
                <w:rFonts w:cs="Arial"/>
                <w:sz w:val="22"/>
                <w:szCs w:val="22"/>
              </w:rPr>
              <w:t>144</w:t>
            </w:r>
            <w:r w:rsidR="00787776" w:rsidRPr="00E76E74">
              <w:rPr>
                <w:rFonts w:cs="Arial"/>
                <w:sz w:val="22"/>
                <w:szCs w:val="22"/>
              </w:rPr>
              <w:t>,725</w:t>
            </w:r>
          </w:p>
        </w:tc>
        <w:tc>
          <w:tcPr>
            <w:tcW w:w="1403" w:type="dxa"/>
            <w:tcBorders>
              <w:top w:val="single" w:sz="8" w:space="0" w:color="auto"/>
            </w:tcBorders>
            <w:vAlign w:val="center"/>
          </w:tcPr>
          <w:p w14:paraId="546D1D45" w14:textId="200ADA53" w:rsidR="00AE434E" w:rsidRPr="00E76E74" w:rsidRDefault="00787776" w:rsidP="00296A1D">
            <w:pPr>
              <w:pStyle w:val="ListParagraph"/>
              <w:autoSpaceDE w:val="0"/>
              <w:autoSpaceDN w:val="0"/>
              <w:adjustRightInd w:val="0"/>
              <w:spacing w:before="240"/>
              <w:ind w:left="0"/>
              <w:jc w:val="center"/>
              <w:rPr>
                <w:rFonts w:cs="Arial"/>
                <w:sz w:val="22"/>
                <w:szCs w:val="22"/>
              </w:rPr>
            </w:pPr>
            <w:r w:rsidRPr="00E76E74">
              <w:rPr>
                <w:rFonts w:cs="Arial"/>
                <w:sz w:val="22"/>
                <w:szCs w:val="22"/>
              </w:rPr>
              <w:t>111,863</w:t>
            </w:r>
          </w:p>
        </w:tc>
        <w:tc>
          <w:tcPr>
            <w:tcW w:w="1646" w:type="dxa"/>
            <w:tcBorders>
              <w:top w:val="single" w:sz="8" w:space="0" w:color="auto"/>
            </w:tcBorders>
            <w:vAlign w:val="center"/>
          </w:tcPr>
          <w:p w14:paraId="7908D4CD" w14:textId="6DE7027A" w:rsidR="00AE434E" w:rsidRPr="00B7543E" w:rsidRDefault="00A2622A" w:rsidP="00296A1D">
            <w:pPr>
              <w:pStyle w:val="ListParagraph"/>
              <w:autoSpaceDE w:val="0"/>
              <w:autoSpaceDN w:val="0"/>
              <w:adjustRightInd w:val="0"/>
              <w:spacing w:before="240"/>
              <w:ind w:left="0"/>
              <w:jc w:val="center"/>
              <w:rPr>
                <w:rFonts w:cs="Arial"/>
                <w:sz w:val="22"/>
                <w:szCs w:val="22"/>
              </w:rPr>
            </w:pPr>
            <w:r w:rsidRPr="00B7543E">
              <w:rPr>
                <w:rFonts w:cs="Arial"/>
                <w:sz w:val="22"/>
                <w:szCs w:val="22"/>
              </w:rPr>
              <w:t>(32,863)</w:t>
            </w:r>
          </w:p>
        </w:tc>
      </w:tr>
      <w:tr w:rsidR="008E2470" w:rsidRPr="00E76E74" w14:paraId="2AFBFEB9" w14:textId="77777777" w:rsidTr="008E2470">
        <w:tc>
          <w:tcPr>
            <w:tcW w:w="4668" w:type="dxa"/>
            <w:vAlign w:val="center"/>
          </w:tcPr>
          <w:p w14:paraId="2FC54ADB" w14:textId="666BE93B" w:rsidR="00AE434E" w:rsidRPr="00E76E74" w:rsidRDefault="00AE434E" w:rsidP="00296A1D">
            <w:pPr>
              <w:pStyle w:val="ListParagraph"/>
              <w:autoSpaceDE w:val="0"/>
              <w:autoSpaceDN w:val="0"/>
              <w:adjustRightInd w:val="0"/>
              <w:spacing w:before="240"/>
              <w:ind w:left="0"/>
              <w:rPr>
                <w:rFonts w:cs="Arial"/>
                <w:sz w:val="22"/>
                <w:szCs w:val="22"/>
              </w:rPr>
            </w:pPr>
            <w:r w:rsidRPr="00E76E74">
              <w:rPr>
                <w:rFonts w:cs="Arial"/>
                <w:sz w:val="22"/>
                <w:szCs w:val="22"/>
              </w:rPr>
              <w:t>All Special Schools (per place)</w:t>
            </w:r>
          </w:p>
        </w:tc>
        <w:tc>
          <w:tcPr>
            <w:tcW w:w="1392" w:type="dxa"/>
            <w:vAlign w:val="center"/>
          </w:tcPr>
          <w:p w14:paraId="3ED575CC" w14:textId="51804F4E" w:rsidR="00AE434E" w:rsidRPr="00E76E74" w:rsidRDefault="00787776" w:rsidP="00296A1D">
            <w:pPr>
              <w:pStyle w:val="ListParagraph"/>
              <w:autoSpaceDE w:val="0"/>
              <w:autoSpaceDN w:val="0"/>
              <w:adjustRightInd w:val="0"/>
              <w:spacing w:before="240"/>
              <w:ind w:left="0"/>
              <w:jc w:val="center"/>
              <w:rPr>
                <w:rFonts w:cs="Arial"/>
                <w:sz w:val="22"/>
                <w:szCs w:val="22"/>
              </w:rPr>
            </w:pPr>
            <w:r w:rsidRPr="00E76E74"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1403" w:type="dxa"/>
            <w:vAlign w:val="center"/>
          </w:tcPr>
          <w:p w14:paraId="1E14DC77" w14:textId="2B20074A" w:rsidR="00AE434E" w:rsidRPr="00E76E74" w:rsidRDefault="00787776" w:rsidP="00296A1D">
            <w:pPr>
              <w:pStyle w:val="ListParagraph"/>
              <w:autoSpaceDE w:val="0"/>
              <w:autoSpaceDN w:val="0"/>
              <w:adjustRightInd w:val="0"/>
              <w:spacing w:before="240"/>
              <w:ind w:left="0"/>
              <w:jc w:val="center"/>
              <w:rPr>
                <w:rFonts w:cs="Arial"/>
                <w:sz w:val="22"/>
                <w:szCs w:val="22"/>
              </w:rPr>
            </w:pPr>
            <w:r w:rsidRPr="00E76E74">
              <w:rPr>
                <w:rFonts w:cs="Arial"/>
                <w:sz w:val="22"/>
                <w:szCs w:val="22"/>
              </w:rPr>
              <w:t>45,600</w:t>
            </w:r>
          </w:p>
        </w:tc>
        <w:tc>
          <w:tcPr>
            <w:tcW w:w="1646" w:type="dxa"/>
            <w:vAlign w:val="center"/>
          </w:tcPr>
          <w:p w14:paraId="215A9467" w14:textId="116E701D" w:rsidR="00AE434E" w:rsidRPr="00B7543E" w:rsidRDefault="00A2622A" w:rsidP="00296A1D">
            <w:pPr>
              <w:pStyle w:val="ListParagraph"/>
              <w:autoSpaceDE w:val="0"/>
              <w:autoSpaceDN w:val="0"/>
              <w:adjustRightInd w:val="0"/>
              <w:spacing w:before="240"/>
              <w:ind w:left="0"/>
              <w:jc w:val="center"/>
              <w:rPr>
                <w:rFonts w:cs="Arial"/>
                <w:sz w:val="22"/>
                <w:szCs w:val="22"/>
              </w:rPr>
            </w:pPr>
            <w:r w:rsidRPr="00B7543E">
              <w:rPr>
                <w:rFonts w:cs="Arial"/>
                <w:sz w:val="22"/>
                <w:szCs w:val="22"/>
              </w:rPr>
              <w:t>45,600</w:t>
            </w:r>
          </w:p>
        </w:tc>
      </w:tr>
      <w:tr w:rsidR="008E2470" w:rsidRPr="00E76E74" w14:paraId="29CDFF42" w14:textId="77777777" w:rsidTr="008E2470">
        <w:tc>
          <w:tcPr>
            <w:tcW w:w="4668" w:type="dxa"/>
            <w:vAlign w:val="center"/>
          </w:tcPr>
          <w:p w14:paraId="2067C7BD" w14:textId="24E26499" w:rsidR="00AE434E" w:rsidRPr="00E76E74" w:rsidRDefault="00AE434E" w:rsidP="00296A1D">
            <w:pPr>
              <w:pStyle w:val="ListParagraph"/>
              <w:autoSpaceDE w:val="0"/>
              <w:autoSpaceDN w:val="0"/>
              <w:adjustRightInd w:val="0"/>
              <w:spacing w:before="240"/>
              <w:ind w:left="0"/>
              <w:rPr>
                <w:rFonts w:cs="Arial"/>
                <w:sz w:val="22"/>
                <w:szCs w:val="22"/>
              </w:rPr>
            </w:pPr>
            <w:r w:rsidRPr="00E76E74">
              <w:rPr>
                <w:rFonts w:cs="Arial"/>
                <w:sz w:val="22"/>
                <w:szCs w:val="22"/>
              </w:rPr>
              <w:t>Academy Estimate</w:t>
            </w:r>
          </w:p>
        </w:tc>
        <w:tc>
          <w:tcPr>
            <w:tcW w:w="1392" w:type="dxa"/>
            <w:vAlign w:val="center"/>
          </w:tcPr>
          <w:p w14:paraId="486670E8" w14:textId="624CDD18" w:rsidR="00AE434E" w:rsidRPr="00E76E74" w:rsidRDefault="00787776" w:rsidP="00296A1D">
            <w:pPr>
              <w:pStyle w:val="ListParagraph"/>
              <w:autoSpaceDE w:val="0"/>
              <w:autoSpaceDN w:val="0"/>
              <w:adjustRightInd w:val="0"/>
              <w:spacing w:before="240"/>
              <w:ind w:left="0"/>
              <w:jc w:val="center"/>
              <w:rPr>
                <w:rFonts w:cs="Arial"/>
                <w:sz w:val="22"/>
                <w:szCs w:val="22"/>
              </w:rPr>
            </w:pPr>
            <w:r w:rsidRPr="00E76E74">
              <w:rPr>
                <w:rFonts w:cs="Arial"/>
                <w:sz w:val="22"/>
                <w:szCs w:val="22"/>
              </w:rPr>
              <w:t>50,416</w:t>
            </w:r>
          </w:p>
        </w:tc>
        <w:tc>
          <w:tcPr>
            <w:tcW w:w="1403" w:type="dxa"/>
            <w:vAlign w:val="center"/>
          </w:tcPr>
          <w:p w14:paraId="1D06468E" w14:textId="06C46D6A" w:rsidR="00AE434E" w:rsidRPr="00E76E74" w:rsidRDefault="00787776" w:rsidP="00296A1D">
            <w:pPr>
              <w:pStyle w:val="ListParagraph"/>
              <w:autoSpaceDE w:val="0"/>
              <w:autoSpaceDN w:val="0"/>
              <w:adjustRightInd w:val="0"/>
              <w:spacing w:before="240"/>
              <w:ind w:left="0"/>
              <w:jc w:val="center"/>
              <w:rPr>
                <w:rFonts w:cs="Arial"/>
                <w:sz w:val="22"/>
                <w:szCs w:val="22"/>
              </w:rPr>
            </w:pPr>
            <w:r w:rsidRPr="00E76E74"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1646" w:type="dxa"/>
            <w:vAlign w:val="center"/>
          </w:tcPr>
          <w:p w14:paraId="14CD7A00" w14:textId="05A389B8" w:rsidR="00AE434E" w:rsidRPr="00B7543E" w:rsidRDefault="00A2622A" w:rsidP="00296A1D">
            <w:pPr>
              <w:pStyle w:val="ListParagraph"/>
              <w:autoSpaceDE w:val="0"/>
              <w:autoSpaceDN w:val="0"/>
              <w:adjustRightInd w:val="0"/>
              <w:spacing w:before="240"/>
              <w:ind w:left="0"/>
              <w:jc w:val="center"/>
              <w:rPr>
                <w:rFonts w:cs="Arial"/>
                <w:sz w:val="22"/>
                <w:szCs w:val="22"/>
              </w:rPr>
            </w:pPr>
            <w:r w:rsidRPr="00B7543E">
              <w:rPr>
                <w:rFonts w:cs="Arial"/>
                <w:sz w:val="22"/>
                <w:szCs w:val="22"/>
              </w:rPr>
              <w:t>(50,416)</w:t>
            </w:r>
          </w:p>
        </w:tc>
      </w:tr>
      <w:tr w:rsidR="008E2470" w:rsidRPr="00E76E74" w14:paraId="16E3CD97" w14:textId="77777777" w:rsidTr="008E2470">
        <w:tc>
          <w:tcPr>
            <w:tcW w:w="4668" w:type="dxa"/>
            <w:vAlign w:val="center"/>
          </w:tcPr>
          <w:p w14:paraId="5EC655BA" w14:textId="56892456" w:rsidR="00AE434E" w:rsidRPr="00E76E74" w:rsidRDefault="00AE434E" w:rsidP="00296A1D">
            <w:pPr>
              <w:pStyle w:val="ListParagraph"/>
              <w:autoSpaceDE w:val="0"/>
              <w:autoSpaceDN w:val="0"/>
              <w:adjustRightInd w:val="0"/>
              <w:spacing w:before="240"/>
              <w:ind w:left="0"/>
              <w:rPr>
                <w:rFonts w:cs="Arial"/>
                <w:sz w:val="22"/>
                <w:szCs w:val="22"/>
              </w:rPr>
            </w:pPr>
            <w:r w:rsidRPr="00E76E74">
              <w:rPr>
                <w:rFonts w:cs="Arial"/>
                <w:sz w:val="22"/>
                <w:szCs w:val="22"/>
              </w:rPr>
              <w:t>LBTH Teachers</w:t>
            </w:r>
          </w:p>
        </w:tc>
        <w:tc>
          <w:tcPr>
            <w:tcW w:w="1392" w:type="dxa"/>
            <w:vAlign w:val="center"/>
          </w:tcPr>
          <w:p w14:paraId="79D396BC" w14:textId="7529EDC5" w:rsidR="00787776" w:rsidRPr="00E76E74" w:rsidRDefault="00787776" w:rsidP="00296A1D">
            <w:pPr>
              <w:pStyle w:val="ListParagraph"/>
              <w:autoSpaceDE w:val="0"/>
              <w:autoSpaceDN w:val="0"/>
              <w:adjustRightInd w:val="0"/>
              <w:spacing w:before="240"/>
              <w:ind w:left="0"/>
              <w:jc w:val="center"/>
              <w:rPr>
                <w:rFonts w:cs="Arial"/>
                <w:sz w:val="22"/>
                <w:szCs w:val="22"/>
              </w:rPr>
            </w:pPr>
            <w:r w:rsidRPr="00E76E74"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1403" w:type="dxa"/>
            <w:vAlign w:val="center"/>
          </w:tcPr>
          <w:p w14:paraId="454AA627" w14:textId="582B0FE2" w:rsidR="00AE434E" w:rsidRPr="00E76E74" w:rsidRDefault="00787776" w:rsidP="00296A1D">
            <w:pPr>
              <w:pStyle w:val="ListParagraph"/>
              <w:autoSpaceDE w:val="0"/>
              <w:autoSpaceDN w:val="0"/>
              <w:adjustRightInd w:val="0"/>
              <w:spacing w:before="240"/>
              <w:ind w:left="0"/>
              <w:jc w:val="center"/>
              <w:rPr>
                <w:rFonts w:cs="Arial"/>
                <w:sz w:val="22"/>
                <w:szCs w:val="22"/>
              </w:rPr>
            </w:pPr>
            <w:r w:rsidRPr="00E76E74">
              <w:rPr>
                <w:rFonts w:cs="Arial"/>
                <w:sz w:val="22"/>
                <w:szCs w:val="22"/>
              </w:rPr>
              <w:t>37,406</w:t>
            </w:r>
          </w:p>
        </w:tc>
        <w:tc>
          <w:tcPr>
            <w:tcW w:w="1646" w:type="dxa"/>
            <w:vAlign w:val="center"/>
          </w:tcPr>
          <w:p w14:paraId="5BD509BF" w14:textId="130124EA" w:rsidR="00AE434E" w:rsidRPr="00B7543E" w:rsidRDefault="00A2622A" w:rsidP="00296A1D">
            <w:pPr>
              <w:pStyle w:val="ListParagraph"/>
              <w:autoSpaceDE w:val="0"/>
              <w:autoSpaceDN w:val="0"/>
              <w:adjustRightInd w:val="0"/>
              <w:spacing w:before="240"/>
              <w:ind w:left="0"/>
              <w:jc w:val="center"/>
              <w:rPr>
                <w:rFonts w:cs="Arial"/>
                <w:sz w:val="22"/>
                <w:szCs w:val="22"/>
              </w:rPr>
            </w:pPr>
            <w:r w:rsidRPr="00B7543E">
              <w:rPr>
                <w:rFonts w:cs="Arial"/>
                <w:sz w:val="22"/>
                <w:szCs w:val="22"/>
              </w:rPr>
              <w:t>37,406</w:t>
            </w:r>
          </w:p>
        </w:tc>
      </w:tr>
      <w:tr w:rsidR="008E2470" w:rsidRPr="00E76E74" w14:paraId="4D353C85" w14:textId="77777777" w:rsidTr="008E2470">
        <w:tc>
          <w:tcPr>
            <w:tcW w:w="4668" w:type="dxa"/>
            <w:vAlign w:val="center"/>
          </w:tcPr>
          <w:p w14:paraId="3C52CE3B" w14:textId="10E8142B" w:rsidR="00AE434E" w:rsidRPr="00E76E74" w:rsidRDefault="00AE434E" w:rsidP="00296A1D">
            <w:pPr>
              <w:pStyle w:val="ListParagraph"/>
              <w:autoSpaceDE w:val="0"/>
              <w:autoSpaceDN w:val="0"/>
              <w:adjustRightInd w:val="0"/>
              <w:spacing w:before="240"/>
              <w:ind w:left="0"/>
              <w:rPr>
                <w:rFonts w:cs="Arial"/>
                <w:b/>
                <w:bCs/>
                <w:sz w:val="22"/>
                <w:szCs w:val="22"/>
              </w:rPr>
            </w:pPr>
            <w:r w:rsidRPr="00E76E74">
              <w:rPr>
                <w:rFonts w:cs="Arial"/>
                <w:b/>
                <w:bCs/>
                <w:sz w:val="22"/>
                <w:szCs w:val="22"/>
              </w:rPr>
              <w:t>Totals</w:t>
            </w:r>
          </w:p>
        </w:tc>
        <w:tc>
          <w:tcPr>
            <w:tcW w:w="1392" w:type="dxa"/>
            <w:vAlign w:val="center"/>
          </w:tcPr>
          <w:p w14:paraId="4FBE8600" w14:textId="616BBD4B" w:rsidR="00AE434E" w:rsidRPr="00E76E74" w:rsidRDefault="00787776" w:rsidP="00296A1D">
            <w:pPr>
              <w:pStyle w:val="ListParagraph"/>
              <w:autoSpaceDE w:val="0"/>
              <w:autoSpaceDN w:val="0"/>
              <w:adjustRightInd w:val="0"/>
              <w:spacing w:before="240"/>
              <w:ind w:left="0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E76E74">
              <w:rPr>
                <w:rFonts w:cs="Arial"/>
                <w:b/>
                <w:bCs/>
                <w:sz w:val="22"/>
                <w:szCs w:val="22"/>
              </w:rPr>
              <w:t>195,142</w:t>
            </w:r>
          </w:p>
        </w:tc>
        <w:tc>
          <w:tcPr>
            <w:tcW w:w="1403" w:type="dxa"/>
            <w:vAlign w:val="center"/>
          </w:tcPr>
          <w:p w14:paraId="5B277C4C" w14:textId="6BB64200" w:rsidR="00AE434E" w:rsidRPr="00E76E74" w:rsidRDefault="00787776" w:rsidP="00296A1D">
            <w:pPr>
              <w:pStyle w:val="ListParagraph"/>
              <w:autoSpaceDE w:val="0"/>
              <w:autoSpaceDN w:val="0"/>
              <w:adjustRightInd w:val="0"/>
              <w:spacing w:before="240"/>
              <w:ind w:left="0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E76E74">
              <w:rPr>
                <w:rFonts w:cs="Arial"/>
                <w:b/>
                <w:bCs/>
                <w:sz w:val="22"/>
                <w:szCs w:val="22"/>
              </w:rPr>
              <w:t>194,869</w:t>
            </w:r>
          </w:p>
        </w:tc>
        <w:tc>
          <w:tcPr>
            <w:tcW w:w="1646" w:type="dxa"/>
            <w:vAlign w:val="center"/>
          </w:tcPr>
          <w:p w14:paraId="14D868B2" w14:textId="6C47480A" w:rsidR="00AE434E" w:rsidRPr="00B7543E" w:rsidRDefault="00AF6CA4" w:rsidP="00296A1D">
            <w:pPr>
              <w:pStyle w:val="ListParagraph"/>
              <w:autoSpaceDE w:val="0"/>
              <w:autoSpaceDN w:val="0"/>
              <w:adjustRightInd w:val="0"/>
              <w:spacing w:before="240"/>
              <w:ind w:left="0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B7543E">
              <w:rPr>
                <w:rFonts w:cs="Arial"/>
                <w:b/>
                <w:bCs/>
                <w:sz w:val="22"/>
                <w:szCs w:val="22"/>
              </w:rPr>
              <w:t>(273)</w:t>
            </w:r>
          </w:p>
        </w:tc>
      </w:tr>
    </w:tbl>
    <w:p w14:paraId="45EAB1D5" w14:textId="55F430DA" w:rsidR="00145B3B" w:rsidRPr="00E76E74" w:rsidRDefault="009445CC" w:rsidP="00AE434E">
      <w:pPr>
        <w:pStyle w:val="ListParagraph"/>
        <w:autoSpaceDE w:val="0"/>
        <w:autoSpaceDN w:val="0"/>
        <w:adjustRightInd w:val="0"/>
        <w:ind w:left="567"/>
        <w:rPr>
          <w:rFonts w:cs="Arial"/>
          <w:color w:val="000000"/>
          <w:sz w:val="22"/>
          <w:szCs w:val="22"/>
        </w:rPr>
      </w:pPr>
      <w:r w:rsidRPr="00E76E74">
        <w:rPr>
          <w:rFonts w:cs="Arial"/>
          <w:sz w:val="22"/>
          <w:szCs w:val="22"/>
        </w:rPr>
        <w:t xml:space="preserve"> </w:t>
      </w:r>
    </w:p>
    <w:p w14:paraId="003CB4D6" w14:textId="77777777" w:rsidR="00145B3B" w:rsidRPr="00E76E74" w:rsidRDefault="00145B3B" w:rsidP="001C5285">
      <w:pPr>
        <w:pStyle w:val="ListParagraph"/>
        <w:autoSpaceDE w:val="0"/>
        <w:autoSpaceDN w:val="0"/>
        <w:adjustRightInd w:val="0"/>
        <w:ind w:left="567" w:hanging="567"/>
        <w:rPr>
          <w:rFonts w:cs="Arial"/>
          <w:color w:val="000000"/>
          <w:sz w:val="22"/>
          <w:szCs w:val="22"/>
        </w:rPr>
      </w:pPr>
    </w:p>
    <w:p w14:paraId="674264C0" w14:textId="0E8876ED" w:rsidR="00543FC3" w:rsidRPr="00280A87" w:rsidRDefault="009445CC" w:rsidP="00280A87">
      <w:pPr>
        <w:pStyle w:val="ListParagraph"/>
        <w:numPr>
          <w:ilvl w:val="1"/>
          <w:numId w:val="13"/>
        </w:numPr>
        <w:autoSpaceDE w:val="0"/>
        <w:autoSpaceDN w:val="0"/>
        <w:adjustRightInd w:val="0"/>
        <w:ind w:left="567" w:hanging="720"/>
        <w:rPr>
          <w:color w:val="000000"/>
          <w:sz w:val="22"/>
          <w:szCs w:val="22"/>
        </w:rPr>
      </w:pPr>
      <w:r w:rsidRPr="00280A87">
        <w:rPr>
          <w:sz w:val="22"/>
          <w:szCs w:val="22"/>
        </w:rPr>
        <w:t>The costs are claimed by schools that release staff to support union members across all school types</w:t>
      </w:r>
      <w:r w:rsidR="00145B3B" w:rsidRPr="00280A87">
        <w:rPr>
          <w:sz w:val="22"/>
          <w:szCs w:val="22"/>
        </w:rPr>
        <w:t xml:space="preserve">.  </w:t>
      </w:r>
      <w:r w:rsidR="00C626F0" w:rsidRPr="00280A87">
        <w:rPr>
          <w:sz w:val="22"/>
          <w:szCs w:val="22"/>
        </w:rPr>
        <w:t xml:space="preserve">Costs are also incurred by the local authority that employ </w:t>
      </w:r>
      <w:r w:rsidR="006A44F9" w:rsidRPr="00280A87">
        <w:rPr>
          <w:sz w:val="22"/>
          <w:szCs w:val="22"/>
        </w:rPr>
        <w:t>the GMB representative</w:t>
      </w:r>
      <w:r w:rsidR="0065718B" w:rsidRPr="00280A87">
        <w:rPr>
          <w:sz w:val="22"/>
          <w:szCs w:val="22"/>
        </w:rPr>
        <w:t>.</w:t>
      </w:r>
      <w:r w:rsidR="006A44F9" w:rsidRPr="00280A87">
        <w:rPr>
          <w:sz w:val="22"/>
          <w:szCs w:val="22"/>
        </w:rPr>
        <w:t xml:space="preserve"> </w:t>
      </w:r>
      <w:r w:rsidR="00C626F0" w:rsidRPr="00280A87">
        <w:rPr>
          <w:sz w:val="22"/>
          <w:szCs w:val="22"/>
        </w:rPr>
        <w:t xml:space="preserve"> </w:t>
      </w:r>
      <w:r w:rsidR="00145B3B" w:rsidRPr="00280A87">
        <w:rPr>
          <w:sz w:val="22"/>
          <w:szCs w:val="22"/>
        </w:rPr>
        <w:t>To protect the budget</w:t>
      </w:r>
      <w:r w:rsidR="00745822" w:rsidRPr="00280A87">
        <w:rPr>
          <w:sz w:val="22"/>
          <w:szCs w:val="22"/>
        </w:rPr>
        <w:t xml:space="preserve"> from overspending</w:t>
      </w:r>
      <w:r w:rsidR="00145B3B" w:rsidRPr="00280A87">
        <w:rPr>
          <w:sz w:val="22"/>
          <w:szCs w:val="22"/>
        </w:rPr>
        <w:t>, reimbursement for claims to support the cover arrangements of released staff are set at universal daily pre-agreed rates</w:t>
      </w:r>
      <w:r w:rsidR="00E4500E" w:rsidRPr="00280A87">
        <w:rPr>
          <w:sz w:val="22"/>
          <w:szCs w:val="22"/>
        </w:rPr>
        <w:t>.  The daily rates used are:</w:t>
      </w:r>
    </w:p>
    <w:p w14:paraId="227D22A1" w14:textId="77777777" w:rsidR="00543FC3" w:rsidRPr="00E76E74" w:rsidRDefault="00543FC3" w:rsidP="00280A87">
      <w:pPr>
        <w:pStyle w:val="ListParagraph"/>
        <w:autoSpaceDE w:val="0"/>
        <w:autoSpaceDN w:val="0"/>
        <w:adjustRightInd w:val="0"/>
        <w:ind w:left="567" w:hanging="720"/>
        <w:rPr>
          <w:rFonts w:cs="Arial"/>
          <w:sz w:val="22"/>
          <w:szCs w:val="22"/>
        </w:rPr>
      </w:pPr>
    </w:p>
    <w:p w14:paraId="434951E9" w14:textId="145779DC" w:rsidR="00543FC3" w:rsidRPr="00E76E74" w:rsidRDefault="00543FC3" w:rsidP="001C5285">
      <w:pPr>
        <w:pStyle w:val="ListParagraph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ind w:left="567" w:firstLine="0"/>
        <w:rPr>
          <w:rFonts w:cs="Arial"/>
          <w:color w:val="000000"/>
          <w:sz w:val="22"/>
          <w:szCs w:val="22"/>
        </w:rPr>
      </w:pPr>
      <w:r w:rsidRPr="00E76E74">
        <w:rPr>
          <w:rFonts w:cs="Arial"/>
          <w:color w:val="000000"/>
          <w:sz w:val="22"/>
          <w:szCs w:val="22"/>
        </w:rPr>
        <w:t>Headteacher</w:t>
      </w:r>
      <w:r w:rsidRPr="00E76E74">
        <w:rPr>
          <w:rFonts w:cs="Arial"/>
          <w:color w:val="000000"/>
          <w:sz w:val="22"/>
          <w:szCs w:val="22"/>
        </w:rPr>
        <w:tab/>
      </w:r>
      <w:r w:rsidR="004C5C4C" w:rsidRPr="00E76E74">
        <w:rPr>
          <w:rFonts w:cs="Arial"/>
          <w:color w:val="000000"/>
          <w:sz w:val="22"/>
          <w:szCs w:val="22"/>
        </w:rPr>
        <w:t>£350</w:t>
      </w:r>
    </w:p>
    <w:p w14:paraId="1F41035C" w14:textId="41FD5B86" w:rsidR="004C5C4C" w:rsidRPr="00E76E74" w:rsidRDefault="00E80A6E" w:rsidP="001C5285">
      <w:pPr>
        <w:pStyle w:val="ListParagraph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ind w:left="567" w:firstLine="0"/>
        <w:rPr>
          <w:rFonts w:cs="Arial"/>
          <w:color w:val="000000"/>
          <w:sz w:val="22"/>
          <w:szCs w:val="22"/>
        </w:rPr>
      </w:pPr>
      <w:r w:rsidRPr="00E76E74">
        <w:rPr>
          <w:rFonts w:cs="Arial"/>
          <w:color w:val="000000"/>
          <w:sz w:val="22"/>
          <w:szCs w:val="22"/>
        </w:rPr>
        <w:t>Teacher</w:t>
      </w:r>
      <w:r w:rsidRPr="00E76E74">
        <w:rPr>
          <w:rFonts w:cs="Arial"/>
          <w:color w:val="000000"/>
          <w:sz w:val="22"/>
          <w:szCs w:val="22"/>
        </w:rPr>
        <w:tab/>
      </w:r>
      <w:r w:rsidRPr="00E76E74">
        <w:rPr>
          <w:rFonts w:cs="Arial"/>
          <w:color w:val="000000"/>
          <w:sz w:val="22"/>
          <w:szCs w:val="22"/>
        </w:rPr>
        <w:tab/>
        <w:t>£</w:t>
      </w:r>
      <w:r w:rsidR="00B840AD" w:rsidRPr="00E76E74">
        <w:rPr>
          <w:rFonts w:cs="Arial"/>
          <w:color w:val="000000"/>
          <w:sz w:val="22"/>
          <w:szCs w:val="22"/>
        </w:rPr>
        <w:t>300</w:t>
      </w:r>
    </w:p>
    <w:p w14:paraId="1025A9D9" w14:textId="00774634" w:rsidR="004D3D72" w:rsidRPr="00E76E74" w:rsidRDefault="00000554" w:rsidP="001C5285">
      <w:pPr>
        <w:pStyle w:val="ListParagraph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ind w:left="567" w:firstLine="0"/>
        <w:rPr>
          <w:rFonts w:cs="Arial"/>
          <w:color w:val="000000"/>
          <w:sz w:val="22"/>
          <w:szCs w:val="22"/>
        </w:rPr>
      </w:pPr>
      <w:r w:rsidRPr="00E76E74">
        <w:rPr>
          <w:rFonts w:cs="Arial"/>
          <w:color w:val="000000"/>
          <w:sz w:val="22"/>
          <w:szCs w:val="22"/>
        </w:rPr>
        <w:t>Support Staff</w:t>
      </w:r>
      <w:r w:rsidRPr="00E76E74">
        <w:rPr>
          <w:rFonts w:cs="Arial"/>
          <w:color w:val="000000"/>
          <w:sz w:val="22"/>
          <w:szCs w:val="22"/>
        </w:rPr>
        <w:tab/>
        <w:t>£150</w:t>
      </w:r>
      <w:r w:rsidR="009A4200">
        <w:rPr>
          <w:rFonts w:cs="Arial"/>
          <w:color w:val="000000"/>
          <w:sz w:val="22"/>
          <w:szCs w:val="22"/>
        </w:rPr>
        <w:br/>
      </w:r>
      <w:r w:rsidR="009A4200">
        <w:rPr>
          <w:rFonts w:cs="Arial"/>
          <w:color w:val="000000"/>
          <w:sz w:val="22"/>
          <w:szCs w:val="22"/>
        </w:rPr>
        <w:br/>
      </w:r>
      <w:r w:rsidR="009A4200">
        <w:rPr>
          <w:rFonts w:cs="Arial"/>
          <w:color w:val="000000"/>
          <w:sz w:val="22"/>
          <w:szCs w:val="22"/>
        </w:rPr>
        <w:br/>
      </w:r>
      <w:r w:rsidR="009A4200">
        <w:rPr>
          <w:rFonts w:cs="Arial"/>
          <w:color w:val="000000"/>
          <w:sz w:val="22"/>
          <w:szCs w:val="22"/>
        </w:rPr>
        <w:br/>
      </w:r>
      <w:r w:rsidR="009A4200">
        <w:rPr>
          <w:rFonts w:cs="Arial"/>
          <w:color w:val="000000"/>
          <w:sz w:val="22"/>
          <w:szCs w:val="22"/>
        </w:rPr>
        <w:br/>
      </w:r>
      <w:r w:rsidR="009A4200">
        <w:rPr>
          <w:rFonts w:cs="Arial"/>
          <w:color w:val="000000"/>
          <w:sz w:val="22"/>
          <w:szCs w:val="22"/>
        </w:rPr>
        <w:br/>
      </w:r>
      <w:r w:rsidR="009A4200">
        <w:rPr>
          <w:rFonts w:cs="Arial"/>
          <w:color w:val="000000"/>
          <w:sz w:val="22"/>
          <w:szCs w:val="22"/>
        </w:rPr>
        <w:br/>
      </w:r>
      <w:r w:rsidR="009A4200">
        <w:rPr>
          <w:rFonts w:cs="Arial"/>
          <w:color w:val="000000"/>
          <w:sz w:val="22"/>
          <w:szCs w:val="22"/>
        </w:rPr>
        <w:br/>
      </w:r>
      <w:r w:rsidR="009A4200">
        <w:rPr>
          <w:rFonts w:cs="Arial"/>
          <w:color w:val="000000"/>
          <w:sz w:val="22"/>
          <w:szCs w:val="22"/>
        </w:rPr>
        <w:br/>
      </w:r>
      <w:r w:rsidR="009A4200">
        <w:rPr>
          <w:rFonts w:cs="Arial"/>
          <w:color w:val="000000"/>
          <w:sz w:val="22"/>
          <w:szCs w:val="22"/>
        </w:rPr>
        <w:br/>
      </w:r>
      <w:r w:rsidR="009A4200">
        <w:rPr>
          <w:rFonts w:cs="Arial"/>
          <w:color w:val="000000"/>
          <w:sz w:val="22"/>
          <w:szCs w:val="22"/>
        </w:rPr>
        <w:br/>
      </w:r>
      <w:r w:rsidR="009A4200">
        <w:rPr>
          <w:rFonts w:cs="Arial"/>
          <w:color w:val="000000"/>
          <w:sz w:val="22"/>
          <w:szCs w:val="22"/>
        </w:rPr>
        <w:br/>
      </w:r>
      <w:r w:rsidR="009A4200">
        <w:rPr>
          <w:rFonts w:cs="Arial"/>
          <w:color w:val="000000"/>
          <w:sz w:val="22"/>
          <w:szCs w:val="22"/>
        </w:rPr>
        <w:br/>
      </w:r>
      <w:r w:rsidR="009A4200">
        <w:rPr>
          <w:rFonts w:cs="Arial"/>
          <w:color w:val="000000"/>
          <w:sz w:val="22"/>
          <w:szCs w:val="22"/>
        </w:rPr>
        <w:br/>
      </w:r>
    </w:p>
    <w:p w14:paraId="79BBD557" w14:textId="77777777" w:rsidR="00860FA8" w:rsidRPr="00E76E74" w:rsidRDefault="00860FA8" w:rsidP="001C5285">
      <w:pPr>
        <w:pStyle w:val="ListParagraph"/>
        <w:tabs>
          <w:tab w:val="left" w:pos="993"/>
        </w:tabs>
        <w:autoSpaceDE w:val="0"/>
        <w:autoSpaceDN w:val="0"/>
        <w:adjustRightInd w:val="0"/>
        <w:ind w:left="567"/>
        <w:rPr>
          <w:rFonts w:cs="Arial"/>
          <w:color w:val="000000"/>
          <w:sz w:val="22"/>
          <w:szCs w:val="22"/>
        </w:rPr>
      </w:pPr>
    </w:p>
    <w:p w14:paraId="2F917A54" w14:textId="27FA3E15" w:rsidR="00960F58" w:rsidRPr="00E76E74" w:rsidRDefault="00145B3B" w:rsidP="00280A87">
      <w:pPr>
        <w:pStyle w:val="ListParagraph"/>
        <w:numPr>
          <w:ilvl w:val="1"/>
          <w:numId w:val="13"/>
        </w:numPr>
        <w:autoSpaceDE w:val="0"/>
        <w:autoSpaceDN w:val="0"/>
        <w:adjustRightInd w:val="0"/>
        <w:ind w:left="567" w:hanging="567"/>
        <w:rPr>
          <w:rFonts w:cs="Arial"/>
          <w:sz w:val="22"/>
          <w:szCs w:val="22"/>
        </w:rPr>
      </w:pPr>
      <w:r w:rsidRPr="00E76E74">
        <w:rPr>
          <w:rFonts w:cs="Arial"/>
          <w:sz w:val="22"/>
          <w:szCs w:val="22"/>
        </w:rPr>
        <w:lastRenderedPageBreak/>
        <w:t>The current budget is £19</w:t>
      </w:r>
      <w:r w:rsidR="005B75FB" w:rsidRPr="00E76E74">
        <w:rPr>
          <w:rFonts w:cs="Arial"/>
          <w:sz w:val="22"/>
          <w:szCs w:val="22"/>
        </w:rPr>
        <w:t>5</w:t>
      </w:r>
      <w:r w:rsidR="00AD7994" w:rsidRPr="00E76E74">
        <w:rPr>
          <w:rFonts w:cs="Arial"/>
          <w:sz w:val="22"/>
          <w:szCs w:val="22"/>
        </w:rPr>
        <w:t>.</w:t>
      </w:r>
      <w:r w:rsidR="005B75FB" w:rsidRPr="00E76E74">
        <w:rPr>
          <w:rFonts w:cs="Arial"/>
          <w:sz w:val="22"/>
          <w:szCs w:val="22"/>
        </w:rPr>
        <w:t>1</w:t>
      </w:r>
      <w:r w:rsidR="00AD7994" w:rsidRPr="00E76E74">
        <w:rPr>
          <w:rFonts w:cs="Arial"/>
          <w:sz w:val="22"/>
          <w:szCs w:val="22"/>
        </w:rPr>
        <w:t>k</w:t>
      </w:r>
      <w:r w:rsidRPr="00E76E74">
        <w:rPr>
          <w:rFonts w:cs="Arial"/>
          <w:sz w:val="22"/>
          <w:szCs w:val="22"/>
        </w:rPr>
        <w:t xml:space="preserve"> per annum </w:t>
      </w:r>
      <w:r w:rsidR="006B71FA">
        <w:rPr>
          <w:rFonts w:cs="Arial"/>
          <w:sz w:val="22"/>
          <w:szCs w:val="22"/>
        </w:rPr>
        <w:t xml:space="preserve">and </w:t>
      </w:r>
      <w:r w:rsidRPr="00E76E74">
        <w:rPr>
          <w:rFonts w:cs="Arial"/>
          <w:sz w:val="22"/>
          <w:szCs w:val="22"/>
        </w:rPr>
        <w:t>made up of £14</w:t>
      </w:r>
      <w:r w:rsidR="00F54BDA" w:rsidRPr="00E76E74">
        <w:rPr>
          <w:rFonts w:cs="Arial"/>
          <w:sz w:val="22"/>
          <w:szCs w:val="22"/>
        </w:rPr>
        <w:t>4.7k</w:t>
      </w:r>
      <w:r w:rsidRPr="00E76E74">
        <w:rPr>
          <w:rFonts w:cs="Arial"/>
          <w:sz w:val="22"/>
          <w:szCs w:val="22"/>
        </w:rPr>
        <w:t xml:space="preserve"> from the de-delegated schools' budget and £</w:t>
      </w:r>
      <w:r w:rsidR="00745822" w:rsidRPr="00E76E74">
        <w:rPr>
          <w:rFonts w:cs="Arial"/>
          <w:sz w:val="22"/>
          <w:szCs w:val="22"/>
        </w:rPr>
        <w:t>50</w:t>
      </w:r>
      <w:r w:rsidR="00F54BDA" w:rsidRPr="00E76E74">
        <w:rPr>
          <w:rFonts w:cs="Arial"/>
          <w:sz w:val="22"/>
          <w:szCs w:val="22"/>
        </w:rPr>
        <w:t>.4k</w:t>
      </w:r>
      <w:r w:rsidRPr="00E76E74">
        <w:rPr>
          <w:rFonts w:cs="Arial"/>
          <w:sz w:val="22"/>
          <w:szCs w:val="22"/>
        </w:rPr>
        <w:t xml:space="preserve"> from academy schools.  </w:t>
      </w:r>
    </w:p>
    <w:p w14:paraId="7B0EBF5B" w14:textId="77777777" w:rsidR="00960F58" w:rsidRPr="00E76E74" w:rsidRDefault="00960F58" w:rsidP="001C5285">
      <w:pPr>
        <w:pStyle w:val="ListParagraph"/>
        <w:ind w:left="567" w:hanging="567"/>
        <w:rPr>
          <w:rFonts w:cs="Arial"/>
          <w:sz w:val="22"/>
          <w:szCs w:val="22"/>
          <w:highlight w:val="yellow"/>
        </w:rPr>
      </w:pPr>
    </w:p>
    <w:p w14:paraId="1C4E335B" w14:textId="3753B214" w:rsidR="00537590" w:rsidRPr="009A4200" w:rsidRDefault="00145B3B" w:rsidP="003C01B1">
      <w:pPr>
        <w:pStyle w:val="ListParagraph"/>
        <w:numPr>
          <w:ilvl w:val="1"/>
          <w:numId w:val="13"/>
        </w:numPr>
        <w:autoSpaceDE w:val="0"/>
        <w:autoSpaceDN w:val="0"/>
        <w:adjustRightInd w:val="0"/>
        <w:spacing w:line="259" w:lineRule="auto"/>
        <w:ind w:left="567" w:hanging="567"/>
        <w:rPr>
          <w:sz w:val="22"/>
          <w:szCs w:val="22"/>
        </w:rPr>
      </w:pPr>
      <w:r w:rsidRPr="009A4200">
        <w:rPr>
          <w:rFonts w:cs="Arial"/>
          <w:sz w:val="22"/>
          <w:szCs w:val="22"/>
        </w:rPr>
        <w:t>The current cost of teacher trade union facilities time is £</w:t>
      </w:r>
      <w:r w:rsidR="006C6E7A" w:rsidRPr="009A4200">
        <w:rPr>
          <w:rFonts w:cs="Arial"/>
          <w:sz w:val="22"/>
          <w:szCs w:val="22"/>
        </w:rPr>
        <w:t>12</w:t>
      </w:r>
      <w:r w:rsidR="00AD7994" w:rsidRPr="009A4200">
        <w:rPr>
          <w:rFonts w:cs="Arial"/>
          <w:sz w:val="22"/>
          <w:szCs w:val="22"/>
        </w:rPr>
        <w:t>4.2</w:t>
      </w:r>
      <w:r w:rsidRPr="009A4200">
        <w:rPr>
          <w:rFonts w:cs="Arial"/>
          <w:sz w:val="22"/>
          <w:szCs w:val="22"/>
        </w:rPr>
        <w:t>K, and for support staff unions £</w:t>
      </w:r>
      <w:r w:rsidR="008701FF" w:rsidRPr="009A4200">
        <w:rPr>
          <w:rFonts w:cs="Arial"/>
          <w:sz w:val="22"/>
          <w:szCs w:val="22"/>
        </w:rPr>
        <w:t>70.7</w:t>
      </w:r>
      <w:r w:rsidRPr="009A4200">
        <w:rPr>
          <w:rFonts w:cs="Arial"/>
          <w:sz w:val="22"/>
          <w:szCs w:val="22"/>
        </w:rPr>
        <w:t>K per annum</w:t>
      </w:r>
      <w:r w:rsidR="008701FF" w:rsidRPr="009A4200">
        <w:rPr>
          <w:rFonts w:cs="Arial"/>
          <w:sz w:val="22"/>
          <w:szCs w:val="22"/>
        </w:rPr>
        <w:t xml:space="preserve">. </w:t>
      </w:r>
      <w:r w:rsidRPr="009A4200">
        <w:rPr>
          <w:rFonts w:cs="Arial"/>
          <w:sz w:val="22"/>
          <w:szCs w:val="22"/>
        </w:rPr>
        <w:t xml:space="preserve"> </w:t>
      </w:r>
    </w:p>
    <w:p w14:paraId="55D077D2" w14:textId="77777777" w:rsidR="005B75FB" w:rsidRPr="00E76E74" w:rsidRDefault="005B75FB" w:rsidP="005B75FB">
      <w:pPr>
        <w:pStyle w:val="ListParagraph"/>
        <w:autoSpaceDE w:val="0"/>
        <w:autoSpaceDN w:val="0"/>
        <w:adjustRightInd w:val="0"/>
        <w:ind w:left="426" w:hanging="432"/>
        <w:rPr>
          <w:rFonts w:cs="Arial"/>
          <w:sz w:val="22"/>
          <w:szCs w:val="22"/>
        </w:rPr>
      </w:pPr>
    </w:p>
    <w:p w14:paraId="40BC56FD" w14:textId="5A5AB101" w:rsidR="0060688F" w:rsidRPr="006C7A1C" w:rsidRDefault="00537590" w:rsidP="00280A87">
      <w:pPr>
        <w:pStyle w:val="ListParagraph"/>
        <w:numPr>
          <w:ilvl w:val="1"/>
          <w:numId w:val="13"/>
        </w:numPr>
        <w:autoSpaceDE w:val="0"/>
        <w:autoSpaceDN w:val="0"/>
        <w:adjustRightInd w:val="0"/>
        <w:spacing w:line="259" w:lineRule="auto"/>
        <w:ind w:left="567" w:hanging="567"/>
        <w:rPr>
          <w:sz w:val="22"/>
          <w:szCs w:val="22"/>
        </w:rPr>
      </w:pPr>
      <w:r w:rsidRPr="006C7A1C">
        <w:rPr>
          <w:sz w:val="22"/>
          <w:szCs w:val="22"/>
        </w:rPr>
        <w:t xml:space="preserve">For consideration, </w:t>
      </w:r>
      <w:r w:rsidR="005B75FB" w:rsidRPr="006C7A1C">
        <w:rPr>
          <w:sz w:val="22"/>
          <w:szCs w:val="22"/>
        </w:rPr>
        <w:t>S</w:t>
      </w:r>
      <w:r w:rsidR="00960F58" w:rsidRPr="006C7A1C">
        <w:rPr>
          <w:sz w:val="22"/>
          <w:szCs w:val="22"/>
        </w:rPr>
        <w:t xml:space="preserve">pecial </w:t>
      </w:r>
      <w:r w:rsidRPr="006C7A1C">
        <w:rPr>
          <w:sz w:val="22"/>
          <w:szCs w:val="22"/>
        </w:rPr>
        <w:t>S</w:t>
      </w:r>
      <w:r w:rsidR="00960F58" w:rsidRPr="006C7A1C">
        <w:rPr>
          <w:sz w:val="22"/>
          <w:szCs w:val="22"/>
        </w:rPr>
        <w:t xml:space="preserve">chools income </w:t>
      </w:r>
      <w:r w:rsidRPr="006C7A1C">
        <w:rPr>
          <w:sz w:val="22"/>
          <w:szCs w:val="22"/>
        </w:rPr>
        <w:t xml:space="preserve">is calculated below.  These settings </w:t>
      </w:r>
      <w:r w:rsidR="00960F58" w:rsidRPr="006C7A1C">
        <w:rPr>
          <w:sz w:val="22"/>
          <w:szCs w:val="22"/>
        </w:rPr>
        <w:t xml:space="preserve">have not </w:t>
      </w:r>
      <w:r w:rsidRPr="006C7A1C">
        <w:rPr>
          <w:sz w:val="22"/>
          <w:szCs w:val="22"/>
        </w:rPr>
        <w:t xml:space="preserve">been </w:t>
      </w:r>
      <w:r w:rsidR="00960F58" w:rsidRPr="006C7A1C">
        <w:rPr>
          <w:sz w:val="22"/>
          <w:szCs w:val="22"/>
        </w:rPr>
        <w:t xml:space="preserve">charged before, but </w:t>
      </w:r>
      <w:r w:rsidRPr="006C7A1C">
        <w:rPr>
          <w:sz w:val="22"/>
          <w:szCs w:val="22"/>
        </w:rPr>
        <w:t xml:space="preserve">their </w:t>
      </w:r>
      <w:r w:rsidR="00960F58" w:rsidRPr="006C7A1C">
        <w:rPr>
          <w:sz w:val="22"/>
          <w:szCs w:val="22"/>
        </w:rPr>
        <w:t>staff are supported</w:t>
      </w:r>
      <w:r w:rsidRPr="006C7A1C">
        <w:rPr>
          <w:sz w:val="22"/>
          <w:szCs w:val="22"/>
        </w:rPr>
        <w:t xml:space="preserve"> by the Trade Union Representatives</w:t>
      </w:r>
      <w:r w:rsidR="00960F58" w:rsidRPr="006C7A1C">
        <w:rPr>
          <w:sz w:val="22"/>
          <w:szCs w:val="22"/>
        </w:rPr>
        <w:t xml:space="preserve">. </w:t>
      </w:r>
      <w:r w:rsidR="002C6D57" w:rsidRPr="006C7A1C">
        <w:rPr>
          <w:sz w:val="22"/>
          <w:szCs w:val="22"/>
        </w:rPr>
        <w:t>U</w:t>
      </w:r>
      <w:r w:rsidR="00D077F2" w:rsidRPr="006C7A1C">
        <w:rPr>
          <w:sz w:val="22"/>
          <w:szCs w:val="22"/>
        </w:rPr>
        <w:t>sing</w:t>
      </w:r>
      <w:r w:rsidR="00255401" w:rsidRPr="006C7A1C">
        <w:rPr>
          <w:sz w:val="22"/>
          <w:szCs w:val="22"/>
        </w:rPr>
        <w:t xml:space="preserve"> the</w:t>
      </w:r>
      <w:r w:rsidR="00D077F2" w:rsidRPr="006C7A1C">
        <w:rPr>
          <w:sz w:val="22"/>
          <w:szCs w:val="22"/>
        </w:rPr>
        <w:t xml:space="preserve"> national </w:t>
      </w:r>
      <w:r w:rsidR="001F1F03" w:rsidRPr="006C7A1C">
        <w:rPr>
          <w:sz w:val="22"/>
          <w:szCs w:val="22"/>
        </w:rPr>
        <w:t>recommended guidelines</w:t>
      </w:r>
      <w:r w:rsidRPr="006C7A1C">
        <w:rPr>
          <w:sz w:val="22"/>
          <w:szCs w:val="22"/>
        </w:rPr>
        <w:t>,</w:t>
      </w:r>
      <w:r w:rsidR="00B3642A" w:rsidRPr="006C7A1C">
        <w:rPr>
          <w:sz w:val="22"/>
          <w:szCs w:val="22"/>
        </w:rPr>
        <w:t xml:space="preserve"> </w:t>
      </w:r>
      <w:r w:rsidRPr="006C7A1C">
        <w:rPr>
          <w:sz w:val="22"/>
          <w:szCs w:val="22"/>
        </w:rPr>
        <w:t xml:space="preserve">the amount charged </w:t>
      </w:r>
      <w:r w:rsidR="001F1F03" w:rsidRPr="006C7A1C">
        <w:rPr>
          <w:sz w:val="22"/>
          <w:szCs w:val="22"/>
        </w:rPr>
        <w:t>would be at a rate of 3</w:t>
      </w:r>
      <w:r w:rsidR="00D077F2" w:rsidRPr="006C7A1C">
        <w:rPr>
          <w:sz w:val="22"/>
          <w:szCs w:val="22"/>
        </w:rPr>
        <w:t xml:space="preserve"> times </w:t>
      </w:r>
      <w:r w:rsidR="001F1F03" w:rsidRPr="006C7A1C">
        <w:rPr>
          <w:sz w:val="22"/>
          <w:szCs w:val="22"/>
        </w:rPr>
        <w:t>the place numbers</w:t>
      </w:r>
      <w:r w:rsidRPr="006C7A1C">
        <w:rPr>
          <w:sz w:val="22"/>
          <w:szCs w:val="22"/>
        </w:rPr>
        <w:t xml:space="preserve"> of the settings due to</w:t>
      </w:r>
      <w:r w:rsidR="001F1F03" w:rsidRPr="006C7A1C">
        <w:rPr>
          <w:sz w:val="22"/>
          <w:szCs w:val="22"/>
        </w:rPr>
        <w:t xml:space="preserve"> the significantly higher ratio of staff numbers to </w:t>
      </w:r>
      <w:r w:rsidR="00062DB8" w:rsidRPr="006C7A1C">
        <w:rPr>
          <w:sz w:val="22"/>
          <w:szCs w:val="22"/>
        </w:rPr>
        <w:t>pup</w:t>
      </w:r>
      <w:r w:rsidR="003E48C7" w:rsidRPr="006C7A1C">
        <w:rPr>
          <w:sz w:val="22"/>
          <w:szCs w:val="22"/>
        </w:rPr>
        <w:t>i</w:t>
      </w:r>
      <w:r w:rsidR="00062DB8" w:rsidRPr="006C7A1C">
        <w:rPr>
          <w:sz w:val="22"/>
          <w:szCs w:val="22"/>
        </w:rPr>
        <w:t>ls</w:t>
      </w:r>
      <w:r w:rsidR="00B31430" w:rsidRPr="006C7A1C">
        <w:rPr>
          <w:sz w:val="22"/>
          <w:szCs w:val="22"/>
        </w:rPr>
        <w:t>.</w:t>
      </w:r>
      <w:r w:rsidR="0042050C" w:rsidRPr="006C7A1C">
        <w:rPr>
          <w:sz w:val="22"/>
          <w:szCs w:val="22"/>
        </w:rPr>
        <w:t xml:space="preserve"> </w:t>
      </w:r>
      <w:r w:rsidR="00B31430" w:rsidRPr="006C7A1C">
        <w:rPr>
          <w:sz w:val="22"/>
          <w:szCs w:val="22"/>
        </w:rPr>
        <w:t>A</w:t>
      </w:r>
      <w:r w:rsidR="0042050C" w:rsidRPr="006C7A1C">
        <w:rPr>
          <w:sz w:val="22"/>
          <w:szCs w:val="22"/>
        </w:rPr>
        <w:t>pplying this to the de-delegated supply cover rate of £5.</w:t>
      </w:r>
      <w:r w:rsidR="00B31430" w:rsidRPr="006C7A1C">
        <w:rPr>
          <w:sz w:val="22"/>
          <w:szCs w:val="22"/>
        </w:rPr>
        <w:t>3</w:t>
      </w:r>
      <w:r w:rsidR="0042050C" w:rsidRPr="006C7A1C">
        <w:rPr>
          <w:sz w:val="22"/>
          <w:szCs w:val="22"/>
        </w:rPr>
        <w:t>3 in 202</w:t>
      </w:r>
      <w:r w:rsidR="00B31430" w:rsidRPr="006C7A1C">
        <w:rPr>
          <w:sz w:val="22"/>
          <w:szCs w:val="22"/>
        </w:rPr>
        <w:t>4</w:t>
      </w:r>
      <w:r w:rsidR="0042050C" w:rsidRPr="006C7A1C">
        <w:rPr>
          <w:sz w:val="22"/>
          <w:szCs w:val="22"/>
        </w:rPr>
        <w:t>-2</w:t>
      </w:r>
      <w:r w:rsidR="00B31430" w:rsidRPr="006C7A1C">
        <w:rPr>
          <w:sz w:val="22"/>
          <w:szCs w:val="22"/>
        </w:rPr>
        <w:t>5</w:t>
      </w:r>
      <w:r w:rsidR="0042050C" w:rsidRPr="006C7A1C">
        <w:rPr>
          <w:sz w:val="22"/>
          <w:szCs w:val="22"/>
        </w:rPr>
        <w:t xml:space="preserve">, </w:t>
      </w:r>
      <w:r w:rsidR="00B3642A" w:rsidRPr="006C7A1C">
        <w:rPr>
          <w:sz w:val="22"/>
          <w:szCs w:val="22"/>
        </w:rPr>
        <w:t xml:space="preserve">it </w:t>
      </w:r>
      <w:r w:rsidR="0042050C" w:rsidRPr="006C7A1C">
        <w:rPr>
          <w:sz w:val="22"/>
          <w:szCs w:val="22"/>
        </w:rPr>
        <w:t>would generate a charge of £1</w:t>
      </w:r>
      <w:r w:rsidR="005F6CD1" w:rsidRPr="006C7A1C">
        <w:rPr>
          <w:sz w:val="22"/>
          <w:szCs w:val="22"/>
        </w:rPr>
        <w:t>5.</w:t>
      </w:r>
      <w:r w:rsidR="005018A1" w:rsidRPr="006C7A1C">
        <w:rPr>
          <w:sz w:val="22"/>
          <w:szCs w:val="22"/>
        </w:rPr>
        <w:t>9</w:t>
      </w:r>
      <w:r w:rsidR="005F6CD1" w:rsidRPr="006C7A1C">
        <w:rPr>
          <w:sz w:val="22"/>
          <w:szCs w:val="22"/>
        </w:rPr>
        <w:t>9</w:t>
      </w:r>
      <w:r w:rsidR="0042050C" w:rsidRPr="006C7A1C">
        <w:rPr>
          <w:sz w:val="22"/>
          <w:szCs w:val="22"/>
        </w:rPr>
        <w:t xml:space="preserve"> per place</w:t>
      </w:r>
      <w:r w:rsidR="00EA1CB0" w:rsidRPr="006C7A1C">
        <w:rPr>
          <w:sz w:val="22"/>
          <w:szCs w:val="22"/>
        </w:rPr>
        <w:t>.</w:t>
      </w:r>
      <w:r w:rsidR="0042050C" w:rsidRPr="006C7A1C">
        <w:rPr>
          <w:sz w:val="22"/>
          <w:szCs w:val="22"/>
        </w:rPr>
        <w:t xml:space="preserve">  </w:t>
      </w:r>
      <w:r w:rsidR="00951B96" w:rsidRPr="006C7A1C">
        <w:rPr>
          <w:sz w:val="22"/>
          <w:szCs w:val="22"/>
        </w:rPr>
        <w:t xml:space="preserve">Table 2 shows the </w:t>
      </w:r>
      <w:r w:rsidRPr="006C7A1C">
        <w:rPr>
          <w:sz w:val="22"/>
          <w:szCs w:val="22"/>
        </w:rPr>
        <w:t xml:space="preserve">proposed </w:t>
      </w:r>
      <w:r w:rsidR="00951B96" w:rsidRPr="006C7A1C">
        <w:rPr>
          <w:sz w:val="22"/>
          <w:szCs w:val="22"/>
        </w:rPr>
        <w:t xml:space="preserve">charge per school, including LEAP </w:t>
      </w:r>
      <w:r w:rsidRPr="006C7A1C">
        <w:rPr>
          <w:sz w:val="22"/>
          <w:szCs w:val="22"/>
        </w:rPr>
        <w:t xml:space="preserve">Pupil Referral Unit and </w:t>
      </w:r>
      <w:r w:rsidR="00951B96" w:rsidRPr="006C7A1C">
        <w:rPr>
          <w:sz w:val="22"/>
          <w:szCs w:val="22"/>
        </w:rPr>
        <w:t>Ian Mikado</w:t>
      </w:r>
      <w:r w:rsidRPr="006C7A1C">
        <w:rPr>
          <w:sz w:val="22"/>
          <w:szCs w:val="22"/>
        </w:rPr>
        <w:t xml:space="preserve"> Academy</w:t>
      </w:r>
      <w:r w:rsidR="00951B96" w:rsidRPr="006C7A1C">
        <w:rPr>
          <w:sz w:val="22"/>
          <w:szCs w:val="22"/>
        </w:rPr>
        <w:t>.</w:t>
      </w:r>
      <w:r w:rsidR="009C6F59" w:rsidRPr="006C7A1C">
        <w:rPr>
          <w:sz w:val="22"/>
          <w:szCs w:val="22"/>
        </w:rPr>
        <w:t xml:space="preserve">  The total contribution is in the region of £1</w:t>
      </w:r>
      <w:r w:rsidR="000E1641" w:rsidRPr="006C7A1C">
        <w:rPr>
          <w:sz w:val="22"/>
          <w:szCs w:val="22"/>
        </w:rPr>
        <w:t>7.8</w:t>
      </w:r>
      <w:r w:rsidR="009C6F59" w:rsidRPr="006C7A1C">
        <w:rPr>
          <w:sz w:val="22"/>
          <w:szCs w:val="22"/>
        </w:rPr>
        <w:t>k if agreed.</w:t>
      </w:r>
    </w:p>
    <w:p w14:paraId="60C9178D" w14:textId="77777777" w:rsidR="00147C2A" w:rsidRPr="00E76E74" w:rsidRDefault="00147C2A" w:rsidP="00147C2A">
      <w:pPr>
        <w:pStyle w:val="ListParagraph"/>
        <w:autoSpaceDE w:val="0"/>
        <w:autoSpaceDN w:val="0"/>
        <w:adjustRightInd w:val="0"/>
        <w:spacing w:line="259" w:lineRule="auto"/>
        <w:ind w:left="1224"/>
        <w:rPr>
          <w:rFonts w:cs="Arial"/>
          <w:sz w:val="22"/>
          <w:szCs w:val="22"/>
        </w:rPr>
      </w:pPr>
    </w:p>
    <w:tbl>
      <w:tblPr>
        <w:tblW w:w="9213" w:type="dxa"/>
        <w:tblInd w:w="557" w:type="dxa"/>
        <w:tblLook w:val="04A0" w:firstRow="1" w:lastRow="0" w:firstColumn="1" w:lastColumn="0" w:noHBand="0" w:noVBand="1"/>
      </w:tblPr>
      <w:tblGrid>
        <w:gridCol w:w="4394"/>
        <w:gridCol w:w="1984"/>
        <w:gridCol w:w="1134"/>
        <w:gridCol w:w="1701"/>
      </w:tblGrid>
      <w:tr w:rsidR="005B75FB" w:rsidRPr="00E76E74" w14:paraId="385E5AF9" w14:textId="77777777" w:rsidTr="006C7A1C">
        <w:trPr>
          <w:trHeight w:val="1250"/>
        </w:trPr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16969DF" w14:textId="77777777" w:rsidR="005B75FB" w:rsidRPr="00E76E74" w:rsidRDefault="005B75FB" w:rsidP="00A45BCC">
            <w:pPr>
              <w:spacing w:after="0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76E74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Table 2 Special schools Proposals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7AAF63A" w14:textId="7EEACCA6" w:rsidR="005B75FB" w:rsidRPr="00E76E74" w:rsidRDefault="005B75FB" w:rsidP="00A45BCC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76E74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School Type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40F7E75" w14:textId="29C57875" w:rsidR="005B75FB" w:rsidRPr="00E76E74" w:rsidRDefault="005B75FB" w:rsidP="00A45BCC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76E74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Places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1731E4F" w14:textId="77777777" w:rsidR="005B75FB" w:rsidRPr="00E76E74" w:rsidRDefault="005B75FB" w:rsidP="00A45BCC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76E74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Proposed Supply Charge at £15.99 per place</w:t>
            </w:r>
          </w:p>
        </w:tc>
      </w:tr>
      <w:tr w:rsidR="005B75FB" w:rsidRPr="00E76E74" w14:paraId="30B0DD50" w14:textId="77777777" w:rsidTr="006C7A1C">
        <w:trPr>
          <w:trHeight w:val="290"/>
        </w:trPr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692E9" w14:textId="3249CC5B" w:rsidR="005B75FB" w:rsidRPr="00E76E74" w:rsidRDefault="005B75FB" w:rsidP="00A45BCC">
            <w:pPr>
              <w:spacing w:after="0"/>
              <w:rPr>
                <w:rFonts w:eastAsia="Times New Roman"/>
                <w:color w:val="000000"/>
                <w:sz w:val="22"/>
                <w:szCs w:val="22"/>
              </w:rPr>
            </w:pPr>
            <w:r w:rsidRPr="00E76E74">
              <w:rPr>
                <w:rFonts w:eastAsia="Times New Roman"/>
                <w:color w:val="000000"/>
                <w:sz w:val="22"/>
                <w:szCs w:val="22"/>
              </w:rPr>
              <w:t>Bowden House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D53FA" w14:textId="61C77332" w:rsidR="005B75FB" w:rsidRPr="00E76E74" w:rsidRDefault="005B75FB" w:rsidP="005B75FB">
            <w:pPr>
              <w:spacing w:after="0"/>
              <w:rPr>
                <w:rFonts w:eastAsia="Times New Roman"/>
                <w:color w:val="000000"/>
                <w:sz w:val="22"/>
                <w:szCs w:val="22"/>
              </w:rPr>
            </w:pPr>
            <w:r w:rsidRPr="00E76E74">
              <w:rPr>
                <w:rFonts w:eastAsia="Times New Roman"/>
                <w:color w:val="000000"/>
                <w:sz w:val="22"/>
                <w:szCs w:val="22"/>
              </w:rPr>
              <w:t>Maintained Special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EAC2A" w14:textId="14B4BAC2" w:rsidR="005B75FB" w:rsidRPr="00E76E74" w:rsidRDefault="005B75FB" w:rsidP="00A45BCC">
            <w:pPr>
              <w:spacing w:after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76E74">
              <w:rPr>
                <w:rFonts w:eastAsia="Times New Roman"/>
                <w:color w:val="000000"/>
                <w:sz w:val="22"/>
                <w:szCs w:val="22"/>
              </w:rPr>
              <w:t>52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2FB7F4" w14:textId="655F9655" w:rsidR="005B75FB" w:rsidRPr="00E76E74" w:rsidRDefault="005B75FB" w:rsidP="00A45BCC">
            <w:pPr>
              <w:spacing w:after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76E74">
              <w:rPr>
                <w:rFonts w:eastAsia="Times New Roman"/>
                <w:color w:val="000000"/>
                <w:sz w:val="22"/>
                <w:szCs w:val="22"/>
              </w:rPr>
              <w:t>£831</w:t>
            </w:r>
          </w:p>
        </w:tc>
      </w:tr>
      <w:tr w:rsidR="005B75FB" w:rsidRPr="00E76E74" w14:paraId="2F7871E6" w14:textId="77777777" w:rsidTr="006C7A1C">
        <w:trPr>
          <w:trHeight w:val="290"/>
        </w:trPr>
        <w:tc>
          <w:tcPr>
            <w:tcW w:w="4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71F75" w14:textId="2EC8CD56" w:rsidR="005B75FB" w:rsidRPr="00E76E74" w:rsidRDefault="005B75FB" w:rsidP="00A45BCC">
            <w:pPr>
              <w:spacing w:after="0"/>
              <w:rPr>
                <w:rFonts w:eastAsia="Times New Roman"/>
                <w:color w:val="000000"/>
                <w:sz w:val="22"/>
                <w:szCs w:val="22"/>
              </w:rPr>
            </w:pPr>
            <w:r w:rsidRPr="00E76E74">
              <w:rPr>
                <w:rFonts w:eastAsia="Times New Roman"/>
                <w:color w:val="000000"/>
                <w:sz w:val="22"/>
                <w:szCs w:val="22"/>
              </w:rPr>
              <w:t>Phoenix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5D353" w14:textId="73D247EE" w:rsidR="005B75FB" w:rsidRPr="00E76E74" w:rsidRDefault="005B75FB" w:rsidP="005B75FB">
            <w:pPr>
              <w:spacing w:after="0"/>
              <w:rPr>
                <w:rFonts w:eastAsia="Times New Roman"/>
                <w:color w:val="000000"/>
                <w:sz w:val="22"/>
                <w:szCs w:val="22"/>
              </w:rPr>
            </w:pPr>
            <w:r w:rsidRPr="00E76E74">
              <w:rPr>
                <w:rFonts w:eastAsia="Times New Roman"/>
                <w:color w:val="000000"/>
                <w:sz w:val="22"/>
                <w:szCs w:val="22"/>
              </w:rPr>
              <w:t>Maintained Special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EE735D" w14:textId="213BA42B" w:rsidR="005B75FB" w:rsidRPr="00E76E74" w:rsidRDefault="005B75FB" w:rsidP="00A45BCC">
            <w:pPr>
              <w:spacing w:after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76E74">
              <w:rPr>
                <w:rFonts w:eastAsia="Times New Roman"/>
                <w:color w:val="000000"/>
                <w:sz w:val="22"/>
                <w:szCs w:val="22"/>
              </w:rPr>
              <w:t>520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CCA8E6" w14:textId="0F4A9C4A" w:rsidR="005B75FB" w:rsidRPr="00E76E74" w:rsidRDefault="005B75FB" w:rsidP="00A45BCC">
            <w:pPr>
              <w:spacing w:after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76E74">
              <w:rPr>
                <w:rFonts w:eastAsia="Times New Roman"/>
                <w:color w:val="000000"/>
                <w:sz w:val="22"/>
                <w:szCs w:val="22"/>
              </w:rPr>
              <w:t>£8,315</w:t>
            </w:r>
          </w:p>
        </w:tc>
      </w:tr>
      <w:tr w:rsidR="005B75FB" w:rsidRPr="00E76E74" w14:paraId="718E1555" w14:textId="77777777" w:rsidTr="006C7A1C">
        <w:trPr>
          <w:trHeight w:val="290"/>
        </w:trPr>
        <w:tc>
          <w:tcPr>
            <w:tcW w:w="4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DF65C1" w14:textId="6CA337B9" w:rsidR="005B75FB" w:rsidRPr="00E76E74" w:rsidRDefault="005B75FB" w:rsidP="00A45BCC">
            <w:pPr>
              <w:spacing w:after="0"/>
              <w:rPr>
                <w:rFonts w:eastAsia="Times New Roman"/>
                <w:color w:val="000000"/>
                <w:sz w:val="22"/>
                <w:szCs w:val="22"/>
              </w:rPr>
            </w:pPr>
            <w:r w:rsidRPr="00E76E74">
              <w:rPr>
                <w:rFonts w:eastAsia="Times New Roman"/>
                <w:color w:val="000000"/>
                <w:sz w:val="22"/>
                <w:szCs w:val="22"/>
              </w:rPr>
              <w:t>Beatrice Tate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61C3D" w14:textId="6909B893" w:rsidR="005B75FB" w:rsidRPr="00E76E74" w:rsidRDefault="005B75FB" w:rsidP="005B75FB">
            <w:pPr>
              <w:spacing w:after="0"/>
              <w:rPr>
                <w:rFonts w:eastAsia="Times New Roman"/>
                <w:color w:val="000000"/>
                <w:sz w:val="22"/>
                <w:szCs w:val="22"/>
              </w:rPr>
            </w:pPr>
            <w:r w:rsidRPr="00E76E74">
              <w:rPr>
                <w:rFonts w:eastAsia="Times New Roman"/>
                <w:color w:val="000000"/>
                <w:sz w:val="22"/>
                <w:szCs w:val="22"/>
              </w:rPr>
              <w:t>Maintained Special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4F68A4" w14:textId="4858D87D" w:rsidR="005B75FB" w:rsidRPr="00E76E74" w:rsidRDefault="005B75FB" w:rsidP="00A45BCC">
            <w:pPr>
              <w:spacing w:after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76E74">
              <w:rPr>
                <w:rFonts w:eastAsia="Times New Roman"/>
                <w:color w:val="000000"/>
                <w:sz w:val="22"/>
                <w:szCs w:val="22"/>
              </w:rPr>
              <w:t>125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6E3903" w14:textId="17835AE4" w:rsidR="005B75FB" w:rsidRPr="00E76E74" w:rsidRDefault="005B75FB" w:rsidP="00A45BCC">
            <w:pPr>
              <w:spacing w:after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76E74">
              <w:rPr>
                <w:rFonts w:eastAsia="Times New Roman"/>
                <w:color w:val="000000"/>
                <w:sz w:val="22"/>
                <w:szCs w:val="22"/>
              </w:rPr>
              <w:t>£1,999</w:t>
            </w:r>
          </w:p>
        </w:tc>
      </w:tr>
      <w:tr w:rsidR="005B75FB" w:rsidRPr="00E76E74" w14:paraId="22B8A74D" w14:textId="77777777" w:rsidTr="006C7A1C">
        <w:trPr>
          <w:trHeight w:val="290"/>
        </w:trPr>
        <w:tc>
          <w:tcPr>
            <w:tcW w:w="4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63F39" w14:textId="2F9DA946" w:rsidR="005B75FB" w:rsidRPr="00E76E74" w:rsidRDefault="005B75FB" w:rsidP="00A45BCC">
            <w:pPr>
              <w:spacing w:after="0"/>
              <w:rPr>
                <w:rFonts w:eastAsia="Times New Roman"/>
                <w:color w:val="000000"/>
                <w:sz w:val="22"/>
                <w:szCs w:val="22"/>
              </w:rPr>
            </w:pPr>
            <w:r w:rsidRPr="00E76E74">
              <w:rPr>
                <w:rFonts w:eastAsia="Times New Roman"/>
                <w:color w:val="000000"/>
                <w:sz w:val="22"/>
                <w:szCs w:val="22"/>
              </w:rPr>
              <w:t>Stephen Hawking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FEE43" w14:textId="2885EE72" w:rsidR="005B75FB" w:rsidRPr="00E76E74" w:rsidRDefault="005B75FB" w:rsidP="005B75FB">
            <w:pPr>
              <w:spacing w:after="0"/>
              <w:rPr>
                <w:rFonts w:eastAsia="Times New Roman"/>
                <w:color w:val="000000"/>
                <w:sz w:val="22"/>
                <w:szCs w:val="22"/>
              </w:rPr>
            </w:pPr>
            <w:r w:rsidRPr="00E76E74">
              <w:rPr>
                <w:rFonts w:eastAsia="Times New Roman"/>
                <w:color w:val="000000"/>
                <w:sz w:val="22"/>
                <w:szCs w:val="22"/>
              </w:rPr>
              <w:t>Maintained Special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A45029" w14:textId="3526080F" w:rsidR="005B75FB" w:rsidRPr="00E76E74" w:rsidRDefault="005B75FB" w:rsidP="00A45BCC">
            <w:pPr>
              <w:spacing w:after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76E74">
              <w:rPr>
                <w:rFonts w:eastAsia="Times New Roman"/>
                <w:color w:val="000000"/>
                <w:sz w:val="22"/>
                <w:szCs w:val="22"/>
              </w:rPr>
              <w:t>104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A428A9" w14:textId="5A093F90" w:rsidR="005B75FB" w:rsidRPr="00E76E74" w:rsidRDefault="005B75FB" w:rsidP="00A45BCC">
            <w:pPr>
              <w:spacing w:after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76E74">
              <w:rPr>
                <w:rFonts w:eastAsia="Times New Roman"/>
                <w:color w:val="000000"/>
                <w:sz w:val="22"/>
                <w:szCs w:val="22"/>
              </w:rPr>
              <w:t>£1,663</w:t>
            </w:r>
          </w:p>
        </w:tc>
      </w:tr>
      <w:tr w:rsidR="005B75FB" w:rsidRPr="00E76E74" w14:paraId="5EAEEE0C" w14:textId="77777777" w:rsidTr="006C7A1C">
        <w:trPr>
          <w:trHeight w:val="290"/>
        </w:trPr>
        <w:tc>
          <w:tcPr>
            <w:tcW w:w="4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6E887" w14:textId="20BDC936" w:rsidR="005B75FB" w:rsidRPr="00E76E74" w:rsidRDefault="005B75FB" w:rsidP="00A45BCC">
            <w:pPr>
              <w:spacing w:after="0"/>
              <w:rPr>
                <w:rFonts w:eastAsia="Times New Roman"/>
                <w:color w:val="000000"/>
                <w:sz w:val="22"/>
                <w:szCs w:val="22"/>
              </w:rPr>
            </w:pPr>
            <w:r w:rsidRPr="00E76E74">
              <w:rPr>
                <w:rFonts w:eastAsia="Times New Roman"/>
                <w:color w:val="000000"/>
                <w:sz w:val="22"/>
                <w:szCs w:val="22"/>
              </w:rPr>
              <w:t>London East Alternative Provision (LEAP)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221BE" w14:textId="153F2511" w:rsidR="005B75FB" w:rsidRPr="00E76E74" w:rsidRDefault="005B75FB" w:rsidP="005B75FB">
            <w:pPr>
              <w:spacing w:after="0"/>
              <w:rPr>
                <w:rFonts w:eastAsia="Times New Roman"/>
                <w:color w:val="000000"/>
                <w:sz w:val="22"/>
                <w:szCs w:val="22"/>
              </w:rPr>
            </w:pPr>
            <w:r w:rsidRPr="00E76E74">
              <w:rPr>
                <w:rFonts w:eastAsia="Times New Roman"/>
                <w:color w:val="000000"/>
                <w:sz w:val="22"/>
                <w:szCs w:val="22"/>
              </w:rPr>
              <w:t>Maintained PRU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433552" w14:textId="71342667" w:rsidR="005B75FB" w:rsidRPr="00E76E74" w:rsidRDefault="005B75FB" w:rsidP="00A45BCC">
            <w:pPr>
              <w:spacing w:after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76E74">
              <w:rPr>
                <w:rFonts w:eastAsia="Times New Roman"/>
                <w:color w:val="000000"/>
                <w:sz w:val="22"/>
                <w:szCs w:val="22"/>
              </w:rPr>
              <w:t>257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61600F" w14:textId="49536AE5" w:rsidR="005B75FB" w:rsidRPr="00E76E74" w:rsidRDefault="005B75FB" w:rsidP="00A45BCC">
            <w:pPr>
              <w:spacing w:after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76E74">
              <w:rPr>
                <w:rFonts w:eastAsia="Times New Roman"/>
                <w:color w:val="000000"/>
                <w:sz w:val="22"/>
                <w:szCs w:val="22"/>
              </w:rPr>
              <w:t>£4,109</w:t>
            </w:r>
          </w:p>
        </w:tc>
      </w:tr>
      <w:tr w:rsidR="005B75FB" w:rsidRPr="00E76E74" w14:paraId="2F7F48A2" w14:textId="77777777" w:rsidTr="006C7A1C">
        <w:trPr>
          <w:trHeight w:val="290"/>
        </w:trPr>
        <w:tc>
          <w:tcPr>
            <w:tcW w:w="4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F30F3" w14:textId="74D7B325" w:rsidR="005B75FB" w:rsidRPr="00E76E74" w:rsidRDefault="005B75FB" w:rsidP="00A45BCC">
            <w:pPr>
              <w:spacing w:after="0"/>
              <w:rPr>
                <w:rFonts w:eastAsia="Times New Roman"/>
                <w:color w:val="000000"/>
                <w:sz w:val="22"/>
                <w:szCs w:val="22"/>
              </w:rPr>
            </w:pPr>
            <w:r w:rsidRPr="00E76E74">
              <w:rPr>
                <w:rFonts w:eastAsia="Times New Roman"/>
                <w:color w:val="000000"/>
                <w:sz w:val="22"/>
                <w:szCs w:val="22"/>
              </w:rPr>
              <w:t>Ian Mikado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75256" w14:textId="1E44D95D" w:rsidR="005B75FB" w:rsidRPr="00E76E74" w:rsidRDefault="005B75FB" w:rsidP="005B75FB">
            <w:pPr>
              <w:spacing w:after="0"/>
              <w:rPr>
                <w:rFonts w:eastAsia="Times New Roman"/>
                <w:color w:val="000000"/>
                <w:sz w:val="22"/>
                <w:szCs w:val="22"/>
              </w:rPr>
            </w:pPr>
            <w:r w:rsidRPr="00E76E74">
              <w:rPr>
                <w:rFonts w:eastAsia="Times New Roman"/>
                <w:color w:val="000000"/>
                <w:sz w:val="22"/>
                <w:szCs w:val="22"/>
              </w:rPr>
              <w:t>Special Academy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35DE61" w14:textId="64C57E9E" w:rsidR="005B75FB" w:rsidRPr="00E76E74" w:rsidRDefault="005B75FB" w:rsidP="00A45BCC">
            <w:pPr>
              <w:spacing w:after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76E74">
              <w:rPr>
                <w:rFonts w:eastAsia="Times New Roman"/>
                <w:color w:val="000000"/>
                <w:sz w:val="22"/>
                <w:szCs w:val="22"/>
              </w:rPr>
              <w:t>55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A0EBB4" w14:textId="34CD79F4" w:rsidR="005B75FB" w:rsidRPr="00E76E74" w:rsidRDefault="005B75FB" w:rsidP="00A45BCC">
            <w:pPr>
              <w:spacing w:after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76E74">
              <w:rPr>
                <w:rFonts w:eastAsia="Times New Roman"/>
                <w:color w:val="000000"/>
                <w:sz w:val="22"/>
                <w:szCs w:val="22"/>
              </w:rPr>
              <w:t>£879</w:t>
            </w:r>
          </w:p>
        </w:tc>
      </w:tr>
      <w:tr w:rsidR="005B75FB" w:rsidRPr="00E76E74" w14:paraId="3F1D9945" w14:textId="77777777" w:rsidTr="006C7A1C">
        <w:trPr>
          <w:trHeight w:val="300"/>
        </w:trPr>
        <w:tc>
          <w:tcPr>
            <w:tcW w:w="439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24C70" w14:textId="77777777" w:rsidR="005B75FB" w:rsidRPr="00E76E74" w:rsidRDefault="005B75FB" w:rsidP="00A45BCC">
            <w:pPr>
              <w:spacing w:after="0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76E74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Totals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1BDD5B56" w14:textId="77777777" w:rsidR="005B75FB" w:rsidRPr="00E76E74" w:rsidRDefault="005B75FB" w:rsidP="005B75FB">
            <w:pPr>
              <w:spacing w:after="0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B3981" w14:textId="533E6609" w:rsidR="005B75FB" w:rsidRPr="00E76E74" w:rsidRDefault="005B75FB" w:rsidP="00A45BCC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76E74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1,113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A9FB62" w14:textId="4E9585AC" w:rsidR="005B75FB" w:rsidRPr="00E76E74" w:rsidRDefault="005B75FB" w:rsidP="00A45BCC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76E74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£17,796</w:t>
            </w:r>
          </w:p>
        </w:tc>
      </w:tr>
    </w:tbl>
    <w:p w14:paraId="1C81E4AC" w14:textId="77777777" w:rsidR="00AA189C" w:rsidRPr="00E76E74" w:rsidRDefault="00AA189C" w:rsidP="0060688F">
      <w:pPr>
        <w:rPr>
          <w:color w:val="000000"/>
          <w:sz w:val="22"/>
          <w:szCs w:val="22"/>
        </w:rPr>
      </w:pPr>
    </w:p>
    <w:p w14:paraId="4B361B81" w14:textId="4C185826" w:rsidR="00147C2A" w:rsidRPr="00E76E74" w:rsidRDefault="005B75FB" w:rsidP="009A4200">
      <w:pPr>
        <w:ind w:left="567"/>
        <w:rPr>
          <w:color w:val="000000"/>
          <w:sz w:val="22"/>
          <w:szCs w:val="22"/>
        </w:rPr>
      </w:pPr>
      <w:r w:rsidRPr="00E76E74">
        <w:rPr>
          <w:color w:val="000000"/>
          <w:sz w:val="22"/>
          <w:szCs w:val="22"/>
        </w:rPr>
        <w:t xml:space="preserve">If Special Schools agreed to </w:t>
      </w:r>
      <w:r w:rsidR="00537590" w:rsidRPr="00E76E74">
        <w:rPr>
          <w:color w:val="000000"/>
          <w:sz w:val="22"/>
          <w:szCs w:val="22"/>
        </w:rPr>
        <w:t>charges above, then the income per annum to be used to fund Trade Union Facilities Time for 2024-2025 would be £212,937.</w:t>
      </w:r>
      <w:r w:rsidR="009A4200">
        <w:rPr>
          <w:color w:val="000000"/>
          <w:sz w:val="22"/>
          <w:szCs w:val="22"/>
        </w:rPr>
        <w:br/>
      </w:r>
      <w:r w:rsidR="009A4200">
        <w:rPr>
          <w:color w:val="000000"/>
          <w:sz w:val="22"/>
          <w:szCs w:val="22"/>
        </w:rPr>
        <w:br/>
      </w:r>
      <w:r w:rsidR="009A4200">
        <w:rPr>
          <w:color w:val="000000"/>
          <w:sz w:val="22"/>
          <w:szCs w:val="22"/>
        </w:rPr>
        <w:br/>
      </w:r>
      <w:r w:rsidR="009A4200">
        <w:rPr>
          <w:color w:val="000000"/>
          <w:sz w:val="22"/>
          <w:szCs w:val="22"/>
        </w:rPr>
        <w:br/>
      </w:r>
      <w:r w:rsidR="009A4200">
        <w:rPr>
          <w:color w:val="000000"/>
          <w:sz w:val="22"/>
          <w:szCs w:val="22"/>
        </w:rPr>
        <w:br/>
      </w:r>
      <w:r w:rsidR="009A4200">
        <w:rPr>
          <w:color w:val="000000"/>
          <w:sz w:val="22"/>
          <w:szCs w:val="22"/>
        </w:rPr>
        <w:br/>
      </w:r>
      <w:r w:rsidR="009A4200">
        <w:rPr>
          <w:color w:val="000000"/>
          <w:sz w:val="22"/>
          <w:szCs w:val="22"/>
        </w:rPr>
        <w:br/>
      </w:r>
      <w:r w:rsidR="009A4200">
        <w:rPr>
          <w:color w:val="000000"/>
          <w:sz w:val="22"/>
          <w:szCs w:val="22"/>
        </w:rPr>
        <w:br/>
      </w:r>
      <w:r w:rsidR="009A4200">
        <w:rPr>
          <w:color w:val="000000"/>
          <w:sz w:val="22"/>
          <w:szCs w:val="22"/>
        </w:rPr>
        <w:br/>
      </w:r>
      <w:r w:rsidR="009A4200">
        <w:rPr>
          <w:color w:val="000000"/>
          <w:sz w:val="22"/>
          <w:szCs w:val="22"/>
        </w:rPr>
        <w:br/>
      </w:r>
      <w:r w:rsidR="009A4200">
        <w:rPr>
          <w:color w:val="000000"/>
          <w:sz w:val="22"/>
          <w:szCs w:val="22"/>
        </w:rPr>
        <w:br/>
      </w:r>
      <w:r w:rsidR="009A4200">
        <w:rPr>
          <w:color w:val="000000"/>
          <w:sz w:val="22"/>
          <w:szCs w:val="22"/>
        </w:rPr>
        <w:br/>
      </w:r>
      <w:r w:rsidR="009A4200">
        <w:rPr>
          <w:color w:val="000000"/>
          <w:sz w:val="22"/>
          <w:szCs w:val="22"/>
        </w:rPr>
        <w:br/>
      </w:r>
      <w:r w:rsidR="009A4200">
        <w:rPr>
          <w:color w:val="000000"/>
          <w:sz w:val="22"/>
          <w:szCs w:val="22"/>
        </w:rPr>
        <w:br/>
      </w:r>
    </w:p>
    <w:p w14:paraId="215504EE" w14:textId="59F1A8AD" w:rsidR="006A16D6" w:rsidRPr="00E76E74" w:rsidRDefault="00815912" w:rsidP="00280A87">
      <w:pPr>
        <w:pStyle w:val="Heading2"/>
        <w:numPr>
          <w:ilvl w:val="0"/>
          <w:numId w:val="13"/>
        </w:numPr>
        <w:ind w:left="567" w:hanging="567"/>
        <w:rPr>
          <w:color w:val="auto"/>
          <w:sz w:val="22"/>
          <w:szCs w:val="22"/>
        </w:rPr>
      </w:pPr>
      <w:r w:rsidRPr="00E76E74">
        <w:rPr>
          <w:color w:val="auto"/>
          <w:sz w:val="22"/>
          <w:szCs w:val="22"/>
        </w:rPr>
        <w:lastRenderedPageBreak/>
        <w:t xml:space="preserve">TUFA </w:t>
      </w:r>
      <w:r w:rsidR="00AB4187" w:rsidRPr="00E76E74">
        <w:rPr>
          <w:color w:val="auto"/>
          <w:sz w:val="22"/>
          <w:szCs w:val="22"/>
        </w:rPr>
        <w:t>Outturn Position</w:t>
      </w:r>
      <w:r w:rsidR="0060688F" w:rsidRPr="00E76E74">
        <w:rPr>
          <w:color w:val="auto"/>
          <w:sz w:val="22"/>
          <w:szCs w:val="22"/>
        </w:rPr>
        <w:t xml:space="preserve"> for Prior </w:t>
      </w:r>
      <w:r w:rsidR="00812F29" w:rsidRPr="00E76E74">
        <w:rPr>
          <w:color w:val="auto"/>
          <w:sz w:val="22"/>
          <w:szCs w:val="22"/>
        </w:rPr>
        <w:t xml:space="preserve">Financial </w:t>
      </w:r>
      <w:r w:rsidR="0060688F" w:rsidRPr="00E76E74">
        <w:rPr>
          <w:color w:val="auto"/>
          <w:sz w:val="22"/>
          <w:szCs w:val="22"/>
        </w:rPr>
        <w:t>Year 202</w:t>
      </w:r>
      <w:r w:rsidR="00603324" w:rsidRPr="00E76E74">
        <w:rPr>
          <w:color w:val="auto"/>
          <w:sz w:val="22"/>
          <w:szCs w:val="22"/>
        </w:rPr>
        <w:t>3</w:t>
      </w:r>
      <w:r w:rsidR="0060688F" w:rsidRPr="00E76E74">
        <w:rPr>
          <w:color w:val="auto"/>
          <w:sz w:val="22"/>
          <w:szCs w:val="22"/>
        </w:rPr>
        <w:t>-2</w:t>
      </w:r>
      <w:r w:rsidR="00603324" w:rsidRPr="00E76E74">
        <w:rPr>
          <w:color w:val="auto"/>
          <w:sz w:val="22"/>
          <w:szCs w:val="22"/>
        </w:rPr>
        <w:t>4</w:t>
      </w:r>
    </w:p>
    <w:p w14:paraId="55AAF288" w14:textId="77777777" w:rsidR="006A16D6" w:rsidRPr="00E76E74" w:rsidRDefault="006A16D6" w:rsidP="003B6EEA">
      <w:pPr>
        <w:pStyle w:val="ListParagraph"/>
        <w:ind w:left="567" w:hanging="567"/>
        <w:rPr>
          <w:rFonts w:cs="Arial"/>
          <w:b/>
          <w:bCs/>
          <w:sz w:val="22"/>
          <w:szCs w:val="22"/>
        </w:rPr>
      </w:pPr>
    </w:p>
    <w:p w14:paraId="2EB33877" w14:textId="69BBB0BC" w:rsidR="00D11484" w:rsidRPr="00E76E74" w:rsidRDefault="00812F29" w:rsidP="00280A87">
      <w:pPr>
        <w:pStyle w:val="ListParagraph"/>
        <w:numPr>
          <w:ilvl w:val="1"/>
          <w:numId w:val="13"/>
        </w:numPr>
        <w:autoSpaceDE w:val="0"/>
        <w:autoSpaceDN w:val="0"/>
        <w:adjustRightInd w:val="0"/>
        <w:ind w:left="567" w:hanging="567"/>
        <w:rPr>
          <w:rFonts w:cs="Arial"/>
          <w:color w:val="000000"/>
          <w:sz w:val="22"/>
          <w:szCs w:val="22"/>
        </w:rPr>
      </w:pPr>
      <w:r w:rsidRPr="00E76E74">
        <w:rPr>
          <w:rFonts w:cs="Arial"/>
          <w:color w:val="000000"/>
          <w:sz w:val="22"/>
          <w:szCs w:val="22"/>
        </w:rPr>
        <w:t xml:space="preserve">In </w:t>
      </w:r>
      <w:r w:rsidR="00603324" w:rsidRPr="00E76E74">
        <w:rPr>
          <w:rFonts w:cs="Arial"/>
          <w:color w:val="000000"/>
          <w:sz w:val="22"/>
          <w:szCs w:val="22"/>
        </w:rPr>
        <w:t xml:space="preserve">the </w:t>
      </w:r>
      <w:r w:rsidR="00615D07" w:rsidRPr="00E76E74">
        <w:rPr>
          <w:rFonts w:cs="Arial"/>
          <w:color w:val="000000"/>
          <w:sz w:val="22"/>
          <w:szCs w:val="22"/>
        </w:rPr>
        <w:t>202</w:t>
      </w:r>
      <w:r w:rsidR="00603324" w:rsidRPr="00E76E74">
        <w:rPr>
          <w:rFonts w:cs="Arial"/>
          <w:color w:val="000000"/>
          <w:sz w:val="22"/>
          <w:szCs w:val="22"/>
        </w:rPr>
        <w:t>3</w:t>
      </w:r>
      <w:r w:rsidR="00615D07" w:rsidRPr="00E76E74">
        <w:rPr>
          <w:rFonts w:cs="Arial"/>
          <w:color w:val="000000"/>
          <w:sz w:val="22"/>
          <w:szCs w:val="22"/>
        </w:rPr>
        <w:t>-2</w:t>
      </w:r>
      <w:r w:rsidR="00603324" w:rsidRPr="00E76E74">
        <w:rPr>
          <w:rFonts w:cs="Arial"/>
          <w:color w:val="000000"/>
          <w:sz w:val="22"/>
          <w:szCs w:val="22"/>
        </w:rPr>
        <w:t>4</w:t>
      </w:r>
      <w:r w:rsidR="00615D07" w:rsidRPr="00E76E74">
        <w:rPr>
          <w:rFonts w:cs="Arial"/>
          <w:color w:val="000000"/>
          <w:sz w:val="22"/>
          <w:szCs w:val="22"/>
        </w:rPr>
        <w:t xml:space="preserve"> financial year, the </w:t>
      </w:r>
      <w:r w:rsidR="00FA5DDD" w:rsidRPr="00E76E74">
        <w:rPr>
          <w:rFonts w:cs="Arial"/>
          <w:color w:val="000000"/>
          <w:sz w:val="22"/>
          <w:szCs w:val="22"/>
        </w:rPr>
        <w:t xml:space="preserve">total </w:t>
      </w:r>
      <w:r w:rsidR="00ED65D9" w:rsidRPr="00E76E74">
        <w:rPr>
          <w:rFonts w:cs="Arial"/>
          <w:color w:val="000000"/>
          <w:sz w:val="22"/>
          <w:szCs w:val="22"/>
        </w:rPr>
        <w:t>income re</w:t>
      </w:r>
      <w:r w:rsidR="005D0979" w:rsidRPr="00E76E74">
        <w:rPr>
          <w:rFonts w:cs="Arial"/>
          <w:color w:val="000000"/>
          <w:sz w:val="22"/>
          <w:szCs w:val="22"/>
        </w:rPr>
        <w:t xml:space="preserve">ceived </w:t>
      </w:r>
      <w:r w:rsidR="002F1650" w:rsidRPr="00E76E74">
        <w:rPr>
          <w:rFonts w:cs="Arial"/>
          <w:color w:val="000000"/>
          <w:sz w:val="22"/>
          <w:szCs w:val="22"/>
        </w:rPr>
        <w:t xml:space="preserve">for Trade Union Facilities Time Arrangements </w:t>
      </w:r>
      <w:r w:rsidR="00FA5DDD" w:rsidRPr="00E76E74">
        <w:rPr>
          <w:rFonts w:cs="Arial"/>
          <w:color w:val="000000"/>
          <w:sz w:val="22"/>
          <w:szCs w:val="22"/>
        </w:rPr>
        <w:t>was £19</w:t>
      </w:r>
      <w:r w:rsidR="00B870D4" w:rsidRPr="00E76E74">
        <w:rPr>
          <w:rFonts w:cs="Arial"/>
          <w:color w:val="000000"/>
          <w:sz w:val="22"/>
          <w:szCs w:val="22"/>
        </w:rPr>
        <w:t>3,259</w:t>
      </w:r>
      <w:r w:rsidR="00644E78" w:rsidRPr="00E76E74">
        <w:rPr>
          <w:rFonts w:cs="Arial"/>
          <w:color w:val="000000"/>
          <w:sz w:val="22"/>
          <w:szCs w:val="22"/>
        </w:rPr>
        <w:t xml:space="preserve"> comprising of £14</w:t>
      </w:r>
      <w:r w:rsidR="00B870D4" w:rsidRPr="00E76E74">
        <w:rPr>
          <w:rFonts w:cs="Arial"/>
          <w:color w:val="000000"/>
          <w:sz w:val="22"/>
          <w:szCs w:val="22"/>
        </w:rPr>
        <w:t>5,698</w:t>
      </w:r>
      <w:r w:rsidR="00644E78" w:rsidRPr="00E76E74">
        <w:rPr>
          <w:rFonts w:cs="Arial"/>
          <w:color w:val="000000"/>
          <w:sz w:val="22"/>
          <w:szCs w:val="22"/>
        </w:rPr>
        <w:t xml:space="preserve"> </w:t>
      </w:r>
      <w:r w:rsidR="005D0979" w:rsidRPr="00E76E74">
        <w:rPr>
          <w:rFonts w:cs="Arial"/>
          <w:color w:val="000000"/>
          <w:sz w:val="22"/>
          <w:szCs w:val="22"/>
        </w:rPr>
        <w:t xml:space="preserve">from maintained schools </w:t>
      </w:r>
      <w:r w:rsidR="00ED4B0A" w:rsidRPr="00E76E74">
        <w:rPr>
          <w:rFonts w:cs="Arial"/>
          <w:color w:val="000000"/>
          <w:sz w:val="22"/>
          <w:szCs w:val="22"/>
        </w:rPr>
        <w:t>de</w:t>
      </w:r>
      <w:r w:rsidR="00DD2FF5" w:rsidRPr="00E76E74">
        <w:rPr>
          <w:rFonts w:cs="Arial"/>
          <w:color w:val="000000"/>
          <w:sz w:val="22"/>
          <w:szCs w:val="22"/>
        </w:rPr>
        <w:t>-</w:t>
      </w:r>
      <w:r w:rsidR="00ED4B0A" w:rsidRPr="00E76E74">
        <w:rPr>
          <w:rFonts w:cs="Arial"/>
          <w:color w:val="000000"/>
          <w:sz w:val="22"/>
          <w:szCs w:val="22"/>
        </w:rPr>
        <w:t>delegated budgets</w:t>
      </w:r>
      <w:r w:rsidR="005D0979" w:rsidRPr="00E76E74">
        <w:rPr>
          <w:rFonts w:cs="Arial"/>
          <w:color w:val="000000"/>
          <w:sz w:val="22"/>
          <w:szCs w:val="22"/>
        </w:rPr>
        <w:t xml:space="preserve"> </w:t>
      </w:r>
      <w:r w:rsidR="00D11484" w:rsidRPr="00E76E74">
        <w:rPr>
          <w:rFonts w:cs="Arial"/>
          <w:color w:val="000000"/>
          <w:sz w:val="22"/>
          <w:szCs w:val="22"/>
        </w:rPr>
        <w:t>and a further £4</w:t>
      </w:r>
      <w:r w:rsidR="00151BE3" w:rsidRPr="00E76E74">
        <w:rPr>
          <w:rFonts w:cs="Arial"/>
          <w:color w:val="000000"/>
          <w:sz w:val="22"/>
          <w:szCs w:val="22"/>
        </w:rPr>
        <w:t>7,56</w:t>
      </w:r>
      <w:r w:rsidR="00B870D4" w:rsidRPr="00E76E74">
        <w:rPr>
          <w:rFonts w:cs="Arial"/>
          <w:color w:val="000000"/>
          <w:sz w:val="22"/>
          <w:szCs w:val="22"/>
        </w:rPr>
        <w:t>1</w:t>
      </w:r>
      <w:r w:rsidR="00D11484" w:rsidRPr="00E76E74">
        <w:rPr>
          <w:rFonts w:cs="Arial"/>
          <w:color w:val="000000"/>
          <w:sz w:val="22"/>
          <w:szCs w:val="22"/>
        </w:rPr>
        <w:t xml:space="preserve"> </w:t>
      </w:r>
      <w:r w:rsidR="00587919" w:rsidRPr="00E76E74">
        <w:rPr>
          <w:rFonts w:cs="Arial"/>
          <w:color w:val="000000"/>
          <w:sz w:val="22"/>
          <w:szCs w:val="22"/>
        </w:rPr>
        <w:t>invoiced to academies/free schools</w:t>
      </w:r>
      <w:r w:rsidR="004C5ABB" w:rsidRPr="00E76E74">
        <w:rPr>
          <w:rFonts w:cs="Arial"/>
          <w:color w:val="000000"/>
          <w:sz w:val="22"/>
          <w:szCs w:val="22"/>
        </w:rPr>
        <w:t>.</w:t>
      </w:r>
    </w:p>
    <w:p w14:paraId="5A031D7D" w14:textId="5F3927A8" w:rsidR="006A16D6" w:rsidRPr="00E76E74" w:rsidRDefault="006A16D6" w:rsidP="003B6EEA">
      <w:pPr>
        <w:pStyle w:val="ListParagraph"/>
        <w:autoSpaceDE w:val="0"/>
        <w:autoSpaceDN w:val="0"/>
        <w:adjustRightInd w:val="0"/>
        <w:ind w:left="567" w:hanging="567"/>
        <w:rPr>
          <w:rFonts w:cs="Arial"/>
          <w:color w:val="000000"/>
          <w:sz w:val="22"/>
          <w:szCs w:val="22"/>
        </w:rPr>
      </w:pPr>
      <w:r w:rsidRPr="00E76E74">
        <w:rPr>
          <w:rFonts w:cs="Arial"/>
          <w:color w:val="000000"/>
          <w:sz w:val="22"/>
          <w:szCs w:val="22"/>
        </w:rPr>
        <w:t xml:space="preserve"> </w:t>
      </w:r>
    </w:p>
    <w:p w14:paraId="448F3926" w14:textId="620E9B9D" w:rsidR="006A16D6" w:rsidRPr="00E76E74" w:rsidRDefault="004C5ABB" w:rsidP="00280A87">
      <w:pPr>
        <w:pStyle w:val="ListParagraph"/>
        <w:numPr>
          <w:ilvl w:val="1"/>
          <w:numId w:val="13"/>
        </w:numPr>
        <w:autoSpaceDE w:val="0"/>
        <w:autoSpaceDN w:val="0"/>
        <w:adjustRightInd w:val="0"/>
        <w:ind w:left="567" w:hanging="567"/>
        <w:rPr>
          <w:rFonts w:cs="Arial"/>
          <w:b/>
          <w:bCs/>
          <w:color w:val="000000"/>
          <w:sz w:val="22"/>
          <w:szCs w:val="22"/>
        </w:rPr>
      </w:pPr>
      <w:r w:rsidRPr="00E76E74">
        <w:rPr>
          <w:rFonts w:cs="Arial"/>
          <w:color w:val="000000"/>
          <w:sz w:val="22"/>
          <w:szCs w:val="22"/>
        </w:rPr>
        <w:t xml:space="preserve">The </w:t>
      </w:r>
      <w:r w:rsidR="004545BC" w:rsidRPr="00E76E74">
        <w:rPr>
          <w:rFonts w:cs="Arial"/>
          <w:color w:val="000000"/>
          <w:sz w:val="22"/>
          <w:szCs w:val="22"/>
        </w:rPr>
        <w:t>actual expenditure incurred in 202</w:t>
      </w:r>
      <w:r w:rsidR="00AB523D" w:rsidRPr="00E76E74">
        <w:rPr>
          <w:rFonts w:cs="Arial"/>
          <w:color w:val="000000"/>
          <w:sz w:val="22"/>
          <w:szCs w:val="22"/>
        </w:rPr>
        <w:t>3-24</w:t>
      </w:r>
      <w:r w:rsidR="004545BC" w:rsidRPr="00E76E74">
        <w:rPr>
          <w:rFonts w:cs="Arial"/>
          <w:color w:val="000000"/>
          <w:sz w:val="22"/>
          <w:szCs w:val="22"/>
        </w:rPr>
        <w:t xml:space="preserve"> for TUFA support costs </w:t>
      </w:r>
      <w:r w:rsidR="00036542" w:rsidRPr="00E76E74">
        <w:rPr>
          <w:rFonts w:cs="Arial"/>
          <w:color w:val="000000"/>
          <w:sz w:val="22"/>
          <w:szCs w:val="22"/>
        </w:rPr>
        <w:t>totalled £1</w:t>
      </w:r>
      <w:r w:rsidR="00B870D4" w:rsidRPr="00E76E74">
        <w:rPr>
          <w:rFonts w:cs="Arial"/>
          <w:color w:val="000000"/>
          <w:sz w:val="22"/>
          <w:szCs w:val="22"/>
        </w:rPr>
        <w:t>76,858.</w:t>
      </w:r>
    </w:p>
    <w:p w14:paraId="17799F62" w14:textId="77777777" w:rsidR="00250792" w:rsidRPr="00E76E74" w:rsidRDefault="00250792" w:rsidP="003B6EEA">
      <w:pPr>
        <w:pStyle w:val="ListParagraph"/>
        <w:ind w:left="567" w:hanging="567"/>
        <w:rPr>
          <w:rFonts w:cs="Arial"/>
          <w:b/>
          <w:bCs/>
          <w:color w:val="000000"/>
          <w:sz w:val="22"/>
          <w:szCs w:val="22"/>
        </w:rPr>
      </w:pPr>
    </w:p>
    <w:p w14:paraId="49E5FF22" w14:textId="7D4516D8" w:rsidR="00250792" w:rsidRPr="00E76E74" w:rsidRDefault="00250792" w:rsidP="00280A87">
      <w:pPr>
        <w:pStyle w:val="ListParagraph"/>
        <w:numPr>
          <w:ilvl w:val="1"/>
          <w:numId w:val="13"/>
        </w:numPr>
        <w:autoSpaceDE w:val="0"/>
        <w:autoSpaceDN w:val="0"/>
        <w:adjustRightInd w:val="0"/>
        <w:ind w:left="567" w:hanging="567"/>
        <w:rPr>
          <w:rFonts w:cs="Arial"/>
          <w:b/>
          <w:bCs/>
          <w:color w:val="000000"/>
          <w:sz w:val="22"/>
          <w:szCs w:val="22"/>
        </w:rPr>
      </w:pPr>
      <w:r w:rsidRPr="00E76E74">
        <w:rPr>
          <w:rFonts w:cs="Arial"/>
          <w:color w:val="000000"/>
          <w:sz w:val="22"/>
          <w:szCs w:val="22"/>
        </w:rPr>
        <w:t>The outturn position for 202</w:t>
      </w:r>
      <w:r w:rsidR="00AB523D" w:rsidRPr="00E76E74">
        <w:rPr>
          <w:rFonts w:cs="Arial"/>
          <w:color w:val="000000"/>
          <w:sz w:val="22"/>
          <w:szCs w:val="22"/>
        </w:rPr>
        <w:t>3</w:t>
      </w:r>
      <w:r w:rsidRPr="00E76E74">
        <w:rPr>
          <w:rFonts w:cs="Arial"/>
          <w:color w:val="000000"/>
          <w:sz w:val="22"/>
          <w:szCs w:val="22"/>
        </w:rPr>
        <w:t>-2</w:t>
      </w:r>
      <w:r w:rsidR="00AB523D" w:rsidRPr="00E76E74">
        <w:rPr>
          <w:rFonts w:cs="Arial"/>
          <w:color w:val="000000"/>
          <w:sz w:val="22"/>
          <w:szCs w:val="22"/>
        </w:rPr>
        <w:t>4</w:t>
      </w:r>
      <w:r w:rsidRPr="00E76E74">
        <w:rPr>
          <w:rFonts w:cs="Arial"/>
          <w:color w:val="000000"/>
          <w:sz w:val="22"/>
          <w:szCs w:val="22"/>
        </w:rPr>
        <w:t xml:space="preserve"> </w:t>
      </w:r>
      <w:r w:rsidR="00B870D4" w:rsidRPr="00E76E74">
        <w:rPr>
          <w:rFonts w:cs="Arial"/>
          <w:color w:val="000000"/>
          <w:sz w:val="22"/>
          <w:szCs w:val="22"/>
        </w:rPr>
        <w:t xml:space="preserve">therefore produced an in-year </w:t>
      </w:r>
      <w:r w:rsidR="00780065" w:rsidRPr="00E76E74">
        <w:rPr>
          <w:rFonts w:cs="Arial"/>
          <w:color w:val="000000"/>
          <w:sz w:val="22"/>
          <w:szCs w:val="22"/>
        </w:rPr>
        <w:t>under</w:t>
      </w:r>
      <w:r w:rsidR="00352263" w:rsidRPr="00E76E74">
        <w:rPr>
          <w:rFonts w:cs="Arial"/>
          <w:color w:val="000000"/>
          <w:sz w:val="22"/>
          <w:szCs w:val="22"/>
        </w:rPr>
        <w:t>spend of £</w:t>
      </w:r>
      <w:r w:rsidR="00B870D4" w:rsidRPr="00E76E74">
        <w:rPr>
          <w:rFonts w:cs="Arial"/>
          <w:color w:val="000000"/>
          <w:sz w:val="22"/>
          <w:szCs w:val="22"/>
        </w:rPr>
        <w:t>16,401</w:t>
      </w:r>
      <w:r w:rsidR="00710B97" w:rsidRPr="00E76E74">
        <w:rPr>
          <w:rFonts w:cs="Arial"/>
          <w:color w:val="000000"/>
          <w:sz w:val="22"/>
          <w:szCs w:val="22"/>
        </w:rPr>
        <w:t>.</w:t>
      </w:r>
    </w:p>
    <w:p w14:paraId="6B284235" w14:textId="3991A435" w:rsidR="00537590" w:rsidRPr="00E76E74" w:rsidRDefault="00537590" w:rsidP="003B6EEA">
      <w:pPr>
        <w:spacing w:line="259" w:lineRule="auto"/>
        <w:ind w:left="567" w:hanging="567"/>
        <w:rPr>
          <w:rFonts w:eastAsia="Times New Roman"/>
          <w:color w:val="000000"/>
          <w:sz w:val="22"/>
          <w:szCs w:val="22"/>
        </w:rPr>
      </w:pPr>
      <w:r w:rsidRPr="00E76E74">
        <w:rPr>
          <w:rFonts w:eastAsia="Times New Roman"/>
          <w:color w:val="000000"/>
          <w:sz w:val="22"/>
          <w:szCs w:val="22"/>
        </w:rPr>
        <w:br w:type="page"/>
      </w:r>
    </w:p>
    <w:p w14:paraId="480E6370" w14:textId="77777777" w:rsidR="00145B3B" w:rsidRPr="00E76E74" w:rsidRDefault="00145B3B" w:rsidP="00280A87">
      <w:pPr>
        <w:pStyle w:val="Heading2"/>
        <w:numPr>
          <w:ilvl w:val="0"/>
          <w:numId w:val="13"/>
        </w:numPr>
        <w:ind w:left="567" w:hanging="567"/>
        <w:rPr>
          <w:color w:val="auto"/>
          <w:sz w:val="22"/>
          <w:szCs w:val="22"/>
        </w:rPr>
      </w:pPr>
      <w:r w:rsidRPr="00E76E74">
        <w:rPr>
          <w:color w:val="auto"/>
          <w:sz w:val="22"/>
          <w:szCs w:val="22"/>
        </w:rPr>
        <w:lastRenderedPageBreak/>
        <w:t>Decisions and Next Steps</w:t>
      </w:r>
    </w:p>
    <w:p w14:paraId="6B098E96" w14:textId="77777777" w:rsidR="00145B3B" w:rsidRPr="00E76E74" w:rsidRDefault="00145B3B" w:rsidP="00145B3B">
      <w:pPr>
        <w:spacing w:after="0"/>
        <w:rPr>
          <w:sz w:val="22"/>
          <w:szCs w:val="22"/>
        </w:rPr>
      </w:pPr>
    </w:p>
    <w:p w14:paraId="003CB6C1" w14:textId="24A3653F" w:rsidR="00E72A40" w:rsidRPr="00E2558C" w:rsidRDefault="00DA7C52" w:rsidP="00280A87">
      <w:pPr>
        <w:pStyle w:val="ListParagraph"/>
        <w:numPr>
          <w:ilvl w:val="1"/>
          <w:numId w:val="13"/>
        </w:numPr>
        <w:autoSpaceDE w:val="0"/>
        <w:autoSpaceDN w:val="0"/>
        <w:adjustRightInd w:val="0"/>
        <w:ind w:left="567" w:hanging="567"/>
        <w:rPr>
          <w:rFonts w:cs="Arial"/>
          <w:color w:val="000000"/>
          <w:sz w:val="22"/>
          <w:szCs w:val="22"/>
        </w:rPr>
      </w:pPr>
      <w:r w:rsidRPr="00E2558C">
        <w:rPr>
          <w:rFonts w:cs="Arial"/>
          <w:color w:val="000000"/>
          <w:sz w:val="22"/>
          <w:szCs w:val="22"/>
        </w:rPr>
        <w:t xml:space="preserve">Schools </w:t>
      </w:r>
      <w:r w:rsidR="00145B3B" w:rsidRPr="00E2558C">
        <w:rPr>
          <w:rFonts w:cs="Arial"/>
          <w:color w:val="000000"/>
          <w:sz w:val="22"/>
          <w:szCs w:val="22"/>
        </w:rPr>
        <w:t xml:space="preserve">Forum </w:t>
      </w:r>
      <w:r w:rsidRPr="00E2558C">
        <w:rPr>
          <w:rFonts w:cs="Arial"/>
          <w:color w:val="000000"/>
          <w:sz w:val="22"/>
          <w:szCs w:val="22"/>
        </w:rPr>
        <w:t>is</w:t>
      </w:r>
      <w:r w:rsidR="00145B3B" w:rsidRPr="00E2558C">
        <w:rPr>
          <w:rFonts w:cs="Arial"/>
          <w:color w:val="000000"/>
          <w:sz w:val="22"/>
          <w:szCs w:val="22"/>
        </w:rPr>
        <w:t xml:space="preserve"> asked to </w:t>
      </w:r>
      <w:r w:rsidR="00AB2B55" w:rsidRPr="00E2558C">
        <w:rPr>
          <w:rFonts w:cs="Arial"/>
          <w:color w:val="000000"/>
          <w:sz w:val="22"/>
          <w:szCs w:val="22"/>
        </w:rPr>
        <w:t>note</w:t>
      </w:r>
      <w:r w:rsidR="00145B3B" w:rsidRPr="00E2558C">
        <w:rPr>
          <w:rFonts w:cs="Arial"/>
          <w:color w:val="000000"/>
          <w:sz w:val="22"/>
          <w:szCs w:val="22"/>
        </w:rPr>
        <w:t xml:space="preserve"> the de-delegation of the schools’ facilities time budget and the funding arrangements that will determine the available budget.</w:t>
      </w:r>
    </w:p>
    <w:p w14:paraId="5DCACF25" w14:textId="6E50A56C" w:rsidR="00506A31" w:rsidRPr="00E7506E" w:rsidRDefault="00506A31" w:rsidP="00E7506E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610E96EB" w14:textId="3E57544A" w:rsidR="00506A31" w:rsidRPr="00E2558C" w:rsidRDefault="00DA7C52" w:rsidP="00280A87">
      <w:pPr>
        <w:pStyle w:val="ListParagraph"/>
        <w:numPr>
          <w:ilvl w:val="1"/>
          <w:numId w:val="13"/>
        </w:numPr>
        <w:autoSpaceDE w:val="0"/>
        <w:autoSpaceDN w:val="0"/>
        <w:adjustRightInd w:val="0"/>
        <w:ind w:left="567" w:hanging="567"/>
        <w:rPr>
          <w:rFonts w:cs="Arial"/>
          <w:color w:val="000000"/>
          <w:sz w:val="22"/>
          <w:szCs w:val="22"/>
        </w:rPr>
      </w:pPr>
      <w:r w:rsidRPr="00E2558C">
        <w:rPr>
          <w:rFonts w:cs="Arial"/>
          <w:color w:val="000000"/>
          <w:sz w:val="22"/>
          <w:szCs w:val="22"/>
        </w:rPr>
        <w:t xml:space="preserve">Schools </w:t>
      </w:r>
      <w:r w:rsidR="00E72A40" w:rsidRPr="00E2558C">
        <w:rPr>
          <w:rFonts w:cs="Arial"/>
          <w:color w:val="000000"/>
          <w:sz w:val="22"/>
          <w:szCs w:val="22"/>
        </w:rPr>
        <w:t xml:space="preserve">Forum </w:t>
      </w:r>
      <w:r w:rsidRPr="00E2558C">
        <w:rPr>
          <w:rFonts w:cs="Arial"/>
          <w:color w:val="000000"/>
          <w:sz w:val="22"/>
          <w:szCs w:val="22"/>
        </w:rPr>
        <w:t>is</w:t>
      </w:r>
      <w:r w:rsidR="00E72A40" w:rsidRPr="00E2558C">
        <w:rPr>
          <w:rFonts w:cs="Arial"/>
          <w:color w:val="000000"/>
          <w:sz w:val="22"/>
          <w:szCs w:val="22"/>
        </w:rPr>
        <w:t xml:space="preserve"> asked to agree the proposed charging </w:t>
      </w:r>
      <w:r w:rsidR="0098637B" w:rsidRPr="00E2558C">
        <w:rPr>
          <w:rFonts w:cs="Arial"/>
          <w:color w:val="000000"/>
          <w:sz w:val="22"/>
          <w:szCs w:val="22"/>
        </w:rPr>
        <w:t xml:space="preserve">of all Special Schools as set out in </w:t>
      </w:r>
      <w:r w:rsidR="00506A31" w:rsidRPr="00E2558C">
        <w:rPr>
          <w:rFonts w:cs="Arial"/>
          <w:color w:val="000000"/>
          <w:sz w:val="22"/>
          <w:szCs w:val="22"/>
        </w:rPr>
        <w:t>point 1.</w:t>
      </w:r>
      <w:r w:rsidR="000E4F19">
        <w:rPr>
          <w:rFonts w:cs="Arial"/>
          <w:color w:val="000000"/>
          <w:sz w:val="22"/>
          <w:szCs w:val="22"/>
        </w:rPr>
        <w:t>5</w:t>
      </w:r>
      <w:r w:rsidR="00506A31" w:rsidRPr="00E2558C">
        <w:rPr>
          <w:rFonts w:cs="Arial"/>
          <w:color w:val="000000"/>
          <w:sz w:val="22"/>
          <w:szCs w:val="22"/>
        </w:rPr>
        <w:t xml:space="preserve"> of th</w:t>
      </w:r>
      <w:r w:rsidR="000E4F19">
        <w:rPr>
          <w:rFonts w:cs="Arial"/>
          <w:color w:val="000000"/>
          <w:sz w:val="22"/>
          <w:szCs w:val="22"/>
        </w:rPr>
        <w:t>is</w:t>
      </w:r>
      <w:r w:rsidR="00506A31" w:rsidRPr="00E2558C">
        <w:rPr>
          <w:rFonts w:cs="Arial"/>
          <w:color w:val="000000"/>
          <w:sz w:val="22"/>
          <w:szCs w:val="22"/>
        </w:rPr>
        <w:t xml:space="preserve"> report</w:t>
      </w:r>
      <w:r w:rsidR="007B0D5A" w:rsidRPr="00E2558C">
        <w:rPr>
          <w:rFonts w:cs="Arial"/>
          <w:color w:val="000000"/>
          <w:sz w:val="22"/>
          <w:szCs w:val="22"/>
        </w:rPr>
        <w:t>.</w:t>
      </w:r>
    </w:p>
    <w:p w14:paraId="3D025AE0" w14:textId="77777777" w:rsidR="007B0D5A" w:rsidRPr="00E2558C" w:rsidRDefault="007B0D5A" w:rsidP="00E2558C">
      <w:pPr>
        <w:pStyle w:val="ListParagraph"/>
        <w:autoSpaceDE w:val="0"/>
        <w:autoSpaceDN w:val="0"/>
        <w:adjustRightInd w:val="0"/>
        <w:ind w:left="567"/>
        <w:rPr>
          <w:rFonts w:cs="Arial"/>
          <w:color w:val="000000"/>
          <w:sz w:val="22"/>
          <w:szCs w:val="22"/>
        </w:rPr>
      </w:pPr>
    </w:p>
    <w:p w14:paraId="1ADA8BA4" w14:textId="61D1DEAC" w:rsidR="00097FD5" w:rsidRPr="00E7506E" w:rsidRDefault="007B0D5A" w:rsidP="00280A87">
      <w:pPr>
        <w:pStyle w:val="ListParagraph"/>
        <w:numPr>
          <w:ilvl w:val="1"/>
          <w:numId w:val="13"/>
        </w:numPr>
        <w:autoSpaceDE w:val="0"/>
        <w:autoSpaceDN w:val="0"/>
        <w:adjustRightInd w:val="0"/>
        <w:ind w:left="567" w:hanging="567"/>
        <w:rPr>
          <w:rFonts w:cs="Arial"/>
          <w:color w:val="000000"/>
          <w:sz w:val="22"/>
          <w:szCs w:val="22"/>
        </w:rPr>
      </w:pPr>
      <w:r w:rsidRPr="00E7506E">
        <w:rPr>
          <w:rFonts w:cs="Arial"/>
          <w:color w:val="000000"/>
          <w:sz w:val="22"/>
          <w:szCs w:val="22"/>
        </w:rPr>
        <w:t xml:space="preserve">If Special Schools were to agree to the proposed charging, then </w:t>
      </w:r>
      <w:r w:rsidR="00097FD5" w:rsidRPr="00E7506E">
        <w:rPr>
          <w:rFonts w:cs="Arial"/>
          <w:color w:val="000000"/>
          <w:sz w:val="22"/>
          <w:szCs w:val="22"/>
        </w:rPr>
        <w:t xml:space="preserve">it </w:t>
      </w:r>
      <w:r w:rsidR="00C57EEA" w:rsidRPr="00E7506E">
        <w:rPr>
          <w:rFonts w:cs="Arial"/>
          <w:color w:val="000000"/>
          <w:sz w:val="22"/>
          <w:szCs w:val="22"/>
        </w:rPr>
        <w:t>could</w:t>
      </w:r>
      <w:r w:rsidR="00097FD5" w:rsidRPr="00E7506E">
        <w:rPr>
          <w:rFonts w:cs="Arial"/>
          <w:color w:val="000000"/>
          <w:sz w:val="22"/>
          <w:szCs w:val="22"/>
        </w:rPr>
        <w:t xml:space="preserve"> be </w:t>
      </w:r>
      <w:r w:rsidR="00E7506E" w:rsidRPr="00E7506E">
        <w:rPr>
          <w:rFonts w:cs="Arial"/>
          <w:color w:val="000000"/>
          <w:sz w:val="22"/>
          <w:szCs w:val="22"/>
        </w:rPr>
        <w:t>consider</w:t>
      </w:r>
      <w:r w:rsidR="00097FD5" w:rsidRPr="00E7506E">
        <w:rPr>
          <w:rFonts w:cs="Arial"/>
          <w:color w:val="000000"/>
          <w:sz w:val="22"/>
          <w:szCs w:val="22"/>
        </w:rPr>
        <w:t xml:space="preserve">ed to </w:t>
      </w:r>
      <w:r w:rsidR="00E7506E" w:rsidRPr="00E7506E">
        <w:rPr>
          <w:rFonts w:cs="Arial"/>
          <w:color w:val="000000"/>
          <w:sz w:val="22"/>
          <w:szCs w:val="22"/>
        </w:rPr>
        <w:t xml:space="preserve">either </w:t>
      </w:r>
      <w:r w:rsidR="00A5478F" w:rsidRPr="00E7506E">
        <w:rPr>
          <w:rFonts w:cs="Arial"/>
          <w:color w:val="000000"/>
          <w:sz w:val="22"/>
          <w:szCs w:val="22"/>
        </w:rPr>
        <w:t>increase</w:t>
      </w:r>
      <w:r w:rsidR="00097FD5" w:rsidRPr="00E7506E">
        <w:rPr>
          <w:rFonts w:cs="Arial"/>
          <w:color w:val="000000"/>
          <w:sz w:val="22"/>
          <w:szCs w:val="22"/>
        </w:rPr>
        <w:t xml:space="preserve"> day rates </w:t>
      </w:r>
      <w:r w:rsidR="008A5415" w:rsidRPr="00E7506E">
        <w:rPr>
          <w:rFonts w:cs="Arial"/>
          <w:color w:val="000000"/>
          <w:sz w:val="22"/>
          <w:szCs w:val="22"/>
        </w:rPr>
        <w:t xml:space="preserve">or consider paying </w:t>
      </w:r>
      <w:r w:rsidR="00E7506E" w:rsidRPr="00E7506E">
        <w:rPr>
          <w:rFonts w:cs="Arial"/>
          <w:color w:val="000000"/>
          <w:sz w:val="22"/>
          <w:szCs w:val="22"/>
        </w:rPr>
        <w:t xml:space="preserve">the </w:t>
      </w:r>
      <w:r w:rsidR="008A5415" w:rsidRPr="00E7506E">
        <w:rPr>
          <w:rFonts w:cs="Arial"/>
          <w:color w:val="000000"/>
          <w:sz w:val="22"/>
          <w:szCs w:val="22"/>
        </w:rPr>
        <w:t xml:space="preserve">actual costs incurred.  </w:t>
      </w:r>
      <w:r w:rsidR="00E7506E">
        <w:rPr>
          <w:rFonts w:cs="Arial"/>
          <w:color w:val="000000"/>
          <w:sz w:val="22"/>
          <w:szCs w:val="22"/>
        </w:rPr>
        <w:t xml:space="preserve">However, it must be noted that the year-end underspend in 2023-2024 was minimal and without the </w:t>
      </w:r>
      <w:r w:rsidR="00CA7A9B">
        <w:rPr>
          <w:rFonts w:cs="Arial"/>
          <w:color w:val="000000"/>
          <w:sz w:val="22"/>
          <w:szCs w:val="22"/>
        </w:rPr>
        <w:t xml:space="preserve">agreement of the charging of Special Schools, there would be no additional funding to consider either of these options without </w:t>
      </w:r>
      <w:r w:rsidR="007047D4">
        <w:rPr>
          <w:rFonts w:cs="Arial"/>
          <w:color w:val="000000"/>
          <w:sz w:val="22"/>
          <w:szCs w:val="22"/>
        </w:rPr>
        <w:t>putting the Local Authority at risk of overspending.</w:t>
      </w:r>
      <w:r w:rsidR="00CA7A9B">
        <w:rPr>
          <w:rFonts w:cs="Arial"/>
          <w:color w:val="000000"/>
          <w:sz w:val="22"/>
          <w:szCs w:val="22"/>
        </w:rPr>
        <w:t xml:space="preserve"> </w:t>
      </w:r>
    </w:p>
    <w:p w14:paraId="19EF3C3E" w14:textId="77777777" w:rsidR="008E2470" w:rsidRPr="00E76E74" w:rsidRDefault="008E2470" w:rsidP="00097FD5">
      <w:pPr>
        <w:pStyle w:val="ListParagraph"/>
        <w:rPr>
          <w:rFonts w:cs="Arial"/>
          <w:sz w:val="22"/>
          <w:szCs w:val="22"/>
        </w:rPr>
      </w:pPr>
    </w:p>
    <w:p w14:paraId="68AFF498" w14:textId="5BCD763B" w:rsidR="00145B3B" w:rsidRPr="00E2558C" w:rsidRDefault="00C7693C" w:rsidP="00280A87">
      <w:pPr>
        <w:pStyle w:val="ListParagraph"/>
        <w:numPr>
          <w:ilvl w:val="1"/>
          <w:numId w:val="13"/>
        </w:numPr>
        <w:autoSpaceDE w:val="0"/>
        <w:autoSpaceDN w:val="0"/>
        <w:adjustRightInd w:val="0"/>
        <w:ind w:left="567" w:hanging="567"/>
        <w:rPr>
          <w:rFonts w:cs="Arial"/>
          <w:color w:val="000000"/>
          <w:sz w:val="22"/>
          <w:szCs w:val="22"/>
        </w:rPr>
      </w:pPr>
      <w:r w:rsidRPr="00E2558C">
        <w:rPr>
          <w:rFonts w:cs="Arial"/>
          <w:color w:val="000000"/>
          <w:sz w:val="22"/>
          <w:szCs w:val="22"/>
        </w:rPr>
        <w:t>A</w:t>
      </w:r>
      <w:r w:rsidR="00AB2B55" w:rsidRPr="00E2558C">
        <w:rPr>
          <w:rFonts w:cs="Arial"/>
          <w:color w:val="000000"/>
          <w:sz w:val="22"/>
          <w:szCs w:val="22"/>
        </w:rPr>
        <w:t xml:space="preserve"> further </w:t>
      </w:r>
      <w:r w:rsidR="004A388B" w:rsidRPr="00E2558C">
        <w:rPr>
          <w:rFonts w:cs="Arial"/>
          <w:color w:val="000000"/>
          <w:sz w:val="22"/>
          <w:szCs w:val="22"/>
        </w:rPr>
        <w:t>report</w:t>
      </w:r>
      <w:r w:rsidR="00AB2B55" w:rsidRPr="00E2558C">
        <w:rPr>
          <w:rFonts w:cs="Arial"/>
          <w:color w:val="000000"/>
          <w:sz w:val="22"/>
          <w:szCs w:val="22"/>
        </w:rPr>
        <w:t xml:space="preserve"> will be brought</w:t>
      </w:r>
      <w:r w:rsidRPr="00E2558C">
        <w:rPr>
          <w:rFonts w:cs="Arial"/>
          <w:color w:val="000000"/>
          <w:sz w:val="22"/>
          <w:szCs w:val="22"/>
        </w:rPr>
        <w:t xml:space="preserve"> to Schools Forum</w:t>
      </w:r>
      <w:r w:rsidR="00AB2B55" w:rsidRPr="00E2558C">
        <w:rPr>
          <w:rFonts w:cs="Arial"/>
          <w:color w:val="000000"/>
          <w:sz w:val="22"/>
          <w:szCs w:val="22"/>
        </w:rPr>
        <w:t xml:space="preserve"> in November</w:t>
      </w:r>
      <w:r w:rsidR="00A74B82" w:rsidRPr="00E2558C">
        <w:rPr>
          <w:rFonts w:cs="Arial"/>
          <w:color w:val="000000"/>
          <w:sz w:val="22"/>
          <w:szCs w:val="22"/>
        </w:rPr>
        <w:t xml:space="preserve"> </w:t>
      </w:r>
      <w:r w:rsidR="00284073" w:rsidRPr="00E2558C">
        <w:rPr>
          <w:rFonts w:cs="Arial"/>
          <w:color w:val="000000"/>
          <w:sz w:val="22"/>
          <w:szCs w:val="22"/>
        </w:rPr>
        <w:t xml:space="preserve">2024 </w:t>
      </w:r>
      <w:r w:rsidRPr="00E2558C">
        <w:rPr>
          <w:rFonts w:cs="Arial"/>
          <w:color w:val="000000"/>
          <w:sz w:val="22"/>
          <w:szCs w:val="22"/>
        </w:rPr>
        <w:t>to set out the proposals for the 202</w:t>
      </w:r>
      <w:r w:rsidR="00284073" w:rsidRPr="00E2558C">
        <w:rPr>
          <w:rFonts w:cs="Arial"/>
          <w:color w:val="000000"/>
          <w:sz w:val="22"/>
          <w:szCs w:val="22"/>
        </w:rPr>
        <w:t>5</w:t>
      </w:r>
      <w:r w:rsidRPr="00E2558C">
        <w:rPr>
          <w:rFonts w:cs="Arial"/>
          <w:color w:val="000000"/>
          <w:sz w:val="22"/>
          <w:szCs w:val="22"/>
        </w:rPr>
        <w:t>-2</w:t>
      </w:r>
      <w:r w:rsidR="00284073" w:rsidRPr="00E2558C">
        <w:rPr>
          <w:rFonts w:cs="Arial"/>
          <w:color w:val="000000"/>
          <w:sz w:val="22"/>
          <w:szCs w:val="22"/>
        </w:rPr>
        <w:t>6</w:t>
      </w:r>
      <w:r w:rsidRPr="00E2558C">
        <w:rPr>
          <w:rFonts w:cs="Arial"/>
          <w:color w:val="000000"/>
          <w:sz w:val="22"/>
          <w:szCs w:val="22"/>
        </w:rPr>
        <w:t xml:space="preserve"> </w:t>
      </w:r>
      <w:r w:rsidR="004A388B" w:rsidRPr="00E2558C">
        <w:rPr>
          <w:rFonts w:cs="Arial"/>
          <w:color w:val="000000"/>
          <w:sz w:val="22"/>
          <w:szCs w:val="22"/>
        </w:rPr>
        <w:t xml:space="preserve">de-delegation </w:t>
      </w:r>
      <w:r w:rsidR="00815912" w:rsidRPr="00E2558C">
        <w:rPr>
          <w:rFonts w:cs="Arial"/>
          <w:color w:val="000000"/>
          <w:sz w:val="22"/>
          <w:szCs w:val="22"/>
        </w:rPr>
        <w:t>arrangements</w:t>
      </w:r>
      <w:r w:rsidR="005F3B40" w:rsidRPr="00E2558C">
        <w:rPr>
          <w:rFonts w:cs="Arial"/>
          <w:color w:val="000000"/>
          <w:sz w:val="22"/>
          <w:szCs w:val="22"/>
        </w:rPr>
        <w:t>, which will include the proposal for TUFA arrangements.</w:t>
      </w:r>
    </w:p>
    <w:p w14:paraId="41475ED5" w14:textId="77777777" w:rsidR="00145B3B" w:rsidRPr="00E76E74" w:rsidRDefault="00145B3B" w:rsidP="002E2DD5">
      <w:pPr>
        <w:pStyle w:val="ListParagraph"/>
        <w:ind w:left="567"/>
        <w:contextualSpacing w:val="0"/>
        <w:jc w:val="both"/>
        <w:rPr>
          <w:rFonts w:cs="Arial"/>
          <w:sz w:val="22"/>
          <w:szCs w:val="22"/>
        </w:rPr>
      </w:pPr>
    </w:p>
    <w:p w14:paraId="2BA9CFB5" w14:textId="0421042A" w:rsidR="00145B3B" w:rsidRPr="00E76E74" w:rsidRDefault="00145B3B" w:rsidP="00145B3B">
      <w:pPr>
        <w:jc w:val="both"/>
        <w:rPr>
          <w:sz w:val="22"/>
          <w:szCs w:val="22"/>
        </w:rPr>
      </w:pPr>
    </w:p>
    <w:p w14:paraId="2C922BD8" w14:textId="77777777" w:rsidR="00145B3B" w:rsidRPr="00E76E74" w:rsidRDefault="00145B3B" w:rsidP="00145B3B">
      <w:pPr>
        <w:spacing w:after="0"/>
        <w:ind w:left="567" w:hanging="567"/>
        <w:jc w:val="both"/>
        <w:rPr>
          <w:sz w:val="22"/>
          <w:szCs w:val="22"/>
        </w:rPr>
      </w:pPr>
    </w:p>
    <w:p w14:paraId="0163E41D" w14:textId="40D9719F" w:rsidR="00140894" w:rsidRPr="00E76E74" w:rsidRDefault="00140894" w:rsidP="00024003">
      <w:pPr>
        <w:pStyle w:val="Heading2"/>
        <w:rPr>
          <w:rFonts w:eastAsia="Times New Roman"/>
          <w:b w:val="0"/>
          <w:bCs w:val="0"/>
          <w:color w:val="000000"/>
          <w:sz w:val="22"/>
          <w:szCs w:val="22"/>
        </w:rPr>
      </w:pPr>
    </w:p>
    <w:sectPr w:rsidR="00140894" w:rsidRPr="00E76E74" w:rsidSect="00537590">
      <w:headerReference w:type="first" r:id="rId13"/>
      <w:pgSz w:w="11906" w:h="16838"/>
      <w:pgMar w:top="2552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9E6428" w14:textId="77777777" w:rsidR="009F3701" w:rsidRDefault="009F3701" w:rsidP="00101F8B">
      <w:r>
        <w:separator/>
      </w:r>
    </w:p>
    <w:p w14:paraId="647548EB" w14:textId="77777777" w:rsidR="009F3701" w:rsidRDefault="009F3701" w:rsidP="00101F8B"/>
    <w:p w14:paraId="027B38EA" w14:textId="77777777" w:rsidR="009F3701" w:rsidRDefault="009F3701" w:rsidP="00101F8B"/>
    <w:p w14:paraId="4C431ECE" w14:textId="77777777" w:rsidR="009F3701" w:rsidRDefault="009F3701" w:rsidP="00101F8B"/>
    <w:p w14:paraId="4601AEB6" w14:textId="77777777" w:rsidR="009F3701" w:rsidRDefault="009F3701" w:rsidP="00101F8B"/>
    <w:p w14:paraId="49985FD9" w14:textId="77777777" w:rsidR="009F3701" w:rsidRDefault="009F3701" w:rsidP="00101F8B"/>
  </w:endnote>
  <w:endnote w:type="continuationSeparator" w:id="0">
    <w:p w14:paraId="5CFF84CE" w14:textId="77777777" w:rsidR="009F3701" w:rsidRDefault="009F3701" w:rsidP="00101F8B">
      <w:r>
        <w:continuationSeparator/>
      </w:r>
    </w:p>
    <w:p w14:paraId="5196AC3A" w14:textId="77777777" w:rsidR="009F3701" w:rsidRDefault="009F3701" w:rsidP="00101F8B"/>
    <w:p w14:paraId="1C59FB4C" w14:textId="77777777" w:rsidR="009F3701" w:rsidRDefault="009F3701" w:rsidP="00101F8B"/>
    <w:p w14:paraId="430A5E5D" w14:textId="77777777" w:rsidR="009F3701" w:rsidRDefault="009F3701" w:rsidP="00101F8B"/>
    <w:p w14:paraId="7FD2E1C2" w14:textId="77777777" w:rsidR="009F3701" w:rsidRDefault="009F3701" w:rsidP="00101F8B"/>
    <w:p w14:paraId="582BD6B9" w14:textId="77777777" w:rsidR="009F3701" w:rsidRDefault="009F3701" w:rsidP="00101F8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A15936" w14:textId="77777777" w:rsidR="009F3701" w:rsidRDefault="009F3701" w:rsidP="00101F8B">
      <w:r>
        <w:separator/>
      </w:r>
    </w:p>
    <w:p w14:paraId="34E85A63" w14:textId="77777777" w:rsidR="009F3701" w:rsidRDefault="009F3701" w:rsidP="00101F8B"/>
    <w:p w14:paraId="50E065C6" w14:textId="77777777" w:rsidR="009F3701" w:rsidRDefault="009F3701" w:rsidP="00101F8B"/>
    <w:p w14:paraId="4BAD46A7" w14:textId="77777777" w:rsidR="009F3701" w:rsidRDefault="009F3701" w:rsidP="00101F8B"/>
    <w:p w14:paraId="517C59D2" w14:textId="77777777" w:rsidR="009F3701" w:rsidRDefault="009F3701" w:rsidP="00101F8B"/>
    <w:p w14:paraId="2A8EAF5F" w14:textId="77777777" w:rsidR="009F3701" w:rsidRDefault="009F3701" w:rsidP="00101F8B"/>
  </w:footnote>
  <w:footnote w:type="continuationSeparator" w:id="0">
    <w:p w14:paraId="4A19A2C2" w14:textId="77777777" w:rsidR="009F3701" w:rsidRDefault="009F3701" w:rsidP="00101F8B">
      <w:r>
        <w:continuationSeparator/>
      </w:r>
    </w:p>
    <w:p w14:paraId="5485BD8C" w14:textId="77777777" w:rsidR="009F3701" w:rsidRDefault="009F3701" w:rsidP="00101F8B"/>
    <w:p w14:paraId="29C5923B" w14:textId="77777777" w:rsidR="009F3701" w:rsidRDefault="009F3701" w:rsidP="00101F8B"/>
    <w:p w14:paraId="1B87AA44" w14:textId="77777777" w:rsidR="009F3701" w:rsidRDefault="009F3701" w:rsidP="00101F8B"/>
    <w:p w14:paraId="3E9BBB75" w14:textId="77777777" w:rsidR="009F3701" w:rsidRDefault="009F3701" w:rsidP="00101F8B"/>
    <w:p w14:paraId="77735FA7" w14:textId="77777777" w:rsidR="009F3701" w:rsidRDefault="009F3701" w:rsidP="00101F8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419089" w14:textId="4FE65EB4" w:rsidR="00DC0596" w:rsidRDefault="00DC0596" w:rsidP="00101F8B">
    <w:pPr>
      <w:pStyle w:val="Header"/>
    </w:pPr>
    <w:r>
      <w:rPr>
        <w:noProof/>
      </w:rPr>
      <w:drawing>
        <wp:anchor distT="0" distB="0" distL="114300" distR="114300" simplePos="0" relativeHeight="251664384" behindDoc="1" locked="0" layoutInCell="1" allowOverlap="1" wp14:anchorId="01959EBB" wp14:editId="49EF8BC1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553325" cy="10681335"/>
          <wp:effectExtent l="0" t="0" r="9525" b="5715"/>
          <wp:wrapNone/>
          <wp:docPr id="204771392" name="Picture 20477139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0681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CFDE95" w14:textId="77777777" w:rsidR="00DC0596" w:rsidRDefault="00DC0596" w:rsidP="00101F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5F084A"/>
    <w:multiLevelType w:val="multilevel"/>
    <w:tmpl w:val="637CFC88"/>
    <w:lvl w:ilvl="0">
      <w:start w:val="1"/>
      <w:numFmt w:val="decimal"/>
      <w:lvlText w:val="%1."/>
      <w:lvlJc w:val="left"/>
      <w:pPr>
        <w:ind w:left="501" w:hanging="360"/>
      </w:pPr>
    </w:lvl>
    <w:lvl w:ilvl="1">
      <w:start w:val="1"/>
      <w:numFmt w:val="decimal"/>
      <w:lvlText w:val="%1.%2."/>
      <w:lvlJc w:val="left"/>
      <w:pPr>
        <w:ind w:left="933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365" w:hanging="504"/>
      </w:pPr>
    </w:lvl>
    <w:lvl w:ilvl="3">
      <w:start w:val="1"/>
      <w:numFmt w:val="decimal"/>
      <w:lvlText w:val="%1.%2.%3.%4."/>
      <w:lvlJc w:val="left"/>
      <w:pPr>
        <w:ind w:left="1869" w:hanging="648"/>
      </w:pPr>
    </w:lvl>
    <w:lvl w:ilvl="4">
      <w:start w:val="1"/>
      <w:numFmt w:val="decimal"/>
      <w:lvlText w:val="%1.%2.%3.%4.%5."/>
      <w:lvlJc w:val="left"/>
      <w:pPr>
        <w:ind w:left="2373" w:hanging="792"/>
      </w:pPr>
    </w:lvl>
    <w:lvl w:ilvl="5">
      <w:start w:val="1"/>
      <w:numFmt w:val="decimal"/>
      <w:lvlText w:val="%1.%2.%3.%4.%5.%6."/>
      <w:lvlJc w:val="left"/>
      <w:pPr>
        <w:ind w:left="2877" w:hanging="936"/>
      </w:pPr>
    </w:lvl>
    <w:lvl w:ilvl="6">
      <w:start w:val="1"/>
      <w:numFmt w:val="decimal"/>
      <w:lvlText w:val="%1.%2.%3.%4.%5.%6.%7."/>
      <w:lvlJc w:val="left"/>
      <w:pPr>
        <w:ind w:left="3381" w:hanging="1080"/>
      </w:pPr>
    </w:lvl>
    <w:lvl w:ilvl="7">
      <w:start w:val="1"/>
      <w:numFmt w:val="decimal"/>
      <w:lvlText w:val="%1.%2.%3.%4.%5.%6.%7.%8."/>
      <w:lvlJc w:val="left"/>
      <w:pPr>
        <w:ind w:left="3885" w:hanging="1224"/>
      </w:pPr>
    </w:lvl>
    <w:lvl w:ilvl="8">
      <w:start w:val="1"/>
      <w:numFmt w:val="decimal"/>
      <w:lvlText w:val="%1.%2.%3.%4.%5.%6.%7.%8.%9."/>
      <w:lvlJc w:val="left"/>
      <w:pPr>
        <w:ind w:left="4461" w:hanging="1440"/>
      </w:pPr>
    </w:lvl>
  </w:abstractNum>
  <w:abstractNum w:abstractNumId="1" w15:restartNumberingAfterBreak="0">
    <w:nsid w:val="160567C6"/>
    <w:multiLevelType w:val="multilevel"/>
    <w:tmpl w:val="E8D27134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FBA49E2"/>
    <w:multiLevelType w:val="multilevel"/>
    <w:tmpl w:val="8B34EF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>
      <w:start w:val="5"/>
      <w:numFmt w:val="decimal"/>
      <w:isLgl/>
      <w:lvlText w:val="%1.%2"/>
      <w:lvlJc w:val="left"/>
      <w:pPr>
        <w:ind w:left="854" w:hanging="570"/>
      </w:pPr>
      <w:rPr>
        <w:rFonts w:ascii="Arial" w:hAnsi="Arial" w:cs="Aria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37A7343A"/>
    <w:multiLevelType w:val="multilevel"/>
    <w:tmpl w:val="AC281C8C"/>
    <w:lvl w:ilvl="0">
      <w:start w:val="3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EB43AF5"/>
    <w:multiLevelType w:val="hybridMultilevel"/>
    <w:tmpl w:val="0F9E7894"/>
    <w:lvl w:ilvl="0" w:tplc="080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5" w15:restartNumberingAfterBreak="0">
    <w:nsid w:val="52FA00C9"/>
    <w:multiLevelType w:val="multilevel"/>
    <w:tmpl w:val="821037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8086534"/>
    <w:multiLevelType w:val="multilevel"/>
    <w:tmpl w:val="A04E4D9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59ED3402"/>
    <w:multiLevelType w:val="multilevel"/>
    <w:tmpl w:val="637CFC8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284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A1072F0"/>
    <w:multiLevelType w:val="multilevel"/>
    <w:tmpl w:val="6248D41E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  <w:b w:val="0"/>
        <w:bCs w:val="0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color w:val="auto"/>
      </w:rPr>
    </w:lvl>
  </w:abstractNum>
  <w:abstractNum w:abstractNumId="9" w15:restartNumberingAfterBreak="0">
    <w:nsid w:val="73F30D17"/>
    <w:multiLevelType w:val="hybridMultilevel"/>
    <w:tmpl w:val="B4CA3104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746068E8"/>
    <w:multiLevelType w:val="hybridMultilevel"/>
    <w:tmpl w:val="B13CE7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991B0B"/>
    <w:multiLevelType w:val="hybridMultilevel"/>
    <w:tmpl w:val="37A40070"/>
    <w:lvl w:ilvl="0" w:tplc="2E40AC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7ED8C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94848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D492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99024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E4C6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3E2B3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E0B6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2CD5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7DAD2CFC"/>
    <w:multiLevelType w:val="multilevel"/>
    <w:tmpl w:val="637CFC8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284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729034499">
    <w:abstractNumId w:val="12"/>
  </w:num>
  <w:num w:numId="2" w16cid:durableId="1085416488">
    <w:abstractNumId w:val="0"/>
  </w:num>
  <w:num w:numId="3" w16cid:durableId="437601456">
    <w:abstractNumId w:val="11"/>
  </w:num>
  <w:num w:numId="4" w16cid:durableId="1766345715">
    <w:abstractNumId w:val="7"/>
  </w:num>
  <w:num w:numId="5" w16cid:durableId="2089423669">
    <w:abstractNumId w:val="2"/>
  </w:num>
  <w:num w:numId="6" w16cid:durableId="424569827">
    <w:abstractNumId w:val="3"/>
  </w:num>
  <w:num w:numId="7" w16cid:durableId="1640836727">
    <w:abstractNumId w:val="1"/>
  </w:num>
  <w:num w:numId="8" w16cid:durableId="1300384292">
    <w:abstractNumId w:val="10"/>
  </w:num>
  <w:num w:numId="9" w16cid:durableId="208691529">
    <w:abstractNumId w:val="9"/>
  </w:num>
  <w:num w:numId="10" w16cid:durableId="466045433">
    <w:abstractNumId w:val="5"/>
  </w:num>
  <w:num w:numId="11" w16cid:durableId="994648265">
    <w:abstractNumId w:val="6"/>
  </w:num>
  <w:num w:numId="12" w16cid:durableId="1252397661">
    <w:abstractNumId w:val="4"/>
  </w:num>
  <w:num w:numId="13" w16cid:durableId="16358700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596"/>
    <w:rsid w:val="00000554"/>
    <w:rsid w:val="0000316D"/>
    <w:rsid w:val="00021D56"/>
    <w:rsid w:val="00023792"/>
    <w:rsid w:val="00024003"/>
    <w:rsid w:val="0003631D"/>
    <w:rsid w:val="00036542"/>
    <w:rsid w:val="00043B69"/>
    <w:rsid w:val="00062DB8"/>
    <w:rsid w:val="00070438"/>
    <w:rsid w:val="0007185B"/>
    <w:rsid w:val="00073AAF"/>
    <w:rsid w:val="00080CA2"/>
    <w:rsid w:val="00097F8B"/>
    <w:rsid w:val="00097FD5"/>
    <w:rsid w:val="000A6D45"/>
    <w:rsid w:val="000B4320"/>
    <w:rsid w:val="000C023D"/>
    <w:rsid w:val="000C06A7"/>
    <w:rsid w:val="000C5E2A"/>
    <w:rsid w:val="000E1641"/>
    <w:rsid w:val="000E4F19"/>
    <w:rsid w:val="00100D01"/>
    <w:rsid w:val="00101F8B"/>
    <w:rsid w:val="00114878"/>
    <w:rsid w:val="00114BBD"/>
    <w:rsid w:val="00120E72"/>
    <w:rsid w:val="00122218"/>
    <w:rsid w:val="00130BD4"/>
    <w:rsid w:val="001357FA"/>
    <w:rsid w:val="00140894"/>
    <w:rsid w:val="00144F00"/>
    <w:rsid w:val="00145B3B"/>
    <w:rsid w:val="00147C2A"/>
    <w:rsid w:val="00151BE3"/>
    <w:rsid w:val="00164685"/>
    <w:rsid w:val="001702A6"/>
    <w:rsid w:val="00173D7C"/>
    <w:rsid w:val="00192193"/>
    <w:rsid w:val="0019309D"/>
    <w:rsid w:val="00195430"/>
    <w:rsid w:val="001C5285"/>
    <w:rsid w:val="001C69AC"/>
    <w:rsid w:val="001D187D"/>
    <w:rsid w:val="001D61A4"/>
    <w:rsid w:val="001F0193"/>
    <w:rsid w:val="001F1F03"/>
    <w:rsid w:val="001F21E2"/>
    <w:rsid w:val="002015E5"/>
    <w:rsid w:val="002336E0"/>
    <w:rsid w:val="00246231"/>
    <w:rsid w:val="00250792"/>
    <w:rsid w:val="00255401"/>
    <w:rsid w:val="00260028"/>
    <w:rsid w:val="00264810"/>
    <w:rsid w:val="00280A87"/>
    <w:rsid w:val="00284073"/>
    <w:rsid w:val="00284556"/>
    <w:rsid w:val="00296A1D"/>
    <w:rsid w:val="00297396"/>
    <w:rsid w:val="002A65B6"/>
    <w:rsid w:val="002B4936"/>
    <w:rsid w:val="002C2CFC"/>
    <w:rsid w:val="002C6D57"/>
    <w:rsid w:val="002D142D"/>
    <w:rsid w:val="002E2DD5"/>
    <w:rsid w:val="002F1650"/>
    <w:rsid w:val="002F4BBA"/>
    <w:rsid w:val="00352263"/>
    <w:rsid w:val="003825B2"/>
    <w:rsid w:val="003A09D3"/>
    <w:rsid w:val="003B6EEA"/>
    <w:rsid w:val="003C29A8"/>
    <w:rsid w:val="003D0462"/>
    <w:rsid w:val="003D6C74"/>
    <w:rsid w:val="003E47DA"/>
    <w:rsid w:val="003E48C7"/>
    <w:rsid w:val="00400E83"/>
    <w:rsid w:val="0040187D"/>
    <w:rsid w:val="0042050C"/>
    <w:rsid w:val="00420FEF"/>
    <w:rsid w:val="004369A3"/>
    <w:rsid w:val="004545BC"/>
    <w:rsid w:val="00461F67"/>
    <w:rsid w:val="00474DB3"/>
    <w:rsid w:val="004A388B"/>
    <w:rsid w:val="004A4E37"/>
    <w:rsid w:val="004C5ABB"/>
    <w:rsid w:val="004C5C4C"/>
    <w:rsid w:val="004D3D72"/>
    <w:rsid w:val="004E7608"/>
    <w:rsid w:val="004E7C15"/>
    <w:rsid w:val="0050040E"/>
    <w:rsid w:val="005018A1"/>
    <w:rsid w:val="00501ED8"/>
    <w:rsid w:val="00506A31"/>
    <w:rsid w:val="0052510A"/>
    <w:rsid w:val="00534043"/>
    <w:rsid w:val="00537590"/>
    <w:rsid w:val="00542FDA"/>
    <w:rsid w:val="00543FC3"/>
    <w:rsid w:val="00544D28"/>
    <w:rsid w:val="005556E5"/>
    <w:rsid w:val="00573576"/>
    <w:rsid w:val="00587919"/>
    <w:rsid w:val="00591BD2"/>
    <w:rsid w:val="00591F24"/>
    <w:rsid w:val="005A43AF"/>
    <w:rsid w:val="005B33BF"/>
    <w:rsid w:val="005B66E8"/>
    <w:rsid w:val="005B67DB"/>
    <w:rsid w:val="005B75FB"/>
    <w:rsid w:val="005D0979"/>
    <w:rsid w:val="005D512C"/>
    <w:rsid w:val="005E16D9"/>
    <w:rsid w:val="005E57A5"/>
    <w:rsid w:val="005F24B4"/>
    <w:rsid w:val="005F3B40"/>
    <w:rsid w:val="005F5665"/>
    <w:rsid w:val="005F6CD1"/>
    <w:rsid w:val="00603324"/>
    <w:rsid w:val="0060688F"/>
    <w:rsid w:val="00615D07"/>
    <w:rsid w:val="00641897"/>
    <w:rsid w:val="00644E78"/>
    <w:rsid w:val="0065718B"/>
    <w:rsid w:val="00660587"/>
    <w:rsid w:val="0066408D"/>
    <w:rsid w:val="00665812"/>
    <w:rsid w:val="0066671C"/>
    <w:rsid w:val="00673234"/>
    <w:rsid w:val="0067735F"/>
    <w:rsid w:val="00694C22"/>
    <w:rsid w:val="006A16D6"/>
    <w:rsid w:val="006A44F9"/>
    <w:rsid w:val="006A6700"/>
    <w:rsid w:val="006B18E9"/>
    <w:rsid w:val="006B71FA"/>
    <w:rsid w:val="006C6E7A"/>
    <w:rsid w:val="006C7A1C"/>
    <w:rsid w:val="006D0A08"/>
    <w:rsid w:val="007033D6"/>
    <w:rsid w:val="007047D4"/>
    <w:rsid w:val="00710735"/>
    <w:rsid w:val="00710B97"/>
    <w:rsid w:val="00714A1E"/>
    <w:rsid w:val="007361CD"/>
    <w:rsid w:val="00745822"/>
    <w:rsid w:val="0077055E"/>
    <w:rsid w:val="00774185"/>
    <w:rsid w:val="007753F4"/>
    <w:rsid w:val="00780065"/>
    <w:rsid w:val="00782ACF"/>
    <w:rsid w:val="00787776"/>
    <w:rsid w:val="007B0D5A"/>
    <w:rsid w:val="007B40D8"/>
    <w:rsid w:val="007B5CA0"/>
    <w:rsid w:val="007B71C6"/>
    <w:rsid w:val="007C065F"/>
    <w:rsid w:val="007C1AEA"/>
    <w:rsid w:val="007C4BDA"/>
    <w:rsid w:val="007C4F08"/>
    <w:rsid w:val="007F0D58"/>
    <w:rsid w:val="008065CB"/>
    <w:rsid w:val="00812F29"/>
    <w:rsid w:val="008158A3"/>
    <w:rsid w:val="00815912"/>
    <w:rsid w:val="00831792"/>
    <w:rsid w:val="00860FA8"/>
    <w:rsid w:val="00862ED1"/>
    <w:rsid w:val="00867695"/>
    <w:rsid w:val="008677EE"/>
    <w:rsid w:val="008701FF"/>
    <w:rsid w:val="00880FFC"/>
    <w:rsid w:val="00882E8C"/>
    <w:rsid w:val="008A5415"/>
    <w:rsid w:val="008B70E7"/>
    <w:rsid w:val="008C0763"/>
    <w:rsid w:val="008E2470"/>
    <w:rsid w:val="009126DF"/>
    <w:rsid w:val="00914946"/>
    <w:rsid w:val="009235AB"/>
    <w:rsid w:val="00937E7C"/>
    <w:rsid w:val="0094298D"/>
    <w:rsid w:val="009445CC"/>
    <w:rsid w:val="00950DC2"/>
    <w:rsid w:val="009517A5"/>
    <w:rsid w:val="00951B96"/>
    <w:rsid w:val="0095506F"/>
    <w:rsid w:val="00960F58"/>
    <w:rsid w:val="009773B2"/>
    <w:rsid w:val="0098637B"/>
    <w:rsid w:val="00993A92"/>
    <w:rsid w:val="009A0157"/>
    <w:rsid w:val="009A4200"/>
    <w:rsid w:val="009B70CB"/>
    <w:rsid w:val="009C6F59"/>
    <w:rsid w:val="009D5523"/>
    <w:rsid w:val="009D6310"/>
    <w:rsid w:val="009D6E74"/>
    <w:rsid w:val="009F3701"/>
    <w:rsid w:val="00A0140E"/>
    <w:rsid w:val="00A2622A"/>
    <w:rsid w:val="00A45BCC"/>
    <w:rsid w:val="00A50745"/>
    <w:rsid w:val="00A5478F"/>
    <w:rsid w:val="00A74B82"/>
    <w:rsid w:val="00AA189C"/>
    <w:rsid w:val="00AA79F3"/>
    <w:rsid w:val="00AB0CA8"/>
    <w:rsid w:val="00AB2B55"/>
    <w:rsid w:val="00AB4187"/>
    <w:rsid w:val="00AB523D"/>
    <w:rsid w:val="00AC6928"/>
    <w:rsid w:val="00AC75ED"/>
    <w:rsid w:val="00AD2661"/>
    <w:rsid w:val="00AD5547"/>
    <w:rsid w:val="00AD7994"/>
    <w:rsid w:val="00AE434E"/>
    <w:rsid w:val="00AF6CA4"/>
    <w:rsid w:val="00B04EEA"/>
    <w:rsid w:val="00B05974"/>
    <w:rsid w:val="00B12C11"/>
    <w:rsid w:val="00B1304B"/>
    <w:rsid w:val="00B31430"/>
    <w:rsid w:val="00B3642A"/>
    <w:rsid w:val="00B375F4"/>
    <w:rsid w:val="00B7543E"/>
    <w:rsid w:val="00B840AD"/>
    <w:rsid w:val="00B870D4"/>
    <w:rsid w:val="00BA63ED"/>
    <w:rsid w:val="00BC54B3"/>
    <w:rsid w:val="00BD478B"/>
    <w:rsid w:val="00BE6FB3"/>
    <w:rsid w:val="00BF0E43"/>
    <w:rsid w:val="00BF3C1E"/>
    <w:rsid w:val="00BF41ED"/>
    <w:rsid w:val="00C124C2"/>
    <w:rsid w:val="00C162AA"/>
    <w:rsid w:val="00C23058"/>
    <w:rsid w:val="00C25800"/>
    <w:rsid w:val="00C44E5A"/>
    <w:rsid w:val="00C57EEA"/>
    <w:rsid w:val="00C626F0"/>
    <w:rsid w:val="00C62DDA"/>
    <w:rsid w:val="00C7693C"/>
    <w:rsid w:val="00C7795F"/>
    <w:rsid w:val="00C85AD7"/>
    <w:rsid w:val="00C901FF"/>
    <w:rsid w:val="00C967EF"/>
    <w:rsid w:val="00CA0C38"/>
    <w:rsid w:val="00CA78F9"/>
    <w:rsid w:val="00CA7A9B"/>
    <w:rsid w:val="00CB6E47"/>
    <w:rsid w:val="00CC1D78"/>
    <w:rsid w:val="00CC1D8B"/>
    <w:rsid w:val="00CC1EAD"/>
    <w:rsid w:val="00CC4CE1"/>
    <w:rsid w:val="00CC7966"/>
    <w:rsid w:val="00CD4083"/>
    <w:rsid w:val="00CE7034"/>
    <w:rsid w:val="00CF024F"/>
    <w:rsid w:val="00D02DDE"/>
    <w:rsid w:val="00D02DF6"/>
    <w:rsid w:val="00D077F2"/>
    <w:rsid w:val="00D11484"/>
    <w:rsid w:val="00D26C2A"/>
    <w:rsid w:val="00D35002"/>
    <w:rsid w:val="00D45506"/>
    <w:rsid w:val="00D46C76"/>
    <w:rsid w:val="00D63485"/>
    <w:rsid w:val="00D65957"/>
    <w:rsid w:val="00D72538"/>
    <w:rsid w:val="00D82CA3"/>
    <w:rsid w:val="00DA7C52"/>
    <w:rsid w:val="00DC0596"/>
    <w:rsid w:val="00DD2FF5"/>
    <w:rsid w:val="00DD4093"/>
    <w:rsid w:val="00DF5751"/>
    <w:rsid w:val="00E034C8"/>
    <w:rsid w:val="00E0374E"/>
    <w:rsid w:val="00E056E4"/>
    <w:rsid w:val="00E2558C"/>
    <w:rsid w:val="00E35B6B"/>
    <w:rsid w:val="00E4500E"/>
    <w:rsid w:val="00E56982"/>
    <w:rsid w:val="00E72A40"/>
    <w:rsid w:val="00E7506E"/>
    <w:rsid w:val="00E76E74"/>
    <w:rsid w:val="00E80A6E"/>
    <w:rsid w:val="00EA1CB0"/>
    <w:rsid w:val="00EB6CAC"/>
    <w:rsid w:val="00EC546E"/>
    <w:rsid w:val="00ED4B0A"/>
    <w:rsid w:val="00ED65D9"/>
    <w:rsid w:val="00F00C55"/>
    <w:rsid w:val="00F07648"/>
    <w:rsid w:val="00F13203"/>
    <w:rsid w:val="00F17516"/>
    <w:rsid w:val="00F17F6C"/>
    <w:rsid w:val="00F27A07"/>
    <w:rsid w:val="00F27FAC"/>
    <w:rsid w:val="00F4620F"/>
    <w:rsid w:val="00F5083F"/>
    <w:rsid w:val="00F54BDA"/>
    <w:rsid w:val="00F67577"/>
    <w:rsid w:val="00F7253C"/>
    <w:rsid w:val="00F84555"/>
    <w:rsid w:val="00F86BCF"/>
    <w:rsid w:val="00FA5DDD"/>
    <w:rsid w:val="00FE4EDF"/>
    <w:rsid w:val="00FF4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52C817"/>
  <w15:chartTrackingRefBased/>
  <w15:docId w15:val="{7938D679-5EC0-4E09-AD93-A9599C8BB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1F8B"/>
    <w:pPr>
      <w:spacing w:line="240" w:lineRule="auto"/>
    </w:pPr>
    <w:rPr>
      <w:rFonts w:ascii="Arial" w:eastAsiaTheme="minorEastAsia" w:hAnsi="Arial" w:cs="Arial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BE6FB3"/>
    <w:pPr>
      <w:spacing w:after="0"/>
      <w:outlineLvl w:val="0"/>
    </w:pPr>
    <w:rPr>
      <w:b/>
      <w:bCs/>
      <w:color w:val="0062AE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E6FB3"/>
    <w:pPr>
      <w:spacing w:after="0"/>
      <w:outlineLvl w:val="1"/>
    </w:pPr>
    <w:rPr>
      <w:b/>
      <w:bCs/>
      <w:color w:val="319B3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0596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C0596"/>
  </w:style>
  <w:style w:type="paragraph" w:styleId="Footer">
    <w:name w:val="footer"/>
    <w:basedOn w:val="Normal"/>
    <w:link w:val="FooterChar"/>
    <w:uiPriority w:val="99"/>
    <w:unhideWhenUsed/>
    <w:rsid w:val="00DC059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C0596"/>
  </w:style>
  <w:style w:type="character" w:styleId="PlaceholderText">
    <w:name w:val="Placeholder Text"/>
    <w:basedOn w:val="DefaultParagraphFont"/>
    <w:uiPriority w:val="99"/>
    <w:semiHidden/>
    <w:rsid w:val="00114878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BE6FB3"/>
    <w:rPr>
      <w:rFonts w:ascii="Arial" w:eastAsiaTheme="minorEastAsia" w:hAnsi="Arial" w:cs="Arial"/>
      <w:b/>
      <w:bCs/>
      <w:color w:val="0062AE"/>
      <w:sz w:val="36"/>
      <w:szCs w:val="36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BE6FB3"/>
    <w:rPr>
      <w:rFonts w:ascii="Arial" w:eastAsiaTheme="minorEastAsia" w:hAnsi="Arial" w:cs="Arial"/>
      <w:b/>
      <w:bCs/>
      <w:color w:val="319B31"/>
      <w:sz w:val="28"/>
      <w:szCs w:val="28"/>
      <w:lang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BE6FB3"/>
    <w:pPr>
      <w:spacing w:line="360" w:lineRule="auto"/>
    </w:pPr>
    <w:rPr>
      <w:rFonts w:eastAsia="Times New Roman"/>
      <w:b/>
      <w:bCs/>
      <w:noProof/>
      <w:color w:val="0062AE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E6FB3"/>
    <w:rPr>
      <w:rFonts w:ascii="Arial" w:eastAsia="Times New Roman" w:hAnsi="Arial" w:cs="Arial"/>
      <w:b/>
      <w:bCs/>
      <w:noProof/>
      <w:color w:val="0062AE"/>
      <w:sz w:val="36"/>
      <w:szCs w:val="56"/>
      <w:lang w:eastAsia="en-GB"/>
    </w:rPr>
  </w:style>
  <w:style w:type="paragraph" w:styleId="TOC1">
    <w:name w:val="toc 1"/>
    <w:basedOn w:val="Normal"/>
    <w:next w:val="Normal"/>
    <w:link w:val="TOC1Char"/>
    <w:autoRedefine/>
    <w:uiPriority w:val="39"/>
    <w:unhideWhenUsed/>
    <w:rsid w:val="008158A3"/>
    <w:pPr>
      <w:spacing w:after="100"/>
    </w:pPr>
  </w:style>
  <w:style w:type="paragraph" w:styleId="TOC2">
    <w:name w:val="toc 2"/>
    <w:basedOn w:val="Normal"/>
    <w:next w:val="Normal"/>
    <w:link w:val="TOC2Char"/>
    <w:autoRedefine/>
    <w:uiPriority w:val="39"/>
    <w:unhideWhenUsed/>
    <w:rsid w:val="008158A3"/>
    <w:pPr>
      <w:spacing w:after="100"/>
      <w:ind w:left="240"/>
    </w:pPr>
  </w:style>
  <w:style w:type="character" w:styleId="Hyperlink">
    <w:name w:val="Hyperlink"/>
    <w:basedOn w:val="DefaultParagraphFont"/>
    <w:uiPriority w:val="99"/>
    <w:unhideWhenUsed/>
    <w:rsid w:val="008158A3"/>
    <w:rPr>
      <w:color w:val="0563C1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rsid w:val="008158A3"/>
    <w:pPr>
      <w:keepNext/>
      <w:keepLines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val="en-US" w:eastAsia="en-US"/>
    </w:rPr>
  </w:style>
  <w:style w:type="paragraph" w:styleId="TOC3">
    <w:name w:val="toc 3"/>
    <w:basedOn w:val="Normal"/>
    <w:next w:val="Normal"/>
    <w:autoRedefine/>
    <w:uiPriority w:val="39"/>
    <w:unhideWhenUsed/>
    <w:rsid w:val="008158A3"/>
    <w:pPr>
      <w:spacing w:after="100"/>
      <w:ind w:left="440"/>
    </w:pPr>
    <w:rPr>
      <w:rFonts w:asciiTheme="minorHAnsi" w:hAnsiTheme="minorHAnsi" w:cs="Times New Roman"/>
      <w:sz w:val="22"/>
      <w:szCs w:val="22"/>
      <w:lang w:val="en-US"/>
    </w:rPr>
  </w:style>
  <w:style w:type="paragraph" w:styleId="NoSpacing">
    <w:name w:val="No Spacing"/>
    <w:uiPriority w:val="1"/>
    <w:rsid w:val="00534043"/>
    <w:pPr>
      <w:spacing w:after="0" w:line="240" w:lineRule="auto"/>
    </w:pPr>
    <w:rPr>
      <w:rFonts w:ascii="Arial" w:hAnsi="Arial" w:cs="Arial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BE6FB3"/>
    <w:rPr>
      <w:rFonts w:eastAsia="Times New Roman"/>
      <w:b/>
      <w:noProof/>
      <w:color w:val="319B31"/>
      <w:sz w:val="2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BE6FB3"/>
    <w:rPr>
      <w:rFonts w:ascii="Arial" w:eastAsia="Times New Roman" w:hAnsi="Arial" w:cs="Arial"/>
      <w:b/>
      <w:noProof/>
      <w:color w:val="319B31"/>
      <w:sz w:val="28"/>
      <w:szCs w:val="48"/>
      <w:lang w:eastAsia="en-GB"/>
    </w:rPr>
  </w:style>
  <w:style w:type="paragraph" w:customStyle="1" w:styleId="Headersfooters">
    <w:name w:val="Headers &amp; footers"/>
    <w:basedOn w:val="Title"/>
    <w:link w:val="HeadersfootersChar"/>
    <w:qFormat/>
    <w:rsid w:val="00774185"/>
    <w:pPr>
      <w:spacing w:after="0" w:line="240" w:lineRule="auto"/>
    </w:pPr>
    <w:rPr>
      <w:b w:val="0"/>
      <w:color w:val="auto"/>
      <w:sz w:val="20"/>
    </w:rPr>
  </w:style>
  <w:style w:type="character" w:styleId="Emphasis">
    <w:name w:val="Emphasis"/>
    <w:basedOn w:val="DefaultParagraphFont"/>
    <w:uiPriority w:val="20"/>
    <w:rsid w:val="00774185"/>
    <w:rPr>
      <w:i/>
      <w:iCs/>
    </w:rPr>
  </w:style>
  <w:style w:type="character" w:customStyle="1" w:styleId="HeadersfootersChar">
    <w:name w:val="Headers &amp; footers Char"/>
    <w:basedOn w:val="TitleChar"/>
    <w:link w:val="Headersfooters"/>
    <w:rsid w:val="00774185"/>
    <w:rPr>
      <w:rFonts w:ascii="Arial" w:eastAsia="Times New Roman" w:hAnsi="Arial" w:cs="Arial"/>
      <w:b w:val="0"/>
      <w:bCs/>
      <w:noProof/>
      <w:color w:val="319B31"/>
      <w:sz w:val="20"/>
      <w:szCs w:val="56"/>
      <w:lang w:eastAsia="en-GB"/>
    </w:rPr>
  </w:style>
  <w:style w:type="paragraph" w:customStyle="1" w:styleId="ContentsMainHeading">
    <w:name w:val="Contents Main Heading"/>
    <w:basedOn w:val="TOC1"/>
    <w:link w:val="ContentsMainHeadingChar"/>
    <w:rsid w:val="00774185"/>
    <w:pPr>
      <w:tabs>
        <w:tab w:val="right" w:leader="dot" w:pos="9016"/>
      </w:tabs>
    </w:pPr>
    <w:rPr>
      <w:b/>
      <w:noProof/>
    </w:rPr>
  </w:style>
  <w:style w:type="paragraph" w:customStyle="1" w:styleId="ContentsSubHeading">
    <w:name w:val="Contents Sub Heading"/>
    <w:basedOn w:val="TOC2"/>
    <w:link w:val="ContentsSubHeadingChar"/>
    <w:rsid w:val="00080CA2"/>
    <w:pPr>
      <w:tabs>
        <w:tab w:val="right" w:leader="dot" w:pos="9016"/>
      </w:tabs>
    </w:pPr>
    <w:rPr>
      <w:noProof/>
    </w:rPr>
  </w:style>
  <w:style w:type="character" w:customStyle="1" w:styleId="TOC1Char">
    <w:name w:val="TOC 1 Char"/>
    <w:basedOn w:val="DefaultParagraphFont"/>
    <w:link w:val="TOC1"/>
    <w:uiPriority w:val="39"/>
    <w:rsid w:val="00774185"/>
    <w:rPr>
      <w:rFonts w:ascii="Arial" w:hAnsi="Arial" w:cs="Arial"/>
      <w:sz w:val="24"/>
      <w:szCs w:val="24"/>
    </w:rPr>
  </w:style>
  <w:style w:type="character" w:customStyle="1" w:styleId="ContentsMainHeadingChar">
    <w:name w:val="Contents Main Heading Char"/>
    <w:basedOn w:val="TOC1Char"/>
    <w:link w:val="ContentsMainHeading"/>
    <w:rsid w:val="00774185"/>
    <w:rPr>
      <w:rFonts w:ascii="Arial" w:hAnsi="Arial" w:cs="Arial"/>
      <w:b/>
      <w:noProof/>
      <w:sz w:val="24"/>
      <w:szCs w:val="24"/>
    </w:rPr>
  </w:style>
  <w:style w:type="character" w:customStyle="1" w:styleId="TOC2Char">
    <w:name w:val="TOC 2 Char"/>
    <w:basedOn w:val="DefaultParagraphFont"/>
    <w:link w:val="TOC2"/>
    <w:uiPriority w:val="39"/>
    <w:rsid w:val="00080CA2"/>
    <w:rPr>
      <w:rFonts w:ascii="Arial" w:hAnsi="Arial" w:cs="Arial"/>
      <w:sz w:val="24"/>
      <w:szCs w:val="24"/>
    </w:rPr>
  </w:style>
  <w:style w:type="character" w:customStyle="1" w:styleId="ContentsSubHeadingChar">
    <w:name w:val="Contents Sub Heading Char"/>
    <w:basedOn w:val="TOC2Char"/>
    <w:link w:val="ContentsSubHeading"/>
    <w:rsid w:val="00080CA2"/>
    <w:rPr>
      <w:rFonts w:ascii="Arial" w:hAnsi="Arial" w:cs="Arial"/>
      <w:noProof/>
      <w:sz w:val="24"/>
      <w:szCs w:val="24"/>
    </w:rPr>
  </w:style>
  <w:style w:type="paragraph" w:styleId="ListParagraph">
    <w:name w:val="List Paragraph"/>
    <w:aliases w:val="Dot pt,No Spacing1,List Paragraph Char Char Char,Indicator Text,Numbered Para 1,Bullet 1,F5 List Paragraph,Bullet Points,MAIN CONTENT,List Paragraph12,Bullet Style,Colorful List - Accent 11,Normal numbered,List Paragraph2,List Paragraph11"/>
    <w:basedOn w:val="Normal"/>
    <w:uiPriority w:val="34"/>
    <w:qFormat/>
    <w:rsid w:val="00710735"/>
    <w:pPr>
      <w:spacing w:after="0"/>
      <w:ind w:left="720"/>
      <w:contextualSpacing/>
    </w:pPr>
    <w:rPr>
      <w:rFonts w:eastAsia="Times New Roman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860FA8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097F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0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7192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19951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3178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525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759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891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012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12842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490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92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A8D457499A043A886AD5923AC8532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4CC1E2-2CA3-41E8-9B51-00DB76D7CAD9}"/>
      </w:docPartPr>
      <w:docPartBody>
        <w:p w:rsidR="00D107AD" w:rsidRDefault="00417A06">
          <w:r w:rsidRPr="00973D21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A06"/>
    <w:rsid w:val="002015E5"/>
    <w:rsid w:val="003873F8"/>
    <w:rsid w:val="003D41FD"/>
    <w:rsid w:val="0040187D"/>
    <w:rsid w:val="00417A06"/>
    <w:rsid w:val="00571513"/>
    <w:rsid w:val="0066408D"/>
    <w:rsid w:val="00711E06"/>
    <w:rsid w:val="00914946"/>
    <w:rsid w:val="009D6310"/>
    <w:rsid w:val="00BA4AF0"/>
    <w:rsid w:val="00BF41ED"/>
    <w:rsid w:val="00C124C2"/>
    <w:rsid w:val="00C901FF"/>
    <w:rsid w:val="00D107AD"/>
    <w:rsid w:val="00DA0128"/>
    <w:rsid w:val="00F72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7A06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17A0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2024-10-09T00:00:00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5ACFA63E171B4796BB76CE18D9E99A" ma:contentTypeVersion="14" ma:contentTypeDescription="Create a new document." ma:contentTypeScope="" ma:versionID="64e1d61dd2026e8b48acff0bd826518b">
  <xsd:schema xmlns:xsd="http://www.w3.org/2001/XMLSchema" xmlns:xs="http://www.w3.org/2001/XMLSchema" xmlns:p="http://schemas.microsoft.com/office/2006/metadata/properties" xmlns:ns2="30d79745-92fc-4b4e-a213-f975f2a6d945" xmlns:ns3="56dd2197-b210-47fb-97e9-4b8d7abdc0bc" targetNamespace="http://schemas.microsoft.com/office/2006/metadata/properties" ma:root="true" ma:fieldsID="0f0611980e988c893bd06832b16632b5" ns2:_="" ns3:_="">
    <xsd:import namespace="30d79745-92fc-4b4e-a213-f975f2a6d945"/>
    <xsd:import namespace="56dd2197-b210-47fb-97e9-4b8d7abdc0b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d79745-92fc-4b4e-a213-f975f2a6d94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b48753e4-6763-4ccc-a875-b7474a820090}" ma:internalName="TaxCatchAll" ma:showField="CatchAllData" ma:web="30d79745-92fc-4b4e-a213-f975f2a6d9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dd2197-b210-47fb-97e9-4b8d7abdc0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877725aa-a115-4173-8de3-4bc35a2462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0d79745-92fc-4b4e-a213-f975f2a6d945" xsi:nil="true"/>
    <lcf76f155ced4ddcb4097134ff3c332f xmlns="56dd2197-b210-47fb-97e9-4b8d7abdc0b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DA4D916-67CF-4FD3-8961-2126032812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B2718B-8237-4547-B3A0-40513FA9F59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B6BF418-CB7A-4768-9D7D-BFAE259E90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d79745-92fc-4b4e-a213-f975f2a6d945"/>
    <ds:schemaRef ds:uri="56dd2197-b210-47fb-97e9-4b8d7abdc0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1535BB0-DC53-48EC-828C-DC21853A3766}">
  <ds:schemaRefs>
    <ds:schemaRef ds:uri="http://schemas.microsoft.com/office/2006/metadata/properties"/>
    <ds:schemaRef ds:uri="http://schemas.microsoft.com/office/infopath/2007/PartnerControls"/>
    <ds:schemaRef ds:uri="30d79745-92fc-4b4e-a213-f975f2a6d945"/>
    <ds:schemaRef ds:uri="56dd2197-b210-47fb-97e9-4b8d7abdc0b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711</Words>
  <Characters>4055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Schools Forum Report</vt:lpstr>
    </vt:vector>
  </TitlesOfParts>
  <Company>Tower Hamlets</Company>
  <LinksUpToDate>false</LinksUpToDate>
  <CharactersWithSpaces>4757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Schools Forum Report</dc:title>
  <dc:subject>
  </dc:subject>
  <dc:creator>Sara Walsingham</dc:creator>
  <cp:keywords>
  </cp:keywords>
  <dc:description>
  </dc:description>
  <cp:lastModifiedBy>Phillip Nduoyo</cp:lastModifiedBy>
  <cp:revision>4</cp:revision>
  <dcterms:created xsi:type="dcterms:W3CDTF">2024-10-02T12:47:00Z</dcterms:created>
  <dcterms:modified xsi:type="dcterms:W3CDTF">2024-10-02T15:44:00Z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0x010100615ACFA63E171B4796BB76CE18D9E99A</vt:lpwstr>
  </property>
  <property fmtid="{D5CDD505-2E9C-101B-9397-08002B2CF9AE}" pid="3" name="MediaServiceImageTags">
    <vt:lpwstr/>
  </property>
  <property fmtid="{D5CDD505-2E9C-101B-9397-08002B2CF9AE}" pid="4" name="_ExtendedDescription">
    <vt:lpwstr/>
  </property>
</Properties>
</file>