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462F" w14:textId="79E5D50A" w:rsidR="007E0771" w:rsidRPr="002A00E3" w:rsidRDefault="00D30C3D" w:rsidP="00A973FC">
      <w:pPr>
        <w:pStyle w:val="Heading1"/>
        <w:jc w:val="center"/>
      </w:pPr>
      <w:r>
        <w:t xml:space="preserve"> </w:t>
      </w:r>
      <w:r w:rsidR="00880998" w:rsidRPr="002A00E3">
        <w:t>MEETING OF THE SCHOOLS FORUM</w:t>
      </w:r>
    </w:p>
    <w:p w14:paraId="16954D85" w14:textId="78DE28FF" w:rsidR="007E0771" w:rsidRPr="002A00E3" w:rsidRDefault="007D12C2" w:rsidP="00DC643C">
      <w:pPr>
        <w:widowControl w:val="0"/>
        <w:autoSpaceDE w:val="0"/>
        <w:autoSpaceDN w:val="0"/>
        <w:adjustRightInd w:val="0"/>
        <w:jc w:val="center"/>
        <w:rPr>
          <w:rFonts w:asciiTheme="minorHAnsi" w:hAnsiTheme="minorHAnsi" w:cs="Arial"/>
          <w:b/>
          <w:bCs/>
          <w:sz w:val="32"/>
          <w:szCs w:val="32"/>
        </w:rPr>
      </w:pPr>
      <w:r w:rsidRPr="002A00E3">
        <w:rPr>
          <w:rFonts w:asciiTheme="minorHAnsi" w:hAnsiTheme="minorHAnsi" w:cs="Arial"/>
          <w:b/>
          <w:bCs/>
          <w:sz w:val="32"/>
          <w:szCs w:val="32"/>
        </w:rPr>
        <w:t xml:space="preserve">Wednesday, </w:t>
      </w:r>
      <w:r w:rsidR="00E01CAC">
        <w:rPr>
          <w:rFonts w:asciiTheme="minorHAnsi" w:hAnsiTheme="minorHAnsi" w:cs="Arial"/>
          <w:b/>
          <w:bCs/>
          <w:sz w:val="32"/>
          <w:szCs w:val="32"/>
        </w:rPr>
        <w:t>27 November</w:t>
      </w:r>
      <w:r w:rsidR="00FA53DF">
        <w:rPr>
          <w:rFonts w:asciiTheme="minorHAnsi" w:hAnsiTheme="minorHAnsi" w:cs="Arial"/>
          <w:b/>
          <w:bCs/>
          <w:sz w:val="32"/>
          <w:szCs w:val="32"/>
        </w:rPr>
        <w:t xml:space="preserve"> </w:t>
      </w:r>
      <w:r w:rsidRPr="002A00E3">
        <w:rPr>
          <w:rFonts w:asciiTheme="minorHAnsi" w:hAnsiTheme="minorHAnsi" w:cs="Arial"/>
          <w:b/>
          <w:bCs/>
          <w:sz w:val="32"/>
          <w:szCs w:val="32"/>
        </w:rPr>
        <w:t>202</w:t>
      </w:r>
      <w:r w:rsidR="00206405">
        <w:rPr>
          <w:rFonts w:asciiTheme="minorHAnsi" w:hAnsiTheme="minorHAnsi" w:cs="Arial"/>
          <w:b/>
          <w:bCs/>
          <w:sz w:val="32"/>
          <w:szCs w:val="32"/>
        </w:rPr>
        <w:t>4</w:t>
      </w:r>
      <w:r w:rsidRPr="002A00E3">
        <w:rPr>
          <w:rFonts w:asciiTheme="minorHAnsi" w:hAnsiTheme="minorHAnsi" w:cs="Arial"/>
          <w:b/>
          <w:bCs/>
          <w:sz w:val="32"/>
          <w:szCs w:val="32"/>
        </w:rPr>
        <w:t xml:space="preserve"> </w:t>
      </w:r>
      <w:r w:rsidR="00880998" w:rsidRPr="002A00E3">
        <w:rPr>
          <w:rFonts w:asciiTheme="minorHAnsi" w:hAnsiTheme="minorHAnsi" w:cs="Arial"/>
          <w:b/>
          <w:bCs/>
          <w:sz w:val="32"/>
          <w:szCs w:val="32"/>
        </w:rPr>
        <w:t>at 8</w:t>
      </w:r>
      <w:r w:rsidR="00612B0B">
        <w:rPr>
          <w:rFonts w:asciiTheme="minorHAnsi" w:hAnsiTheme="minorHAnsi" w:cs="Arial"/>
          <w:b/>
          <w:bCs/>
          <w:sz w:val="32"/>
          <w:szCs w:val="32"/>
        </w:rPr>
        <w:t>.</w:t>
      </w:r>
      <w:r w:rsidR="00880998" w:rsidRPr="002A00E3">
        <w:rPr>
          <w:rFonts w:asciiTheme="minorHAnsi" w:hAnsiTheme="minorHAnsi" w:cs="Arial"/>
          <w:b/>
          <w:bCs/>
          <w:sz w:val="32"/>
          <w:szCs w:val="32"/>
        </w:rPr>
        <w:t>30am</w:t>
      </w:r>
    </w:p>
    <w:p w14:paraId="099F730B" w14:textId="189FFF5B" w:rsidR="00880998" w:rsidRDefault="00880998" w:rsidP="00AB456A">
      <w:pPr>
        <w:widowControl w:val="0"/>
        <w:autoSpaceDE w:val="0"/>
        <w:autoSpaceDN w:val="0"/>
        <w:adjustRightInd w:val="0"/>
        <w:rPr>
          <w:rFonts w:asciiTheme="minorHAnsi" w:hAnsiTheme="minorHAnsi" w:cs="Arial"/>
          <w:b/>
          <w:bCs/>
          <w:sz w:val="28"/>
          <w:szCs w:val="28"/>
        </w:rPr>
      </w:pPr>
    </w:p>
    <w:tbl>
      <w:tblPr>
        <w:tblStyle w:val="GridTable2-Accent1"/>
        <w:tblW w:w="9782" w:type="dxa"/>
        <w:tblLook w:val="04A0" w:firstRow="1" w:lastRow="0" w:firstColumn="1" w:lastColumn="0" w:noHBand="0" w:noVBand="1"/>
      </w:tblPr>
      <w:tblGrid>
        <w:gridCol w:w="2298"/>
        <w:gridCol w:w="7484"/>
      </w:tblGrid>
      <w:tr w:rsidR="00BD73D7" w:rsidRPr="00B15F9F" w14:paraId="0EC1FD69" w14:textId="77777777" w:rsidTr="00B67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051C8140" w14:textId="77777777" w:rsidR="0099150B" w:rsidRPr="00B15F9F" w:rsidRDefault="0099150B" w:rsidP="00B63588">
            <w:pPr>
              <w:ind w:left="34" w:right="34"/>
              <w:rPr>
                <w:rFonts w:ascii="Arial" w:hAnsi="Arial" w:cs="Arial"/>
                <w:b w:val="0"/>
                <w:color w:val="000000" w:themeColor="text1"/>
                <w:position w:val="-20"/>
                <w:sz w:val="22"/>
                <w:szCs w:val="22"/>
              </w:rPr>
            </w:pPr>
            <w:r w:rsidRPr="00B15F9F">
              <w:rPr>
                <w:rFonts w:ascii="Arial" w:hAnsi="Arial" w:cs="Arial"/>
                <w:color w:val="000000" w:themeColor="text1"/>
                <w:position w:val="-20"/>
                <w:sz w:val="22"/>
                <w:szCs w:val="22"/>
              </w:rPr>
              <w:t>TYPE</w:t>
            </w:r>
          </w:p>
        </w:tc>
        <w:tc>
          <w:tcPr>
            <w:tcW w:w="7484" w:type="dxa"/>
          </w:tcPr>
          <w:p w14:paraId="3197270D" w14:textId="77777777" w:rsidR="0099150B" w:rsidRPr="00B15F9F" w:rsidRDefault="0099150B" w:rsidP="00B63588">
            <w:pPr>
              <w:pStyle w:val="NoSpacing"/>
              <w:ind w:left="33" w:right="-164"/>
              <w:cnfStyle w:val="100000000000" w:firstRow="1" w:lastRow="0" w:firstColumn="0" w:lastColumn="0" w:oddVBand="0" w:evenVBand="0" w:oddHBand="0" w:evenHBand="0" w:firstRowFirstColumn="0" w:firstRowLastColumn="0" w:lastRowFirstColumn="0" w:lastRowLastColumn="0"/>
              <w:rPr>
                <w:b w:val="0"/>
                <w:color w:val="000000" w:themeColor="text1"/>
                <w:position w:val="-20"/>
                <w:sz w:val="22"/>
                <w:szCs w:val="22"/>
              </w:rPr>
            </w:pPr>
            <w:r w:rsidRPr="00B15F9F">
              <w:rPr>
                <w:color w:val="000000" w:themeColor="text1"/>
                <w:position w:val="-20"/>
                <w:sz w:val="22"/>
                <w:szCs w:val="22"/>
              </w:rPr>
              <w:t>MEMBERSHIP</w:t>
            </w:r>
          </w:p>
        </w:tc>
      </w:tr>
      <w:tr w:rsidR="0099150B" w:rsidRPr="00B15F9F" w14:paraId="7650013A" w14:textId="77777777" w:rsidTr="00B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432356E6" w14:textId="77777777" w:rsidR="0099150B" w:rsidRPr="00B15F9F" w:rsidRDefault="0099150B" w:rsidP="00B63588">
            <w:pPr>
              <w:ind w:left="34" w:right="34"/>
              <w:rPr>
                <w:rFonts w:ascii="Arial" w:hAnsi="Arial" w:cs="Arial"/>
                <w:bCs w:val="0"/>
                <w:position w:val="-20"/>
                <w:sz w:val="22"/>
                <w:szCs w:val="22"/>
              </w:rPr>
            </w:pPr>
            <w:r w:rsidRPr="00B15F9F">
              <w:rPr>
                <w:rFonts w:ascii="Arial" w:hAnsi="Arial" w:cs="Arial"/>
                <w:position w:val="-20"/>
                <w:sz w:val="22"/>
                <w:szCs w:val="22"/>
              </w:rPr>
              <w:t>GOVERNORS</w:t>
            </w:r>
          </w:p>
        </w:tc>
        <w:tc>
          <w:tcPr>
            <w:tcW w:w="7484" w:type="dxa"/>
          </w:tcPr>
          <w:p w14:paraId="3DC98069" w14:textId="0E8C1DEE" w:rsidR="0099150B" w:rsidRPr="00B15F9F" w:rsidRDefault="00B64AC5" w:rsidP="00B63588">
            <w:pPr>
              <w:pStyle w:val="NoSpacing"/>
              <w:ind w:left="33" w:right="7"/>
              <w:cnfStyle w:val="000000100000" w:firstRow="0" w:lastRow="0" w:firstColumn="0" w:lastColumn="0" w:oddVBand="0" w:evenVBand="0" w:oddHBand="1" w:evenHBand="0" w:firstRowFirstColumn="0" w:firstRowLastColumn="0" w:lastRowFirstColumn="0" w:lastRowLastColumn="0"/>
              <w:rPr>
                <w:bCs/>
                <w:position w:val="-20"/>
                <w:sz w:val="22"/>
                <w:szCs w:val="22"/>
              </w:rPr>
            </w:pPr>
            <w:r w:rsidRPr="00B15F9F">
              <w:rPr>
                <w:bCs/>
                <w:position w:val="-20"/>
                <w:sz w:val="22"/>
                <w:szCs w:val="22"/>
              </w:rPr>
              <w:t>Tracy Edwards, Johnson Brock</w:t>
            </w:r>
            <w:r w:rsidR="00B05B3D" w:rsidRPr="00B15F9F">
              <w:rPr>
                <w:bCs/>
                <w:position w:val="-20"/>
                <w:sz w:val="22"/>
                <w:szCs w:val="22"/>
              </w:rPr>
              <w:t>*</w:t>
            </w:r>
            <w:r w:rsidRPr="00B15F9F">
              <w:rPr>
                <w:bCs/>
                <w:position w:val="-20"/>
                <w:sz w:val="22"/>
                <w:szCs w:val="22"/>
              </w:rPr>
              <w:t xml:space="preserve">, </w:t>
            </w:r>
            <w:r w:rsidR="0099150B" w:rsidRPr="00B15F9F">
              <w:rPr>
                <w:bCs/>
                <w:position w:val="-20"/>
                <w:sz w:val="22"/>
                <w:szCs w:val="22"/>
              </w:rPr>
              <w:t>Alan Morton</w:t>
            </w:r>
            <w:r w:rsidR="00B05B3D" w:rsidRPr="00B15F9F">
              <w:rPr>
                <w:bCs/>
                <w:position w:val="-20"/>
                <w:sz w:val="22"/>
                <w:szCs w:val="22"/>
              </w:rPr>
              <w:t>*</w:t>
            </w:r>
            <w:r w:rsidR="002D6710" w:rsidRPr="00B15F9F">
              <w:rPr>
                <w:bCs/>
                <w:position w:val="-20"/>
                <w:sz w:val="22"/>
                <w:szCs w:val="22"/>
              </w:rPr>
              <w:t>;</w:t>
            </w:r>
            <w:r w:rsidR="0099150B" w:rsidRPr="00B15F9F">
              <w:rPr>
                <w:bCs/>
                <w:position w:val="-20"/>
                <w:sz w:val="22"/>
                <w:szCs w:val="22"/>
              </w:rPr>
              <w:t xml:space="preserve"> </w:t>
            </w:r>
            <w:r w:rsidRPr="00B15F9F">
              <w:rPr>
                <w:bCs/>
                <w:position w:val="-20"/>
                <w:sz w:val="22"/>
                <w:szCs w:val="22"/>
              </w:rPr>
              <w:t xml:space="preserve">Robin </w:t>
            </w:r>
            <w:proofErr w:type="spellStart"/>
            <w:r w:rsidRPr="00B15F9F">
              <w:rPr>
                <w:bCs/>
                <w:position w:val="-20"/>
                <w:sz w:val="22"/>
                <w:szCs w:val="22"/>
              </w:rPr>
              <w:t>Precey</w:t>
            </w:r>
            <w:proofErr w:type="spellEnd"/>
            <w:r w:rsidRPr="00B15F9F">
              <w:rPr>
                <w:bCs/>
                <w:position w:val="-20"/>
                <w:sz w:val="22"/>
                <w:szCs w:val="22"/>
              </w:rPr>
              <w:t xml:space="preserve">*, Srividya Srivathsan*, Laura </w:t>
            </w:r>
            <w:r w:rsidR="00312B3F" w:rsidRPr="00B15F9F">
              <w:rPr>
                <w:bCs/>
                <w:position w:val="-20"/>
                <w:sz w:val="22"/>
                <w:szCs w:val="22"/>
              </w:rPr>
              <w:t>W</w:t>
            </w:r>
            <w:r w:rsidRPr="00B15F9F">
              <w:rPr>
                <w:bCs/>
                <w:position w:val="-20"/>
                <w:sz w:val="22"/>
                <w:szCs w:val="22"/>
              </w:rPr>
              <w:t>ors</w:t>
            </w:r>
            <w:r w:rsidR="007E0BFA" w:rsidRPr="00B15F9F">
              <w:rPr>
                <w:bCs/>
                <w:position w:val="-20"/>
                <w:sz w:val="22"/>
                <w:szCs w:val="22"/>
              </w:rPr>
              <w:t>le</w:t>
            </w:r>
            <w:r w:rsidRPr="00B15F9F">
              <w:rPr>
                <w:bCs/>
                <w:position w:val="-20"/>
                <w:sz w:val="22"/>
                <w:szCs w:val="22"/>
              </w:rPr>
              <w:t>y</w:t>
            </w:r>
            <w:r w:rsidR="00312B3F" w:rsidRPr="00B15F9F">
              <w:rPr>
                <w:bCs/>
                <w:position w:val="-20"/>
                <w:sz w:val="22"/>
                <w:szCs w:val="22"/>
              </w:rPr>
              <w:t>*</w:t>
            </w:r>
          </w:p>
        </w:tc>
      </w:tr>
      <w:tr w:rsidR="002D6710" w:rsidRPr="00B15F9F" w14:paraId="140EA14E" w14:textId="77777777" w:rsidTr="00B67A4C">
        <w:tc>
          <w:tcPr>
            <w:cnfStyle w:val="001000000000" w:firstRow="0" w:lastRow="0" w:firstColumn="1" w:lastColumn="0" w:oddVBand="0" w:evenVBand="0" w:oddHBand="0" w:evenHBand="0" w:firstRowFirstColumn="0" w:firstRowLastColumn="0" w:lastRowFirstColumn="0" w:lastRowLastColumn="0"/>
            <w:tcW w:w="2298" w:type="dxa"/>
          </w:tcPr>
          <w:p w14:paraId="764BFA0A" w14:textId="77777777" w:rsidR="002D6710" w:rsidRPr="00B15F9F" w:rsidRDefault="002D6710" w:rsidP="00B63588">
            <w:pPr>
              <w:ind w:left="34" w:right="34"/>
              <w:rPr>
                <w:rFonts w:ascii="Arial" w:hAnsi="Arial" w:cs="Arial"/>
                <w:bCs w:val="0"/>
                <w:position w:val="-20"/>
                <w:sz w:val="22"/>
                <w:szCs w:val="22"/>
              </w:rPr>
            </w:pPr>
            <w:r w:rsidRPr="00B15F9F">
              <w:rPr>
                <w:rFonts w:ascii="Arial" w:hAnsi="Arial" w:cs="Arial"/>
                <w:position w:val="-20"/>
                <w:sz w:val="22"/>
                <w:szCs w:val="22"/>
              </w:rPr>
              <w:t>HEADTEACHERS</w:t>
            </w:r>
          </w:p>
        </w:tc>
        <w:tc>
          <w:tcPr>
            <w:tcW w:w="7484" w:type="dxa"/>
          </w:tcPr>
          <w:p w14:paraId="5BC44818" w14:textId="0011E5F3" w:rsidR="002D6710" w:rsidRPr="00B15F9F" w:rsidRDefault="002D6710" w:rsidP="00B63588">
            <w:pPr>
              <w:pStyle w:val="NoSpacing"/>
              <w:ind w:left="33" w:right="7"/>
              <w:cnfStyle w:val="000000000000" w:firstRow="0" w:lastRow="0" w:firstColumn="0" w:lastColumn="0" w:oddVBand="0" w:evenVBand="0" w:oddHBand="0" w:evenHBand="0" w:firstRowFirstColumn="0" w:firstRowLastColumn="0" w:lastRowFirstColumn="0" w:lastRowLastColumn="0"/>
              <w:rPr>
                <w:bCs/>
                <w:position w:val="-20"/>
                <w:sz w:val="22"/>
                <w:szCs w:val="22"/>
              </w:rPr>
            </w:pPr>
            <w:r w:rsidRPr="00B15F9F">
              <w:rPr>
                <w:bCs/>
                <w:position w:val="-20"/>
                <w:sz w:val="22"/>
                <w:szCs w:val="22"/>
              </w:rPr>
              <w:t>Veronica Armson</w:t>
            </w:r>
            <w:r w:rsidR="00312B3F" w:rsidRPr="00B15F9F">
              <w:rPr>
                <w:bCs/>
                <w:position w:val="-20"/>
                <w:sz w:val="22"/>
                <w:szCs w:val="22"/>
              </w:rPr>
              <w:t>*</w:t>
            </w:r>
            <w:r w:rsidR="00753594" w:rsidRPr="00B15F9F">
              <w:rPr>
                <w:bCs/>
                <w:position w:val="-20"/>
                <w:sz w:val="22"/>
                <w:szCs w:val="22"/>
              </w:rPr>
              <w:t>;</w:t>
            </w:r>
            <w:r w:rsidRPr="00B15F9F">
              <w:rPr>
                <w:bCs/>
                <w:position w:val="-20"/>
                <w:sz w:val="22"/>
                <w:szCs w:val="22"/>
              </w:rPr>
              <w:t xml:space="preserve"> </w:t>
            </w:r>
            <w:r w:rsidR="007E0BFA" w:rsidRPr="00B15F9F">
              <w:rPr>
                <w:bCs/>
                <w:position w:val="-20"/>
                <w:sz w:val="22"/>
                <w:szCs w:val="22"/>
              </w:rPr>
              <w:t xml:space="preserve">Sarah Bowmer*, </w:t>
            </w:r>
            <w:r w:rsidRPr="00B15F9F">
              <w:rPr>
                <w:bCs/>
                <w:position w:val="-20"/>
                <w:sz w:val="22"/>
                <w:szCs w:val="22"/>
              </w:rPr>
              <w:t>Dee Bleach</w:t>
            </w:r>
            <w:r w:rsidR="00312B3F" w:rsidRPr="00B15F9F">
              <w:rPr>
                <w:bCs/>
                <w:position w:val="-20"/>
                <w:sz w:val="22"/>
                <w:szCs w:val="22"/>
              </w:rPr>
              <w:t>*</w:t>
            </w:r>
            <w:r w:rsidR="00753594" w:rsidRPr="00B15F9F">
              <w:rPr>
                <w:bCs/>
                <w:position w:val="-20"/>
                <w:sz w:val="22"/>
                <w:szCs w:val="22"/>
              </w:rPr>
              <w:t>;</w:t>
            </w:r>
            <w:r w:rsidRPr="00B15F9F">
              <w:rPr>
                <w:bCs/>
                <w:position w:val="-20"/>
                <w:sz w:val="22"/>
                <w:szCs w:val="22"/>
              </w:rPr>
              <w:t xml:space="preserve"> Hodo Dirir</w:t>
            </w:r>
            <w:r w:rsidR="00312B3F" w:rsidRPr="00B15F9F">
              <w:rPr>
                <w:bCs/>
                <w:position w:val="-20"/>
                <w:sz w:val="22"/>
                <w:szCs w:val="22"/>
              </w:rPr>
              <w:t>*</w:t>
            </w:r>
            <w:r w:rsidR="00753594" w:rsidRPr="00B15F9F">
              <w:rPr>
                <w:bCs/>
                <w:position w:val="-20"/>
                <w:sz w:val="22"/>
                <w:szCs w:val="22"/>
              </w:rPr>
              <w:t>;</w:t>
            </w:r>
            <w:r w:rsidRPr="00B15F9F">
              <w:rPr>
                <w:bCs/>
                <w:position w:val="-20"/>
                <w:sz w:val="22"/>
                <w:szCs w:val="22"/>
              </w:rPr>
              <w:t xml:space="preserve"> Becky </w:t>
            </w:r>
            <w:proofErr w:type="spellStart"/>
            <w:r w:rsidRPr="00B15F9F">
              <w:rPr>
                <w:bCs/>
                <w:position w:val="-20"/>
                <w:sz w:val="22"/>
                <w:szCs w:val="22"/>
              </w:rPr>
              <w:t>Dolamore</w:t>
            </w:r>
            <w:proofErr w:type="spellEnd"/>
            <w:r w:rsidR="00753594" w:rsidRPr="00B15F9F">
              <w:rPr>
                <w:bCs/>
                <w:position w:val="-20"/>
                <w:sz w:val="22"/>
                <w:szCs w:val="22"/>
              </w:rPr>
              <w:t>;</w:t>
            </w:r>
            <w:r w:rsidRPr="00B15F9F">
              <w:rPr>
                <w:bCs/>
                <w:position w:val="-20"/>
                <w:sz w:val="22"/>
                <w:szCs w:val="22"/>
              </w:rPr>
              <w:t xml:space="preserve"> </w:t>
            </w:r>
            <w:proofErr w:type="spellStart"/>
            <w:r w:rsidR="00312B3F" w:rsidRPr="00B15F9F">
              <w:rPr>
                <w:bCs/>
                <w:position w:val="-20"/>
                <w:sz w:val="22"/>
                <w:szCs w:val="22"/>
              </w:rPr>
              <w:t>Zobaidha</w:t>
            </w:r>
            <w:proofErr w:type="spellEnd"/>
            <w:r w:rsidR="00312B3F" w:rsidRPr="00B15F9F">
              <w:rPr>
                <w:bCs/>
                <w:position w:val="-20"/>
                <w:sz w:val="22"/>
                <w:szCs w:val="22"/>
              </w:rPr>
              <w:t xml:space="preserve"> Elmi, </w:t>
            </w:r>
            <w:r w:rsidR="007E0BFA" w:rsidRPr="00B15F9F">
              <w:rPr>
                <w:bCs/>
                <w:position w:val="-20"/>
                <w:sz w:val="22"/>
                <w:szCs w:val="22"/>
              </w:rPr>
              <w:t xml:space="preserve">Tom Foster*, </w:t>
            </w:r>
            <w:r w:rsidRPr="00B15F9F">
              <w:rPr>
                <w:bCs/>
                <w:position w:val="-20"/>
                <w:sz w:val="22"/>
                <w:szCs w:val="22"/>
              </w:rPr>
              <w:t>Brenda Landers* (Chair)</w:t>
            </w:r>
            <w:r w:rsidR="00753594" w:rsidRPr="00B15F9F">
              <w:rPr>
                <w:bCs/>
                <w:position w:val="-20"/>
                <w:sz w:val="22"/>
                <w:szCs w:val="22"/>
              </w:rPr>
              <w:t>;</w:t>
            </w:r>
            <w:r w:rsidR="007F390F" w:rsidRPr="00B15F9F">
              <w:rPr>
                <w:bCs/>
                <w:position w:val="-20"/>
                <w:sz w:val="22"/>
                <w:szCs w:val="22"/>
              </w:rPr>
              <w:t xml:space="preserve"> Nicholas Langham</w:t>
            </w:r>
            <w:r w:rsidR="005D0F87" w:rsidRPr="00B15F9F">
              <w:rPr>
                <w:bCs/>
                <w:position w:val="-20"/>
                <w:sz w:val="22"/>
                <w:szCs w:val="22"/>
              </w:rPr>
              <w:t>*</w:t>
            </w:r>
            <w:r w:rsidR="007F390F" w:rsidRPr="00B15F9F">
              <w:rPr>
                <w:bCs/>
                <w:position w:val="-20"/>
                <w:sz w:val="22"/>
                <w:szCs w:val="22"/>
              </w:rPr>
              <w:t>;</w:t>
            </w:r>
            <w:r w:rsidRPr="00B15F9F">
              <w:rPr>
                <w:bCs/>
                <w:position w:val="-20"/>
                <w:sz w:val="22"/>
                <w:szCs w:val="22"/>
              </w:rPr>
              <w:t xml:space="preserve"> Danny Lye</w:t>
            </w:r>
            <w:r w:rsidR="005D0F87" w:rsidRPr="00B15F9F">
              <w:rPr>
                <w:bCs/>
                <w:position w:val="-20"/>
                <w:sz w:val="22"/>
                <w:szCs w:val="22"/>
              </w:rPr>
              <w:t>*</w:t>
            </w:r>
            <w:r w:rsidR="00753594" w:rsidRPr="00B15F9F">
              <w:rPr>
                <w:bCs/>
                <w:position w:val="-20"/>
                <w:sz w:val="22"/>
                <w:szCs w:val="22"/>
              </w:rPr>
              <w:t>;</w:t>
            </w:r>
            <w:r w:rsidRPr="00B15F9F">
              <w:rPr>
                <w:bCs/>
                <w:position w:val="-20"/>
                <w:sz w:val="22"/>
                <w:szCs w:val="22"/>
              </w:rPr>
              <w:t xml:space="preserve"> </w:t>
            </w:r>
            <w:r w:rsidR="007E0BFA" w:rsidRPr="00B15F9F">
              <w:rPr>
                <w:bCs/>
                <w:position w:val="-20"/>
                <w:sz w:val="22"/>
                <w:szCs w:val="22"/>
              </w:rPr>
              <w:t xml:space="preserve">Jon Ryder*, </w:t>
            </w:r>
            <w:r w:rsidRPr="00B15F9F">
              <w:rPr>
                <w:bCs/>
                <w:position w:val="-20"/>
                <w:sz w:val="22"/>
                <w:szCs w:val="22"/>
              </w:rPr>
              <w:t>Astrid Schon</w:t>
            </w:r>
            <w:r w:rsidR="00223EE5" w:rsidRPr="00B15F9F">
              <w:rPr>
                <w:bCs/>
                <w:position w:val="-20"/>
                <w:sz w:val="22"/>
                <w:szCs w:val="22"/>
              </w:rPr>
              <w:t>;</w:t>
            </w:r>
            <w:r w:rsidRPr="00B15F9F">
              <w:rPr>
                <w:bCs/>
                <w:position w:val="-20"/>
                <w:sz w:val="22"/>
                <w:szCs w:val="22"/>
              </w:rPr>
              <w:t xml:space="preserve"> </w:t>
            </w:r>
            <w:r w:rsidR="00312B3F" w:rsidRPr="00B15F9F">
              <w:rPr>
                <w:bCs/>
                <w:position w:val="-20"/>
                <w:sz w:val="22"/>
                <w:szCs w:val="22"/>
              </w:rPr>
              <w:t>Shoshanna</w:t>
            </w:r>
            <w:r w:rsidR="007E0BFA" w:rsidRPr="00B15F9F">
              <w:rPr>
                <w:bCs/>
                <w:position w:val="-20"/>
                <w:sz w:val="22"/>
                <w:szCs w:val="22"/>
              </w:rPr>
              <w:t xml:space="preserve">h Thompson*, </w:t>
            </w:r>
            <w:r w:rsidRPr="00B15F9F">
              <w:rPr>
                <w:bCs/>
                <w:position w:val="-20"/>
                <w:sz w:val="22"/>
                <w:szCs w:val="22"/>
              </w:rPr>
              <w:t>Jessica Williams</w:t>
            </w:r>
            <w:r w:rsidR="007E0BFA" w:rsidRPr="00B15F9F">
              <w:rPr>
                <w:bCs/>
                <w:position w:val="-20"/>
                <w:sz w:val="22"/>
                <w:szCs w:val="22"/>
              </w:rPr>
              <w:t>*</w:t>
            </w:r>
            <w:r w:rsidR="00223EE5" w:rsidRPr="00B15F9F">
              <w:rPr>
                <w:bCs/>
                <w:position w:val="-20"/>
                <w:sz w:val="22"/>
                <w:szCs w:val="22"/>
              </w:rPr>
              <w:t>;</w:t>
            </w:r>
            <w:r w:rsidRPr="00B15F9F">
              <w:rPr>
                <w:bCs/>
                <w:position w:val="-20"/>
                <w:sz w:val="22"/>
                <w:szCs w:val="22"/>
              </w:rPr>
              <w:t xml:space="preserve"> </w:t>
            </w:r>
          </w:p>
        </w:tc>
      </w:tr>
      <w:tr w:rsidR="002D6710" w:rsidRPr="00B15F9F" w14:paraId="63E72AA4" w14:textId="77777777" w:rsidTr="00B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104EE5FC" w14:textId="77777777" w:rsidR="002D6710" w:rsidRPr="00B15F9F" w:rsidRDefault="002D6710" w:rsidP="00B63588">
            <w:pPr>
              <w:ind w:left="34" w:right="34"/>
              <w:rPr>
                <w:rFonts w:ascii="Arial" w:hAnsi="Arial" w:cs="Arial"/>
                <w:bCs w:val="0"/>
                <w:position w:val="-20"/>
                <w:sz w:val="22"/>
                <w:szCs w:val="22"/>
              </w:rPr>
            </w:pPr>
            <w:r w:rsidRPr="00B15F9F">
              <w:rPr>
                <w:rFonts w:ascii="Arial" w:hAnsi="Arial" w:cs="Arial"/>
                <w:position w:val="-20"/>
                <w:sz w:val="22"/>
                <w:szCs w:val="22"/>
              </w:rPr>
              <w:t>Non-School Members</w:t>
            </w:r>
          </w:p>
        </w:tc>
        <w:tc>
          <w:tcPr>
            <w:tcW w:w="7484" w:type="dxa"/>
          </w:tcPr>
          <w:p w14:paraId="3DD9B450" w14:textId="4E639E61" w:rsidR="002D6710" w:rsidRPr="00B15F9F" w:rsidRDefault="00C375AD" w:rsidP="00B63588">
            <w:pPr>
              <w:pStyle w:val="NoSpacing"/>
              <w:ind w:left="33" w:right="7"/>
              <w:cnfStyle w:val="000000100000" w:firstRow="0" w:lastRow="0" w:firstColumn="0" w:lastColumn="0" w:oddVBand="0" w:evenVBand="0" w:oddHBand="1" w:evenHBand="0" w:firstRowFirstColumn="0" w:firstRowLastColumn="0" w:lastRowFirstColumn="0" w:lastRowLastColumn="0"/>
              <w:rPr>
                <w:bCs/>
                <w:position w:val="-20"/>
                <w:sz w:val="22"/>
                <w:szCs w:val="22"/>
              </w:rPr>
            </w:pPr>
            <w:r w:rsidRPr="00B15F9F">
              <w:rPr>
                <w:bCs/>
                <w:position w:val="-20"/>
                <w:sz w:val="22"/>
                <w:szCs w:val="22"/>
              </w:rPr>
              <w:t xml:space="preserve">Jemima Reilly* </w:t>
            </w:r>
            <w:r w:rsidR="002D6710" w:rsidRPr="00B15F9F">
              <w:rPr>
                <w:bCs/>
                <w:position w:val="-20"/>
                <w:sz w:val="22"/>
                <w:szCs w:val="22"/>
              </w:rPr>
              <w:t>-</w:t>
            </w:r>
            <w:proofErr w:type="gramStart"/>
            <w:r w:rsidR="002D6710" w:rsidRPr="00B15F9F">
              <w:rPr>
                <w:bCs/>
                <w:position w:val="-20"/>
                <w:sz w:val="22"/>
                <w:szCs w:val="22"/>
              </w:rPr>
              <w:t>THEP ,</w:t>
            </w:r>
            <w:proofErr w:type="gramEnd"/>
            <w:r w:rsidR="002D6710" w:rsidRPr="00B15F9F">
              <w:rPr>
                <w:bCs/>
                <w:position w:val="-20"/>
                <w:sz w:val="22"/>
                <w:szCs w:val="22"/>
              </w:rPr>
              <w:t xml:space="preserve"> Natasha Chaudhury</w:t>
            </w:r>
            <w:r w:rsidR="00C75BFD" w:rsidRPr="00B15F9F">
              <w:rPr>
                <w:bCs/>
                <w:position w:val="-20"/>
                <w:sz w:val="22"/>
                <w:szCs w:val="22"/>
              </w:rPr>
              <w:t>*</w:t>
            </w:r>
            <w:r w:rsidR="002D6710" w:rsidRPr="00B15F9F">
              <w:rPr>
                <w:bCs/>
                <w:position w:val="-20"/>
                <w:sz w:val="22"/>
                <w:szCs w:val="22"/>
              </w:rPr>
              <w:t xml:space="preserve"> – NEU,</w:t>
            </w:r>
            <w:r w:rsidR="00D76028" w:rsidRPr="00B15F9F">
              <w:rPr>
                <w:bCs/>
                <w:position w:val="-20"/>
                <w:sz w:val="22"/>
                <w:szCs w:val="22"/>
              </w:rPr>
              <w:t xml:space="preserve"> </w:t>
            </w:r>
          </w:p>
        </w:tc>
      </w:tr>
      <w:tr w:rsidR="002D6710" w:rsidRPr="00B15F9F" w14:paraId="046ADE1E" w14:textId="77777777" w:rsidTr="00B67A4C">
        <w:tc>
          <w:tcPr>
            <w:cnfStyle w:val="001000000000" w:firstRow="0" w:lastRow="0" w:firstColumn="1" w:lastColumn="0" w:oddVBand="0" w:evenVBand="0" w:oddHBand="0" w:evenHBand="0" w:firstRowFirstColumn="0" w:firstRowLastColumn="0" w:lastRowFirstColumn="0" w:lastRowLastColumn="0"/>
            <w:tcW w:w="2298" w:type="dxa"/>
          </w:tcPr>
          <w:p w14:paraId="365BBDA8" w14:textId="77777777" w:rsidR="002D6710" w:rsidRPr="00B15F9F" w:rsidRDefault="002D6710" w:rsidP="00B63588">
            <w:pPr>
              <w:ind w:left="34" w:right="34"/>
              <w:rPr>
                <w:rFonts w:ascii="Arial" w:hAnsi="Arial" w:cs="Arial"/>
                <w:bCs w:val="0"/>
                <w:position w:val="-20"/>
                <w:sz w:val="22"/>
                <w:szCs w:val="22"/>
              </w:rPr>
            </w:pPr>
            <w:r w:rsidRPr="00B15F9F">
              <w:rPr>
                <w:rFonts w:ascii="Arial" w:hAnsi="Arial" w:cs="Arial"/>
                <w:position w:val="-20"/>
                <w:sz w:val="22"/>
                <w:szCs w:val="22"/>
              </w:rPr>
              <w:t>OBSERVERS</w:t>
            </w:r>
          </w:p>
        </w:tc>
        <w:tc>
          <w:tcPr>
            <w:tcW w:w="7484" w:type="dxa"/>
          </w:tcPr>
          <w:p w14:paraId="788794F8" w14:textId="49AF593E" w:rsidR="002D6710" w:rsidRPr="00B15F9F" w:rsidRDefault="002D6710" w:rsidP="00B63588">
            <w:pPr>
              <w:pStyle w:val="NoSpacing"/>
              <w:ind w:right="7"/>
              <w:cnfStyle w:val="000000000000" w:firstRow="0" w:lastRow="0" w:firstColumn="0" w:lastColumn="0" w:oddVBand="0" w:evenVBand="0" w:oddHBand="0" w:evenHBand="0" w:firstRowFirstColumn="0" w:firstRowLastColumn="0" w:lastRowFirstColumn="0" w:lastRowLastColumn="0"/>
              <w:rPr>
                <w:bCs/>
                <w:position w:val="-20"/>
                <w:sz w:val="22"/>
                <w:szCs w:val="22"/>
              </w:rPr>
            </w:pPr>
          </w:p>
        </w:tc>
      </w:tr>
      <w:tr w:rsidR="002D6710" w:rsidRPr="00B15F9F" w14:paraId="14F6012E" w14:textId="77777777" w:rsidTr="00B67A4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298" w:type="dxa"/>
          </w:tcPr>
          <w:p w14:paraId="12D7C74B" w14:textId="77777777" w:rsidR="002D6710" w:rsidRPr="00B15F9F" w:rsidRDefault="002D6710" w:rsidP="00B63588">
            <w:pPr>
              <w:ind w:left="34" w:right="34"/>
              <w:rPr>
                <w:rFonts w:ascii="Arial" w:hAnsi="Arial" w:cs="Arial"/>
                <w:bCs w:val="0"/>
                <w:position w:val="-20"/>
                <w:sz w:val="22"/>
                <w:szCs w:val="22"/>
              </w:rPr>
            </w:pPr>
            <w:r w:rsidRPr="00B15F9F">
              <w:rPr>
                <w:rFonts w:ascii="Arial" w:hAnsi="Arial" w:cs="Arial"/>
                <w:position w:val="-20"/>
                <w:sz w:val="22"/>
                <w:szCs w:val="22"/>
              </w:rPr>
              <w:t>Officers in Attendance</w:t>
            </w:r>
          </w:p>
        </w:tc>
        <w:tc>
          <w:tcPr>
            <w:tcW w:w="7484" w:type="dxa"/>
          </w:tcPr>
          <w:p w14:paraId="186E72B5" w14:textId="25859F85" w:rsidR="00FD07F5" w:rsidRPr="00B15F9F" w:rsidRDefault="002D6710" w:rsidP="00FD07F5">
            <w:pPr>
              <w:pStyle w:val="NoSpacing"/>
              <w:ind w:right="7"/>
              <w:cnfStyle w:val="000000100000" w:firstRow="0" w:lastRow="0" w:firstColumn="0" w:lastColumn="0" w:oddVBand="0" w:evenVBand="0" w:oddHBand="1" w:evenHBand="0" w:firstRowFirstColumn="0" w:firstRowLastColumn="0" w:lastRowFirstColumn="0" w:lastRowLastColumn="0"/>
              <w:rPr>
                <w:bCs/>
                <w:position w:val="-20"/>
                <w:sz w:val="22"/>
                <w:szCs w:val="22"/>
              </w:rPr>
            </w:pPr>
            <w:r w:rsidRPr="00B15F9F">
              <w:rPr>
                <w:bCs/>
                <w:position w:val="-20"/>
                <w:sz w:val="22"/>
                <w:szCs w:val="22"/>
              </w:rPr>
              <w:t>Lisa Fraser</w:t>
            </w:r>
            <w:r w:rsidR="00C716F3" w:rsidRPr="00B15F9F">
              <w:rPr>
                <w:bCs/>
                <w:position w:val="-20"/>
                <w:sz w:val="22"/>
                <w:szCs w:val="22"/>
              </w:rPr>
              <w:t xml:space="preserve"> (Director of Education)</w:t>
            </w:r>
            <w:r w:rsidR="00B053E8" w:rsidRPr="00B15F9F">
              <w:rPr>
                <w:bCs/>
                <w:position w:val="-20"/>
                <w:sz w:val="22"/>
                <w:szCs w:val="22"/>
              </w:rPr>
              <w:t>;</w:t>
            </w:r>
            <w:r w:rsidR="00626B0E" w:rsidRPr="00B15F9F">
              <w:rPr>
                <w:bCs/>
                <w:position w:val="-20"/>
                <w:sz w:val="22"/>
                <w:szCs w:val="22"/>
              </w:rPr>
              <w:t xml:space="preserve"> </w:t>
            </w:r>
            <w:r w:rsidR="00C375AD" w:rsidRPr="00B15F9F">
              <w:rPr>
                <w:bCs/>
                <w:position w:val="-20"/>
                <w:sz w:val="22"/>
                <w:szCs w:val="22"/>
              </w:rPr>
              <w:t>Terry Shaw</w:t>
            </w:r>
            <w:r w:rsidR="003E129A" w:rsidRPr="00B15F9F">
              <w:rPr>
                <w:bCs/>
                <w:position w:val="-20"/>
                <w:sz w:val="22"/>
                <w:szCs w:val="22"/>
              </w:rPr>
              <w:t xml:space="preserve"> (Head of Schools Finance)</w:t>
            </w:r>
            <w:r w:rsidR="00C375AD" w:rsidRPr="00B15F9F">
              <w:rPr>
                <w:bCs/>
                <w:position w:val="-20"/>
                <w:sz w:val="22"/>
                <w:szCs w:val="22"/>
              </w:rPr>
              <w:t xml:space="preserve">, </w:t>
            </w:r>
            <w:r w:rsidR="00FD07F5" w:rsidRPr="00B15F9F">
              <w:rPr>
                <w:bCs/>
                <w:position w:val="-20"/>
                <w:sz w:val="22"/>
                <w:szCs w:val="22"/>
              </w:rPr>
              <w:t>Steve Reddy (Corporate Director of Children’s Services), Pauline Maddison (Education Consultant, Catherine Grace (Head of Pupil Access and School Sufficiency), Sara Walsingham (Accountant)</w:t>
            </w:r>
          </w:p>
          <w:p w14:paraId="7B054A08" w14:textId="26097F4D" w:rsidR="002D6710" w:rsidRPr="00B15F9F" w:rsidRDefault="002D6710" w:rsidP="00B63588">
            <w:pPr>
              <w:pStyle w:val="NoSpacing"/>
              <w:ind w:right="7"/>
              <w:cnfStyle w:val="000000100000" w:firstRow="0" w:lastRow="0" w:firstColumn="0" w:lastColumn="0" w:oddVBand="0" w:evenVBand="0" w:oddHBand="1" w:evenHBand="0" w:firstRowFirstColumn="0" w:firstRowLastColumn="0" w:lastRowFirstColumn="0" w:lastRowLastColumn="0"/>
              <w:rPr>
                <w:bCs/>
                <w:position w:val="-20"/>
                <w:sz w:val="22"/>
                <w:szCs w:val="22"/>
              </w:rPr>
            </w:pPr>
          </w:p>
        </w:tc>
      </w:tr>
    </w:tbl>
    <w:p w14:paraId="3B68888E" w14:textId="7D49A68B" w:rsidR="00D041B6" w:rsidRPr="00B15F9F" w:rsidRDefault="00D67063" w:rsidP="00173830">
      <w:pPr>
        <w:widowControl w:val="0"/>
        <w:autoSpaceDE w:val="0"/>
        <w:autoSpaceDN w:val="0"/>
        <w:adjustRightInd w:val="0"/>
        <w:rPr>
          <w:rFonts w:ascii="Arial" w:hAnsi="Arial" w:cs="Arial"/>
          <w:i/>
          <w:iCs/>
          <w:sz w:val="22"/>
          <w:szCs w:val="22"/>
        </w:rPr>
      </w:pPr>
      <w:r w:rsidRPr="00B15F9F">
        <w:rPr>
          <w:rFonts w:ascii="Arial" w:hAnsi="Arial" w:cs="Arial"/>
          <w:i/>
          <w:iCs/>
          <w:sz w:val="22"/>
          <w:szCs w:val="22"/>
        </w:rPr>
        <w:t>*Denotes attendance</w:t>
      </w:r>
    </w:p>
    <w:p w14:paraId="48626598" w14:textId="77777777" w:rsidR="00D67063" w:rsidRPr="00B15F9F" w:rsidRDefault="00D67063" w:rsidP="00173830">
      <w:pPr>
        <w:widowControl w:val="0"/>
        <w:autoSpaceDE w:val="0"/>
        <w:autoSpaceDN w:val="0"/>
        <w:adjustRightInd w:val="0"/>
        <w:rPr>
          <w:rFonts w:ascii="Arial" w:hAnsi="Arial" w:cs="Arial"/>
          <w:i/>
          <w:iCs/>
          <w:sz w:val="22"/>
          <w:szCs w:val="22"/>
        </w:rPr>
      </w:pPr>
    </w:p>
    <w:p w14:paraId="7D2175FF" w14:textId="30E47B7E" w:rsidR="00501550" w:rsidRPr="00B15F9F" w:rsidRDefault="00016154" w:rsidP="00173830">
      <w:pPr>
        <w:widowControl w:val="0"/>
        <w:autoSpaceDE w:val="0"/>
        <w:autoSpaceDN w:val="0"/>
        <w:adjustRightInd w:val="0"/>
        <w:rPr>
          <w:rFonts w:ascii="Arial" w:hAnsi="Arial" w:cs="Arial"/>
          <w:i/>
          <w:iCs/>
          <w:sz w:val="22"/>
          <w:szCs w:val="22"/>
        </w:rPr>
      </w:pPr>
      <w:r w:rsidRPr="00B15F9F">
        <w:rPr>
          <w:rFonts w:ascii="Arial" w:hAnsi="Arial" w:cs="Arial"/>
          <w:i/>
          <w:iCs/>
          <w:sz w:val="22"/>
          <w:szCs w:val="22"/>
        </w:rPr>
        <w:t>The meeting started at 08:</w:t>
      </w:r>
      <w:r w:rsidR="00165C93" w:rsidRPr="00B15F9F">
        <w:rPr>
          <w:rFonts w:ascii="Arial" w:hAnsi="Arial" w:cs="Arial"/>
          <w:i/>
          <w:iCs/>
          <w:sz w:val="22"/>
          <w:szCs w:val="22"/>
        </w:rPr>
        <w:t>33 and was quorate.</w:t>
      </w:r>
    </w:p>
    <w:p w14:paraId="4C7DD96E" w14:textId="130B2A21" w:rsidR="00016154" w:rsidRPr="00B15F9F" w:rsidRDefault="00016154" w:rsidP="00173830">
      <w:pPr>
        <w:widowControl w:val="0"/>
        <w:autoSpaceDE w:val="0"/>
        <w:autoSpaceDN w:val="0"/>
        <w:adjustRightInd w:val="0"/>
        <w:rPr>
          <w:rFonts w:ascii="Arial" w:hAnsi="Arial" w:cs="Arial"/>
          <w:sz w:val="22"/>
          <w:szCs w:val="22"/>
        </w:rPr>
      </w:pPr>
    </w:p>
    <w:p w14:paraId="2E5BED4F" w14:textId="6DD02B5C" w:rsidR="00016154" w:rsidRPr="00B15F9F" w:rsidRDefault="00774B44" w:rsidP="00173830">
      <w:pPr>
        <w:widowControl w:val="0"/>
        <w:tabs>
          <w:tab w:val="left" w:pos="284"/>
        </w:tabs>
        <w:autoSpaceDE w:val="0"/>
        <w:autoSpaceDN w:val="0"/>
        <w:adjustRightInd w:val="0"/>
        <w:rPr>
          <w:rFonts w:ascii="Arial" w:hAnsi="Arial" w:cs="Arial"/>
          <w:b/>
          <w:bCs/>
          <w:color w:val="0070C0"/>
          <w:sz w:val="22"/>
          <w:szCs w:val="22"/>
        </w:rPr>
      </w:pPr>
      <w:r w:rsidRPr="00B15F9F">
        <w:rPr>
          <w:rFonts w:ascii="Arial" w:hAnsi="Arial" w:cs="Arial"/>
          <w:b/>
          <w:bCs/>
          <w:color w:val="0070C0"/>
          <w:sz w:val="22"/>
          <w:szCs w:val="22"/>
        </w:rPr>
        <w:t xml:space="preserve">AGENDA ITEM 1: </w:t>
      </w:r>
      <w:r w:rsidR="00016154" w:rsidRPr="00B15F9F">
        <w:rPr>
          <w:rFonts w:ascii="Arial" w:hAnsi="Arial" w:cs="Arial"/>
          <w:b/>
          <w:bCs/>
          <w:color w:val="0070C0"/>
          <w:sz w:val="22"/>
          <w:szCs w:val="22"/>
        </w:rPr>
        <w:t>Welcome and apologies</w:t>
      </w:r>
    </w:p>
    <w:p w14:paraId="661C4D33" w14:textId="1D1FA03A" w:rsidR="00774B44" w:rsidRPr="00B15F9F" w:rsidRDefault="00774B44" w:rsidP="00173830">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PRESENTING: Chair</w:t>
      </w:r>
    </w:p>
    <w:p w14:paraId="7A0929D0" w14:textId="41471941" w:rsidR="00016154" w:rsidRPr="00B15F9F" w:rsidRDefault="00016154" w:rsidP="00173830">
      <w:pPr>
        <w:widowControl w:val="0"/>
        <w:tabs>
          <w:tab w:val="left" w:pos="284"/>
        </w:tabs>
        <w:autoSpaceDE w:val="0"/>
        <w:autoSpaceDN w:val="0"/>
        <w:adjustRightInd w:val="0"/>
        <w:rPr>
          <w:rFonts w:ascii="Arial" w:hAnsi="Arial" w:cs="Arial"/>
          <w:sz w:val="22"/>
          <w:szCs w:val="22"/>
        </w:rPr>
      </w:pPr>
    </w:p>
    <w:p w14:paraId="5898C92C" w14:textId="1A809EDE" w:rsidR="00073C45" w:rsidRPr="00B15F9F" w:rsidRDefault="00F00ABC" w:rsidP="00173830">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The Chair welcomed</w:t>
      </w:r>
      <w:r w:rsidR="009844D6" w:rsidRPr="00B15F9F">
        <w:rPr>
          <w:rFonts w:ascii="Arial" w:hAnsi="Arial" w:cs="Arial"/>
          <w:sz w:val="22"/>
          <w:szCs w:val="22"/>
        </w:rPr>
        <w:t xml:space="preserve"> </w:t>
      </w:r>
      <w:r w:rsidR="00307D98" w:rsidRPr="00B15F9F">
        <w:rPr>
          <w:rFonts w:ascii="Arial" w:hAnsi="Arial" w:cs="Arial"/>
          <w:sz w:val="22"/>
          <w:szCs w:val="22"/>
        </w:rPr>
        <w:t>everyone to the meeting.</w:t>
      </w:r>
    </w:p>
    <w:p w14:paraId="5701B602" w14:textId="77777777" w:rsidR="003A6160" w:rsidRPr="00B15F9F" w:rsidRDefault="003A6160" w:rsidP="00173830">
      <w:pPr>
        <w:widowControl w:val="0"/>
        <w:tabs>
          <w:tab w:val="left" w:pos="284"/>
        </w:tabs>
        <w:autoSpaceDE w:val="0"/>
        <w:autoSpaceDN w:val="0"/>
        <w:adjustRightInd w:val="0"/>
        <w:rPr>
          <w:rFonts w:ascii="Arial" w:hAnsi="Arial" w:cs="Arial"/>
          <w:sz w:val="22"/>
          <w:szCs w:val="22"/>
        </w:rPr>
      </w:pPr>
    </w:p>
    <w:p w14:paraId="29DB719E" w14:textId="1ACED637" w:rsidR="00073C45" w:rsidRPr="00B15F9F" w:rsidRDefault="00395CD3" w:rsidP="00173830">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Apologies were received and accepted from</w:t>
      </w:r>
      <w:r w:rsidR="00DB3EAF" w:rsidRPr="00B15F9F">
        <w:rPr>
          <w:rFonts w:ascii="Arial" w:hAnsi="Arial" w:cs="Arial"/>
          <w:sz w:val="22"/>
          <w:szCs w:val="22"/>
        </w:rPr>
        <w:t xml:space="preserve"> </w:t>
      </w:r>
      <w:proofErr w:type="spellStart"/>
      <w:r w:rsidR="00833EA7" w:rsidRPr="00B15F9F">
        <w:rPr>
          <w:rFonts w:ascii="Arial" w:hAnsi="Arial" w:cs="Arial"/>
          <w:sz w:val="22"/>
          <w:szCs w:val="22"/>
        </w:rPr>
        <w:t>Zobaidha</w:t>
      </w:r>
      <w:proofErr w:type="spellEnd"/>
      <w:r w:rsidR="00833EA7" w:rsidRPr="00B15F9F">
        <w:rPr>
          <w:rFonts w:ascii="Arial" w:hAnsi="Arial" w:cs="Arial"/>
          <w:sz w:val="22"/>
          <w:szCs w:val="22"/>
        </w:rPr>
        <w:t xml:space="preserve"> Elmi</w:t>
      </w:r>
      <w:r w:rsidR="00816ABE" w:rsidRPr="00B15F9F">
        <w:rPr>
          <w:rFonts w:ascii="Arial" w:hAnsi="Arial" w:cs="Arial"/>
          <w:sz w:val="22"/>
          <w:szCs w:val="22"/>
        </w:rPr>
        <w:t xml:space="preserve">. </w:t>
      </w:r>
    </w:p>
    <w:p w14:paraId="3DE1E820" w14:textId="4B1DE761" w:rsidR="00E15A28" w:rsidRPr="00B15F9F" w:rsidRDefault="001F051B" w:rsidP="00173830">
      <w:pPr>
        <w:widowControl w:val="0"/>
        <w:tabs>
          <w:tab w:val="left" w:pos="284"/>
        </w:tabs>
        <w:autoSpaceDE w:val="0"/>
        <w:autoSpaceDN w:val="0"/>
        <w:adjustRightInd w:val="0"/>
        <w:rPr>
          <w:rFonts w:ascii="Arial" w:hAnsi="Arial" w:cs="Arial"/>
          <w:b/>
          <w:bCs/>
          <w:color w:val="0070C0"/>
          <w:sz w:val="22"/>
          <w:szCs w:val="22"/>
        </w:rPr>
      </w:pPr>
      <w:r w:rsidRPr="00B15F9F">
        <w:rPr>
          <w:rFonts w:ascii="Arial" w:hAnsi="Arial" w:cs="Arial"/>
          <w:color w:val="000000" w:themeColor="text1"/>
          <w:sz w:val="22"/>
          <w:szCs w:val="22"/>
        </w:rPr>
        <w:t xml:space="preserve">                      </w:t>
      </w:r>
    </w:p>
    <w:p w14:paraId="367DCA22" w14:textId="57625FA1" w:rsidR="00774B44" w:rsidRPr="00B15F9F" w:rsidRDefault="00774B44" w:rsidP="00173830">
      <w:pPr>
        <w:widowControl w:val="0"/>
        <w:tabs>
          <w:tab w:val="left" w:pos="284"/>
        </w:tabs>
        <w:autoSpaceDE w:val="0"/>
        <w:autoSpaceDN w:val="0"/>
        <w:adjustRightInd w:val="0"/>
        <w:rPr>
          <w:rFonts w:ascii="Arial" w:hAnsi="Arial" w:cs="Arial"/>
          <w:b/>
          <w:bCs/>
          <w:color w:val="0070C0"/>
          <w:sz w:val="22"/>
          <w:szCs w:val="22"/>
        </w:rPr>
      </w:pPr>
      <w:r w:rsidRPr="00B15F9F">
        <w:rPr>
          <w:rFonts w:ascii="Arial" w:hAnsi="Arial" w:cs="Arial"/>
          <w:b/>
          <w:bCs/>
          <w:color w:val="0070C0"/>
          <w:sz w:val="22"/>
          <w:szCs w:val="22"/>
        </w:rPr>
        <w:t xml:space="preserve">AGENDA ITEM </w:t>
      </w:r>
      <w:r w:rsidR="00A242FD" w:rsidRPr="00B15F9F">
        <w:rPr>
          <w:rFonts w:ascii="Arial" w:hAnsi="Arial" w:cs="Arial"/>
          <w:b/>
          <w:bCs/>
          <w:color w:val="0070C0"/>
          <w:sz w:val="22"/>
          <w:szCs w:val="22"/>
        </w:rPr>
        <w:t>2</w:t>
      </w:r>
      <w:r w:rsidRPr="00B15F9F">
        <w:rPr>
          <w:rFonts w:ascii="Arial" w:hAnsi="Arial" w:cs="Arial"/>
          <w:b/>
          <w:bCs/>
          <w:color w:val="0070C0"/>
          <w:sz w:val="22"/>
          <w:szCs w:val="22"/>
        </w:rPr>
        <w:t xml:space="preserve">: </w:t>
      </w:r>
      <w:r w:rsidR="007463C1" w:rsidRPr="00B15F9F">
        <w:rPr>
          <w:rFonts w:ascii="Arial" w:hAnsi="Arial" w:cs="Arial"/>
          <w:b/>
          <w:bCs/>
          <w:color w:val="0070C0"/>
          <w:sz w:val="22"/>
          <w:szCs w:val="22"/>
        </w:rPr>
        <w:t>Minutes of the last meeting</w:t>
      </w:r>
      <w:r w:rsidR="006A1F6E" w:rsidRPr="00B15F9F">
        <w:rPr>
          <w:rFonts w:ascii="Arial" w:hAnsi="Arial" w:cs="Arial"/>
          <w:b/>
          <w:bCs/>
          <w:color w:val="0070C0"/>
          <w:sz w:val="22"/>
          <w:szCs w:val="22"/>
        </w:rPr>
        <w:t xml:space="preserve"> - 9 October 2024</w:t>
      </w:r>
    </w:p>
    <w:p w14:paraId="12C051B9" w14:textId="77777777" w:rsidR="00774B44" w:rsidRPr="00B15F9F" w:rsidRDefault="00774B44" w:rsidP="00173830">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PRESENTING: Chair</w:t>
      </w:r>
    </w:p>
    <w:p w14:paraId="4B5F9803" w14:textId="77777777" w:rsidR="003C1D70" w:rsidRPr="00B15F9F" w:rsidRDefault="003C1D70" w:rsidP="00173830">
      <w:pPr>
        <w:widowControl w:val="0"/>
        <w:tabs>
          <w:tab w:val="left" w:pos="284"/>
        </w:tabs>
        <w:autoSpaceDE w:val="0"/>
        <w:autoSpaceDN w:val="0"/>
        <w:adjustRightInd w:val="0"/>
        <w:rPr>
          <w:rFonts w:ascii="Arial" w:hAnsi="Arial" w:cs="Arial"/>
          <w:sz w:val="22"/>
          <w:szCs w:val="22"/>
        </w:rPr>
      </w:pPr>
    </w:p>
    <w:p w14:paraId="5C93CF75" w14:textId="1FB76AB2" w:rsidR="005C104B" w:rsidRPr="00B15F9F" w:rsidRDefault="005C104B" w:rsidP="00173830">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The minutes of the last meeting were agreed to be an accurate record</w:t>
      </w:r>
      <w:r w:rsidR="00CA3F94" w:rsidRPr="00B15F9F">
        <w:rPr>
          <w:rFonts w:ascii="Arial" w:hAnsi="Arial" w:cs="Arial"/>
          <w:sz w:val="22"/>
          <w:szCs w:val="22"/>
        </w:rPr>
        <w:t xml:space="preserve"> subject to the following correction:</w:t>
      </w:r>
    </w:p>
    <w:p w14:paraId="37C1A6CB" w14:textId="77777777" w:rsidR="00CA3F94" w:rsidRPr="00B15F9F" w:rsidRDefault="00CA3F94" w:rsidP="00173830">
      <w:pPr>
        <w:widowControl w:val="0"/>
        <w:tabs>
          <w:tab w:val="left" w:pos="284"/>
        </w:tabs>
        <w:autoSpaceDE w:val="0"/>
        <w:autoSpaceDN w:val="0"/>
        <w:adjustRightInd w:val="0"/>
        <w:rPr>
          <w:rFonts w:ascii="Arial" w:hAnsi="Arial" w:cs="Arial"/>
          <w:sz w:val="22"/>
          <w:szCs w:val="22"/>
        </w:rPr>
      </w:pPr>
    </w:p>
    <w:p w14:paraId="7D11E5EA" w14:textId="2445E756" w:rsidR="00CA3F94" w:rsidRPr="00B15F9F" w:rsidRDefault="00F93DDF" w:rsidP="00173830">
      <w:pPr>
        <w:widowControl w:val="0"/>
        <w:tabs>
          <w:tab w:val="left" w:pos="284"/>
        </w:tabs>
        <w:autoSpaceDE w:val="0"/>
        <w:autoSpaceDN w:val="0"/>
        <w:adjustRightInd w:val="0"/>
        <w:rPr>
          <w:rFonts w:ascii="Arial" w:hAnsi="Arial" w:cs="Arial"/>
          <w:i/>
          <w:iCs/>
          <w:sz w:val="22"/>
          <w:szCs w:val="22"/>
        </w:rPr>
      </w:pPr>
      <w:r w:rsidRPr="00B15F9F">
        <w:rPr>
          <w:rFonts w:ascii="Arial" w:hAnsi="Arial" w:cs="Arial"/>
          <w:sz w:val="22"/>
          <w:szCs w:val="22"/>
        </w:rPr>
        <w:t>Action point ‘</w:t>
      </w:r>
      <w:r w:rsidRPr="00B15F9F">
        <w:rPr>
          <w:rFonts w:ascii="Arial" w:hAnsi="Arial" w:cs="Arial"/>
          <w:i/>
          <w:iCs/>
          <w:sz w:val="22"/>
          <w:szCs w:val="22"/>
        </w:rPr>
        <w:t>Discuss and propose ideas for how the 2023-2024 Contingency Fund can be spent’</w:t>
      </w:r>
      <w:r w:rsidRPr="00B15F9F">
        <w:rPr>
          <w:rFonts w:ascii="Arial" w:hAnsi="Arial" w:cs="Arial"/>
          <w:sz w:val="22"/>
          <w:szCs w:val="22"/>
        </w:rPr>
        <w:t xml:space="preserve"> should say</w:t>
      </w:r>
      <w:r w:rsidRPr="00B15F9F">
        <w:rPr>
          <w:rFonts w:ascii="Arial" w:hAnsi="Arial" w:cs="Arial"/>
          <w:i/>
          <w:iCs/>
          <w:sz w:val="22"/>
          <w:szCs w:val="22"/>
        </w:rPr>
        <w:t xml:space="preserve"> ‘Discuss and propose ideas for how the 2024-2025 Contingency Fund can be spent’.</w:t>
      </w:r>
    </w:p>
    <w:p w14:paraId="18FD0239" w14:textId="77777777" w:rsidR="005C104B" w:rsidRPr="00B15F9F" w:rsidRDefault="005C104B" w:rsidP="00173830">
      <w:pPr>
        <w:widowControl w:val="0"/>
        <w:tabs>
          <w:tab w:val="left" w:pos="284"/>
        </w:tabs>
        <w:autoSpaceDE w:val="0"/>
        <w:autoSpaceDN w:val="0"/>
        <w:adjustRightInd w:val="0"/>
        <w:rPr>
          <w:rFonts w:ascii="Arial" w:hAnsi="Arial" w:cs="Arial"/>
          <w:sz w:val="22"/>
          <w:szCs w:val="22"/>
        </w:rPr>
      </w:pPr>
    </w:p>
    <w:p w14:paraId="28BD3AD2" w14:textId="35254F4C" w:rsidR="005C104B" w:rsidRPr="00B15F9F" w:rsidRDefault="005C104B" w:rsidP="00173830">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Matters arising</w:t>
      </w:r>
    </w:p>
    <w:p w14:paraId="00246C8F" w14:textId="39F74804" w:rsidR="005C104B" w:rsidRPr="00B15F9F" w:rsidRDefault="00E23E00" w:rsidP="005C104B">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There was some confusion over which group David Waller had been added to. It was agreed that the LA would check that David had been added to </w:t>
      </w:r>
      <w:r w:rsidR="004A4664" w:rsidRPr="00B15F9F">
        <w:rPr>
          <w:rFonts w:ascii="Arial" w:hAnsi="Arial" w:cs="Arial"/>
          <w:sz w:val="22"/>
          <w:szCs w:val="22"/>
        </w:rPr>
        <w:t xml:space="preserve">the School Business Managers </w:t>
      </w:r>
      <w:r w:rsidR="00CA3F94" w:rsidRPr="00B15F9F">
        <w:rPr>
          <w:rFonts w:ascii="Arial" w:hAnsi="Arial" w:cs="Arial"/>
          <w:sz w:val="22"/>
          <w:szCs w:val="22"/>
        </w:rPr>
        <w:t xml:space="preserve">(SBM) </w:t>
      </w:r>
      <w:r w:rsidR="004A4664" w:rsidRPr="00B15F9F">
        <w:rPr>
          <w:rFonts w:ascii="Arial" w:hAnsi="Arial" w:cs="Arial"/>
          <w:sz w:val="22"/>
          <w:szCs w:val="22"/>
        </w:rPr>
        <w:t>Working Group.</w:t>
      </w:r>
      <w:r w:rsidR="00CA3F94" w:rsidRPr="00B15F9F">
        <w:rPr>
          <w:rFonts w:ascii="Arial" w:hAnsi="Arial" w:cs="Arial"/>
          <w:sz w:val="22"/>
          <w:szCs w:val="22"/>
        </w:rPr>
        <w:t xml:space="preserve"> Terry Shaw</w:t>
      </w:r>
    </w:p>
    <w:p w14:paraId="6C29E078" w14:textId="6F0D00D8" w:rsidR="004A4664" w:rsidRPr="00B15F9F" w:rsidRDefault="004A4664" w:rsidP="005C104B">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It was </w:t>
      </w:r>
      <w:r w:rsidR="00CA3F94" w:rsidRPr="00B15F9F">
        <w:rPr>
          <w:rFonts w:ascii="Arial" w:hAnsi="Arial" w:cs="Arial"/>
          <w:sz w:val="22"/>
          <w:szCs w:val="22"/>
        </w:rPr>
        <w:t>suggested that the dates of the SBM meetings be added to the work plan. Salma Siddiqua</w:t>
      </w:r>
    </w:p>
    <w:p w14:paraId="2083D188" w14:textId="42CBFB1F" w:rsidR="00F93DDF" w:rsidRPr="00B15F9F" w:rsidRDefault="00F93DDF" w:rsidP="005C104B">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The following update on the action points was provided by Terry Shaw</w:t>
      </w:r>
      <w:r w:rsidR="0055106E">
        <w:rPr>
          <w:rFonts w:ascii="Arial" w:hAnsi="Arial" w:cs="Arial"/>
          <w:sz w:val="22"/>
          <w:szCs w:val="22"/>
        </w:rPr>
        <w:t>:</w:t>
      </w:r>
    </w:p>
    <w:p w14:paraId="0F4ECA43" w14:textId="77777777" w:rsidR="003C1D70" w:rsidRPr="00B15F9F" w:rsidRDefault="003C1D70" w:rsidP="00173830">
      <w:pPr>
        <w:widowControl w:val="0"/>
        <w:tabs>
          <w:tab w:val="left" w:pos="284"/>
        </w:tabs>
        <w:autoSpaceDE w:val="0"/>
        <w:autoSpaceDN w:val="0"/>
        <w:adjustRightInd w:val="0"/>
        <w:rPr>
          <w:rFonts w:ascii="Arial" w:hAnsi="Arial" w:cs="Arial"/>
          <w:sz w:val="22"/>
          <w:szCs w:val="22"/>
        </w:rPr>
      </w:pPr>
    </w:p>
    <w:p w14:paraId="03C5D885" w14:textId="77777777" w:rsidR="00A217B6" w:rsidRPr="00B15F9F" w:rsidRDefault="00A217B6" w:rsidP="00173830">
      <w:pPr>
        <w:widowControl w:val="0"/>
        <w:tabs>
          <w:tab w:val="left" w:pos="284"/>
        </w:tabs>
        <w:autoSpaceDE w:val="0"/>
        <w:autoSpaceDN w:val="0"/>
        <w:adjustRightInd w:val="0"/>
        <w:rPr>
          <w:rFonts w:ascii="Arial" w:hAnsi="Arial" w:cs="Arial"/>
          <w:sz w:val="22"/>
          <w:szCs w:val="22"/>
        </w:rPr>
      </w:pPr>
    </w:p>
    <w:tbl>
      <w:tblPr>
        <w:tblW w:w="9799" w:type="dxa"/>
        <w:tblCellMar>
          <w:left w:w="0" w:type="dxa"/>
          <w:right w:w="0" w:type="dxa"/>
        </w:tblCellMar>
        <w:tblLook w:val="04A0" w:firstRow="1" w:lastRow="0" w:firstColumn="1" w:lastColumn="0" w:noHBand="0" w:noVBand="1"/>
      </w:tblPr>
      <w:tblGrid>
        <w:gridCol w:w="1023"/>
        <w:gridCol w:w="2318"/>
        <w:gridCol w:w="1525"/>
        <w:gridCol w:w="4933"/>
      </w:tblGrid>
      <w:tr w:rsidR="00A217B6" w:rsidRPr="00B15F9F" w14:paraId="1E728CCF" w14:textId="77777777" w:rsidTr="00A217B6">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F44A0" w14:textId="77777777" w:rsidR="00A217B6" w:rsidRPr="00B15F9F" w:rsidRDefault="00A217B6" w:rsidP="00A217B6">
            <w:pPr>
              <w:widowControl w:val="0"/>
              <w:tabs>
                <w:tab w:val="left" w:pos="284"/>
              </w:tabs>
              <w:autoSpaceDE w:val="0"/>
              <w:autoSpaceDN w:val="0"/>
              <w:adjustRightInd w:val="0"/>
              <w:rPr>
                <w:rFonts w:ascii="Arial" w:hAnsi="Arial" w:cs="Arial"/>
                <w:b/>
                <w:bCs/>
                <w:sz w:val="22"/>
                <w:szCs w:val="22"/>
              </w:rPr>
            </w:pPr>
            <w:r w:rsidRPr="00B15F9F">
              <w:rPr>
                <w:rFonts w:ascii="Arial" w:hAnsi="Arial" w:cs="Arial"/>
                <w:b/>
                <w:bCs/>
                <w:sz w:val="22"/>
                <w:szCs w:val="22"/>
              </w:rPr>
              <w:t>Agenda item</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187CA7" w14:textId="77777777" w:rsidR="00A217B6" w:rsidRPr="00B15F9F" w:rsidRDefault="00A217B6" w:rsidP="00A217B6">
            <w:pPr>
              <w:widowControl w:val="0"/>
              <w:tabs>
                <w:tab w:val="left" w:pos="284"/>
              </w:tabs>
              <w:autoSpaceDE w:val="0"/>
              <w:autoSpaceDN w:val="0"/>
              <w:adjustRightInd w:val="0"/>
              <w:rPr>
                <w:rFonts w:ascii="Arial" w:hAnsi="Arial" w:cs="Arial"/>
                <w:b/>
                <w:bCs/>
                <w:sz w:val="22"/>
                <w:szCs w:val="22"/>
              </w:rPr>
            </w:pPr>
            <w:r w:rsidRPr="00B15F9F">
              <w:rPr>
                <w:rFonts w:ascii="Arial" w:hAnsi="Arial" w:cs="Arial"/>
                <w:b/>
                <w:bCs/>
                <w:sz w:val="22"/>
                <w:szCs w:val="22"/>
              </w:rPr>
              <w:t>Action</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2D3EE" w14:textId="77777777" w:rsidR="00A217B6" w:rsidRPr="00B15F9F" w:rsidRDefault="00A217B6" w:rsidP="00A217B6">
            <w:pPr>
              <w:widowControl w:val="0"/>
              <w:tabs>
                <w:tab w:val="left" w:pos="284"/>
              </w:tabs>
              <w:autoSpaceDE w:val="0"/>
              <w:autoSpaceDN w:val="0"/>
              <w:adjustRightInd w:val="0"/>
              <w:rPr>
                <w:rFonts w:ascii="Arial" w:hAnsi="Arial" w:cs="Arial"/>
                <w:b/>
                <w:bCs/>
                <w:sz w:val="22"/>
                <w:szCs w:val="22"/>
              </w:rPr>
            </w:pPr>
            <w:r w:rsidRPr="00B15F9F">
              <w:rPr>
                <w:rFonts w:ascii="Arial" w:hAnsi="Arial" w:cs="Arial"/>
                <w:b/>
                <w:bCs/>
                <w:sz w:val="22"/>
                <w:szCs w:val="22"/>
              </w:rPr>
              <w:t>Responsible</w:t>
            </w:r>
          </w:p>
        </w:tc>
        <w:tc>
          <w:tcPr>
            <w:tcW w:w="4933" w:type="dxa"/>
            <w:tcBorders>
              <w:top w:val="single" w:sz="8" w:space="0" w:color="auto"/>
              <w:left w:val="nil"/>
              <w:bottom w:val="single" w:sz="8" w:space="0" w:color="auto"/>
              <w:right w:val="single" w:sz="8" w:space="0" w:color="auto"/>
            </w:tcBorders>
            <w:hideMark/>
          </w:tcPr>
          <w:p w14:paraId="25393352" w14:textId="77777777" w:rsidR="00A217B6" w:rsidRPr="00B15F9F" w:rsidRDefault="00A217B6" w:rsidP="00A217B6">
            <w:pPr>
              <w:widowControl w:val="0"/>
              <w:tabs>
                <w:tab w:val="left" w:pos="284"/>
              </w:tabs>
              <w:autoSpaceDE w:val="0"/>
              <w:autoSpaceDN w:val="0"/>
              <w:adjustRightInd w:val="0"/>
              <w:rPr>
                <w:rFonts w:ascii="Arial" w:hAnsi="Arial" w:cs="Arial"/>
                <w:b/>
                <w:bCs/>
                <w:sz w:val="22"/>
                <w:szCs w:val="22"/>
              </w:rPr>
            </w:pPr>
            <w:r w:rsidRPr="00B15F9F">
              <w:rPr>
                <w:rFonts w:ascii="Arial" w:hAnsi="Arial" w:cs="Arial"/>
                <w:b/>
                <w:bCs/>
                <w:sz w:val="22"/>
                <w:szCs w:val="22"/>
              </w:rPr>
              <w:t>Response from Interim Head of Schools Finance</w:t>
            </w:r>
          </w:p>
        </w:tc>
      </w:tr>
      <w:tr w:rsidR="00A217B6" w:rsidRPr="00B15F9F" w14:paraId="0E44234C" w14:textId="77777777" w:rsidTr="00A217B6">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0A7A2"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4</w:t>
            </w:r>
          </w:p>
        </w:tc>
        <w:tc>
          <w:tcPr>
            <w:tcW w:w="2318" w:type="dxa"/>
            <w:tcBorders>
              <w:top w:val="nil"/>
              <w:left w:val="nil"/>
              <w:bottom w:val="single" w:sz="8" w:space="0" w:color="auto"/>
              <w:right w:val="single" w:sz="8" w:space="0" w:color="auto"/>
            </w:tcBorders>
            <w:tcMar>
              <w:top w:w="0" w:type="dxa"/>
              <w:left w:w="108" w:type="dxa"/>
              <w:bottom w:w="0" w:type="dxa"/>
              <w:right w:w="108" w:type="dxa"/>
            </w:tcMar>
            <w:hideMark/>
          </w:tcPr>
          <w:p w14:paraId="677BC1CC"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Report which areas within the HNB were contributing most to the overspend.</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11C6A80C"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Terry Shaw</w:t>
            </w:r>
          </w:p>
        </w:tc>
        <w:tc>
          <w:tcPr>
            <w:tcW w:w="4933" w:type="dxa"/>
            <w:tcBorders>
              <w:top w:val="nil"/>
              <w:left w:val="nil"/>
              <w:bottom w:val="single" w:sz="8" w:space="0" w:color="auto"/>
              <w:right w:val="single" w:sz="8" w:space="0" w:color="auto"/>
            </w:tcBorders>
            <w:hideMark/>
          </w:tcPr>
          <w:p w14:paraId="0D298E48" w14:textId="77777777" w:rsidR="00A217B6" w:rsidRPr="00B15F9F" w:rsidRDefault="00A217B6" w:rsidP="00A217B6">
            <w:pPr>
              <w:widowControl w:val="0"/>
              <w:tabs>
                <w:tab w:val="left" w:pos="284"/>
              </w:tabs>
              <w:autoSpaceDE w:val="0"/>
              <w:autoSpaceDN w:val="0"/>
              <w:adjustRightInd w:val="0"/>
              <w:rPr>
                <w:rFonts w:ascii="Arial" w:hAnsi="Arial" w:cs="Arial"/>
                <w:sz w:val="22"/>
                <w:szCs w:val="22"/>
                <w:u w:val="single"/>
              </w:rPr>
            </w:pPr>
            <w:r w:rsidRPr="00B15F9F">
              <w:rPr>
                <w:rFonts w:ascii="Arial" w:hAnsi="Arial" w:cs="Arial"/>
                <w:sz w:val="22"/>
                <w:szCs w:val="22"/>
              </w:rPr>
              <w:t>There is a projected overspend of £5.2 million on the High Needs Block.  The overspend is due to advisory and therapeutic services, specialist places, out of borough placements and alternative education provision.</w:t>
            </w:r>
          </w:p>
        </w:tc>
      </w:tr>
      <w:tr w:rsidR="00A217B6" w:rsidRPr="00B15F9F" w14:paraId="2665B96E" w14:textId="77777777" w:rsidTr="00A217B6">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AC47E"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6</w:t>
            </w:r>
          </w:p>
        </w:tc>
        <w:tc>
          <w:tcPr>
            <w:tcW w:w="2318" w:type="dxa"/>
            <w:tcBorders>
              <w:top w:val="nil"/>
              <w:left w:val="nil"/>
              <w:bottom w:val="single" w:sz="8" w:space="0" w:color="auto"/>
              <w:right w:val="single" w:sz="8" w:space="0" w:color="auto"/>
            </w:tcBorders>
            <w:tcMar>
              <w:top w:w="0" w:type="dxa"/>
              <w:left w:w="108" w:type="dxa"/>
              <w:bottom w:w="0" w:type="dxa"/>
              <w:right w:w="108" w:type="dxa"/>
            </w:tcMar>
            <w:hideMark/>
          </w:tcPr>
          <w:p w14:paraId="23210438"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Benchmarking of trade union charges at other LAs.</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44ABA824"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Terry Shaw</w:t>
            </w:r>
          </w:p>
        </w:tc>
        <w:tc>
          <w:tcPr>
            <w:tcW w:w="4933" w:type="dxa"/>
            <w:tcBorders>
              <w:top w:val="nil"/>
              <w:left w:val="nil"/>
              <w:bottom w:val="single" w:sz="8" w:space="0" w:color="auto"/>
              <w:right w:val="single" w:sz="8" w:space="0" w:color="auto"/>
            </w:tcBorders>
            <w:hideMark/>
          </w:tcPr>
          <w:p w14:paraId="085E5814"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This is not something that the Schools Finance Team would find extremely difficult to undertake as Schools Finance don’t manage the trade union charges at other LA’s.  This is always the role of HR and is using excessive time of the Schools Finance Team to attempt to facilitate the management of the TUFA fund in collaboration with the TU Forum, with no resolution in sight.</w:t>
            </w:r>
          </w:p>
        </w:tc>
      </w:tr>
      <w:tr w:rsidR="00A217B6" w:rsidRPr="00B15F9F" w14:paraId="4C4DC891" w14:textId="77777777" w:rsidTr="00A217B6">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77359"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6</w:t>
            </w:r>
          </w:p>
        </w:tc>
        <w:tc>
          <w:tcPr>
            <w:tcW w:w="2318" w:type="dxa"/>
            <w:tcBorders>
              <w:top w:val="nil"/>
              <w:left w:val="nil"/>
              <w:bottom w:val="single" w:sz="8" w:space="0" w:color="auto"/>
              <w:right w:val="single" w:sz="8" w:space="0" w:color="auto"/>
            </w:tcBorders>
            <w:tcMar>
              <w:top w:w="0" w:type="dxa"/>
              <w:left w:w="108" w:type="dxa"/>
              <w:bottom w:w="0" w:type="dxa"/>
              <w:right w:w="108" w:type="dxa"/>
            </w:tcMar>
            <w:hideMark/>
          </w:tcPr>
          <w:p w14:paraId="1260F4A0"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Look at DfE guidelines for calculating the special </w:t>
            </w:r>
            <w:proofErr w:type="gramStart"/>
            <w:r w:rsidRPr="00B15F9F">
              <w:rPr>
                <w:rFonts w:ascii="Arial" w:hAnsi="Arial" w:cs="Arial"/>
                <w:sz w:val="22"/>
                <w:szCs w:val="22"/>
              </w:rPr>
              <w:t>schools</w:t>
            </w:r>
            <w:proofErr w:type="gramEnd"/>
            <w:r w:rsidRPr="00B15F9F">
              <w:rPr>
                <w:rFonts w:ascii="Arial" w:hAnsi="Arial" w:cs="Arial"/>
                <w:sz w:val="22"/>
                <w:szCs w:val="22"/>
              </w:rPr>
              <w:t xml:space="preserve"> contributions to TUFA.</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2C95690E" w14:textId="16A649B8"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Terry Shaw</w:t>
            </w:r>
          </w:p>
        </w:tc>
        <w:tc>
          <w:tcPr>
            <w:tcW w:w="4933" w:type="dxa"/>
            <w:tcBorders>
              <w:top w:val="nil"/>
              <w:left w:val="nil"/>
              <w:bottom w:val="single" w:sz="8" w:space="0" w:color="auto"/>
              <w:right w:val="single" w:sz="8" w:space="0" w:color="auto"/>
            </w:tcBorders>
            <w:hideMark/>
          </w:tcPr>
          <w:p w14:paraId="7AEC0A23"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The only guidelines I can locate around de-delegation to Special Schools is at the following link: </w:t>
            </w:r>
            <w:hyperlink r:id="rId11" w:history="1">
              <w:r w:rsidRPr="00B15F9F">
                <w:rPr>
                  <w:rStyle w:val="Hyperlink"/>
                  <w:rFonts w:ascii="Arial" w:hAnsi="Arial" w:cs="Arial"/>
                  <w:sz w:val="22"/>
                  <w:szCs w:val="22"/>
                </w:rPr>
                <w:t>Schools operational guide: 2024 to 2025 - GOV.UK</w:t>
              </w:r>
            </w:hyperlink>
            <w:r w:rsidRPr="00B15F9F">
              <w:rPr>
                <w:rFonts w:ascii="Arial" w:hAnsi="Arial" w:cs="Arial"/>
                <w:sz w:val="22"/>
                <w:szCs w:val="22"/>
              </w:rPr>
              <w:t xml:space="preserve"> which states </w:t>
            </w:r>
            <w:r w:rsidRPr="00B15F9F">
              <w:rPr>
                <w:rFonts w:ascii="Arial" w:hAnsi="Arial" w:cs="Arial"/>
                <w:i/>
                <w:iCs/>
                <w:sz w:val="22"/>
                <w:szCs w:val="22"/>
              </w:rPr>
              <w:t>‘De-delegation does not apply to special schools, nursery schools, or PRUs. Where de-delegation has been agreed for maintained primary and secondary schools, the department’s presumption is that the local authority will offer the service on a buyback basis to those schools and academies in their area which are not covered by the de-delegation.’</w:t>
            </w:r>
            <w:r w:rsidRPr="00B15F9F">
              <w:rPr>
                <w:rFonts w:ascii="Arial" w:hAnsi="Arial" w:cs="Arial"/>
                <w:sz w:val="22"/>
                <w:szCs w:val="22"/>
              </w:rPr>
              <w:t>  However, I do know that rather than offer a buyback service, the City of Wolverhampton Council charges special schools x3 the rate per pupil for the de-delegated items, which doesn’t include a Contingency Fund.</w:t>
            </w:r>
          </w:p>
        </w:tc>
      </w:tr>
      <w:tr w:rsidR="00A217B6" w:rsidRPr="00B15F9F" w14:paraId="3962FED9" w14:textId="77777777" w:rsidTr="00A217B6">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88F20"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7</w:t>
            </w:r>
          </w:p>
        </w:tc>
        <w:tc>
          <w:tcPr>
            <w:tcW w:w="2318" w:type="dxa"/>
            <w:tcBorders>
              <w:top w:val="nil"/>
              <w:left w:val="nil"/>
              <w:bottom w:val="single" w:sz="8" w:space="0" w:color="auto"/>
              <w:right w:val="single" w:sz="8" w:space="0" w:color="auto"/>
            </w:tcBorders>
            <w:tcMar>
              <w:top w:w="0" w:type="dxa"/>
              <w:left w:w="108" w:type="dxa"/>
              <w:bottom w:w="0" w:type="dxa"/>
              <w:right w:w="108" w:type="dxa"/>
            </w:tcMar>
            <w:hideMark/>
          </w:tcPr>
          <w:p w14:paraId="25A77B3E"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Look at if the post -16 review should be funded by the de-delegation fund</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252FD157"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Terry Shaw</w:t>
            </w:r>
          </w:p>
        </w:tc>
        <w:tc>
          <w:tcPr>
            <w:tcW w:w="4933" w:type="dxa"/>
            <w:tcBorders>
              <w:top w:val="nil"/>
              <w:left w:val="nil"/>
              <w:bottom w:val="single" w:sz="8" w:space="0" w:color="auto"/>
              <w:right w:val="single" w:sz="8" w:space="0" w:color="auto"/>
            </w:tcBorders>
            <w:hideMark/>
          </w:tcPr>
          <w:p w14:paraId="367ECBF3"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The post-16 review shouldn’t be funded by the de-delegation fund.  It was never agreed that the cost allocated there in 2024-2025 when reviewing previous email trails, so it isn’t known why it was coded there.  It has now been removed in all reports and will be coded elsewhere. </w:t>
            </w:r>
          </w:p>
        </w:tc>
      </w:tr>
      <w:tr w:rsidR="00A217B6" w:rsidRPr="00B15F9F" w14:paraId="51EEFA1C" w14:textId="77777777" w:rsidTr="00A217B6">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78EF2"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7</w:t>
            </w:r>
          </w:p>
        </w:tc>
        <w:tc>
          <w:tcPr>
            <w:tcW w:w="2318" w:type="dxa"/>
            <w:tcBorders>
              <w:top w:val="nil"/>
              <w:left w:val="nil"/>
              <w:bottom w:val="single" w:sz="8" w:space="0" w:color="auto"/>
              <w:right w:val="single" w:sz="8" w:space="0" w:color="auto"/>
            </w:tcBorders>
            <w:tcMar>
              <w:top w:w="0" w:type="dxa"/>
              <w:left w:w="108" w:type="dxa"/>
              <w:bottom w:w="0" w:type="dxa"/>
              <w:right w:w="108" w:type="dxa"/>
            </w:tcMar>
            <w:hideMark/>
          </w:tcPr>
          <w:p w14:paraId="599391A9"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Draft mechanism for how the de-delegation budget should be spent.</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0D47DFA2"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Terry Shaw</w:t>
            </w:r>
          </w:p>
        </w:tc>
        <w:tc>
          <w:tcPr>
            <w:tcW w:w="4933" w:type="dxa"/>
            <w:tcBorders>
              <w:top w:val="nil"/>
              <w:left w:val="nil"/>
              <w:bottom w:val="single" w:sz="8" w:space="0" w:color="auto"/>
              <w:right w:val="single" w:sz="8" w:space="0" w:color="auto"/>
            </w:tcBorders>
            <w:hideMark/>
          </w:tcPr>
          <w:p w14:paraId="195AF829"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The de-delegation budgets for Behaviour Support, FSM Eligibility and Additional School Improvement are passported to the relevant departments within the LA to manage.  However, the de-delegation budgets for Trade Union Facilities Time and the Contingency Fund have been left to the Schools Finance Team to manage and it has become apparent from the meetings I have attended that these two de-delegation items </w:t>
            </w:r>
            <w:r w:rsidRPr="00B15F9F">
              <w:rPr>
                <w:rFonts w:ascii="Arial" w:hAnsi="Arial" w:cs="Arial"/>
                <w:sz w:val="22"/>
                <w:szCs w:val="22"/>
              </w:rPr>
              <w:lastRenderedPageBreak/>
              <w:t xml:space="preserve">have caused much discomfort and no clear proposals or resolutions in how these funds should be managed.  It is optional to propose to de-delegate these two items in 2025-2026, although not de-delegating a Contingency Fund in any guise would leave budget pressures in the DSG High Needs Block and the funding the external consultancy costs of schools in financial difficulty and the LA would have to consider over options to fund those. </w:t>
            </w:r>
          </w:p>
        </w:tc>
      </w:tr>
      <w:tr w:rsidR="00A217B6" w:rsidRPr="00B15F9F" w14:paraId="203CEB72" w14:textId="77777777" w:rsidTr="00A217B6">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75C3C"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lastRenderedPageBreak/>
              <w:t>8</w:t>
            </w:r>
          </w:p>
        </w:tc>
        <w:tc>
          <w:tcPr>
            <w:tcW w:w="2318" w:type="dxa"/>
            <w:tcBorders>
              <w:top w:val="nil"/>
              <w:left w:val="nil"/>
              <w:bottom w:val="single" w:sz="8" w:space="0" w:color="auto"/>
              <w:right w:val="single" w:sz="8" w:space="0" w:color="auto"/>
            </w:tcBorders>
            <w:tcMar>
              <w:top w:w="0" w:type="dxa"/>
              <w:left w:w="108" w:type="dxa"/>
              <w:bottom w:w="0" w:type="dxa"/>
              <w:right w:w="108" w:type="dxa"/>
            </w:tcMar>
            <w:hideMark/>
          </w:tcPr>
          <w:p w14:paraId="686A3FD0"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Annual cost of early retirement fees for school staff.</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4F1EFC7B"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Terry Shaw</w:t>
            </w:r>
          </w:p>
        </w:tc>
        <w:tc>
          <w:tcPr>
            <w:tcW w:w="4933" w:type="dxa"/>
            <w:tcBorders>
              <w:top w:val="nil"/>
              <w:left w:val="nil"/>
              <w:bottom w:val="single" w:sz="8" w:space="0" w:color="auto"/>
              <w:right w:val="single" w:sz="8" w:space="0" w:color="auto"/>
            </w:tcBorders>
            <w:hideMark/>
          </w:tcPr>
          <w:p w14:paraId="72C8E66D"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These are the pension strain costs for St Elizabeth £20,124 and English Martyrs £120 in 2024-2025.  The costs were £49,612 in 2023-2024, £0 in 2022-2023 and £261,110 in 2021-2022, although no description of the schools </w:t>
            </w:r>
            <w:proofErr w:type="gramStart"/>
            <w:r w:rsidRPr="00B15F9F">
              <w:rPr>
                <w:rFonts w:ascii="Arial" w:hAnsi="Arial" w:cs="Arial"/>
                <w:sz w:val="22"/>
                <w:szCs w:val="22"/>
              </w:rPr>
              <w:t>are</w:t>
            </w:r>
            <w:proofErr w:type="gramEnd"/>
            <w:r w:rsidRPr="00B15F9F">
              <w:rPr>
                <w:rFonts w:ascii="Arial" w:hAnsi="Arial" w:cs="Arial"/>
                <w:sz w:val="22"/>
                <w:szCs w:val="22"/>
              </w:rPr>
              <w:t xml:space="preserve"> included in these figures the pre 2024-2025 costs.</w:t>
            </w:r>
          </w:p>
        </w:tc>
      </w:tr>
      <w:tr w:rsidR="00A217B6" w:rsidRPr="00B15F9F" w14:paraId="54C0E613" w14:textId="77777777" w:rsidTr="00A217B6">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13407"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8</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9CC3C9" w14:textId="77777777" w:rsidR="00CE2319" w:rsidRPr="00B15F9F" w:rsidRDefault="00CE2319" w:rsidP="00CE2319">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What are the Schools Sustainability Group external consultancy fees </w:t>
            </w:r>
          </w:p>
          <w:p w14:paraId="00D5D28E" w14:textId="11E2B93A" w:rsidR="00A217B6" w:rsidRPr="00B15F9F" w:rsidRDefault="00A217B6" w:rsidP="00A217B6">
            <w:pPr>
              <w:widowControl w:val="0"/>
              <w:tabs>
                <w:tab w:val="left" w:pos="284"/>
              </w:tabs>
              <w:autoSpaceDE w:val="0"/>
              <w:autoSpaceDN w:val="0"/>
              <w:adjustRightInd w:val="0"/>
              <w:rPr>
                <w:rFonts w:ascii="Arial" w:hAnsi="Arial" w:cs="Arial"/>
                <w:sz w:val="22"/>
                <w:szCs w:val="22"/>
              </w:rPr>
            </w:pPr>
          </w:p>
          <w:p w14:paraId="25FB352E"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133E3E7"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Terry Shaw</w:t>
            </w:r>
          </w:p>
        </w:tc>
        <w:tc>
          <w:tcPr>
            <w:tcW w:w="4933" w:type="dxa"/>
            <w:tcBorders>
              <w:top w:val="nil"/>
              <w:left w:val="nil"/>
              <w:bottom w:val="single" w:sz="8" w:space="0" w:color="auto"/>
              <w:right w:val="single" w:sz="8" w:space="0" w:color="auto"/>
            </w:tcBorders>
            <w:hideMark/>
          </w:tcPr>
          <w:p w14:paraId="2EBAF11E" w14:textId="77777777" w:rsidR="00A217B6" w:rsidRPr="00B15F9F" w:rsidRDefault="00A217B6" w:rsidP="00A217B6">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External consultancy is the costs of Helen Jenner and Jay Patel to support schools in deficit.  The costs were £59,545 in 2021-2022, £35,000 in 2022-2023, £0 in 2023-2024 and projected to be £35,750 in 2024-2025.</w:t>
            </w:r>
          </w:p>
        </w:tc>
      </w:tr>
    </w:tbl>
    <w:p w14:paraId="4B6B59F9" w14:textId="77777777" w:rsidR="0061790D" w:rsidRPr="00B15F9F" w:rsidRDefault="0061790D" w:rsidP="00173830">
      <w:pPr>
        <w:widowControl w:val="0"/>
        <w:autoSpaceDE w:val="0"/>
        <w:autoSpaceDN w:val="0"/>
        <w:adjustRightInd w:val="0"/>
        <w:rPr>
          <w:rFonts w:ascii="Arial" w:hAnsi="Arial" w:cs="Arial"/>
          <w:sz w:val="22"/>
          <w:szCs w:val="22"/>
        </w:rPr>
      </w:pPr>
    </w:p>
    <w:p w14:paraId="7C380B51" w14:textId="77777777" w:rsidR="00816ABE" w:rsidRPr="00B15F9F" w:rsidRDefault="00816ABE" w:rsidP="00173830">
      <w:pPr>
        <w:widowControl w:val="0"/>
        <w:autoSpaceDE w:val="0"/>
        <w:autoSpaceDN w:val="0"/>
        <w:adjustRightInd w:val="0"/>
        <w:rPr>
          <w:rFonts w:ascii="Arial" w:hAnsi="Arial" w:cs="Arial"/>
          <w:sz w:val="22"/>
          <w:szCs w:val="22"/>
        </w:rPr>
      </w:pPr>
    </w:p>
    <w:p w14:paraId="58B7F2B0" w14:textId="5F1904CA" w:rsidR="00B678DB" w:rsidRPr="00B15F9F" w:rsidRDefault="00B92FFF" w:rsidP="00173830">
      <w:pPr>
        <w:rPr>
          <w:rFonts w:ascii="Arial" w:hAnsi="Arial" w:cs="Arial"/>
          <w:b/>
          <w:bCs/>
          <w:color w:val="0070C0"/>
          <w:sz w:val="22"/>
          <w:szCs w:val="22"/>
        </w:rPr>
      </w:pPr>
      <w:r w:rsidRPr="00B15F9F">
        <w:rPr>
          <w:rFonts w:ascii="Arial" w:hAnsi="Arial" w:cs="Arial"/>
          <w:b/>
          <w:bCs/>
          <w:color w:val="0070C0"/>
          <w:sz w:val="22"/>
          <w:szCs w:val="22"/>
        </w:rPr>
        <w:t xml:space="preserve">AGENDA ITEM </w:t>
      </w:r>
      <w:r w:rsidR="00A242FD" w:rsidRPr="00B15F9F">
        <w:rPr>
          <w:rFonts w:ascii="Arial" w:hAnsi="Arial" w:cs="Arial"/>
          <w:b/>
          <w:bCs/>
          <w:color w:val="0070C0"/>
          <w:sz w:val="22"/>
          <w:szCs w:val="22"/>
        </w:rPr>
        <w:t>3</w:t>
      </w:r>
      <w:r w:rsidRPr="00B15F9F">
        <w:rPr>
          <w:rFonts w:ascii="Arial" w:hAnsi="Arial" w:cs="Arial"/>
          <w:b/>
          <w:bCs/>
          <w:color w:val="0070C0"/>
          <w:sz w:val="22"/>
          <w:szCs w:val="22"/>
        </w:rPr>
        <w:t xml:space="preserve">: </w:t>
      </w:r>
      <w:r w:rsidR="006A1F6E" w:rsidRPr="00B15F9F">
        <w:rPr>
          <w:rFonts w:ascii="Arial" w:hAnsi="Arial" w:cs="Arial"/>
          <w:b/>
          <w:bCs/>
          <w:color w:val="0070C0"/>
          <w:sz w:val="22"/>
          <w:szCs w:val="22"/>
        </w:rPr>
        <w:t>Review of Schools forum Terms of Reference</w:t>
      </w:r>
    </w:p>
    <w:p w14:paraId="5572EB20" w14:textId="54701DFC" w:rsidR="00870756" w:rsidRPr="00B15F9F" w:rsidRDefault="00751AA6"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PRESENTING: </w:t>
      </w:r>
      <w:r w:rsidR="006A1F6E" w:rsidRPr="00B15F9F">
        <w:rPr>
          <w:rFonts w:ascii="Arial" w:hAnsi="Arial" w:cs="Arial"/>
          <w:sz w:val="22"/>
          <w:szCs w:val="22"/>
        </w:rPr>
        <w:t>Chair</w:t>
      </w:r>
    </w:p>
    <w:p w14:paraId="576DAF7C" w14:textId="77777777" w:rsidR="00317933" w:rsidRPr="00B15F9F" w:rsidRDefault="00317933" w:rsidP="00DE7AEC">
      <w:pPr>
        <w:widowControl w:val="0"/>
        <w:tabs>
          <w:tab w:val="left" w:pos="8080"/>
        </w:tabs>
        <w:autoSpaceDE w:val="0"/>
        <w:autoSpaceDN w:val="0"/>
        <w:adjustRightInd w:val="0"/>
        <w:rPr>
          <w:rFonts w:ascii="Arial" w:hAnsi="Arial" w:cs="Arial"/>
          <w:sz w:val="22"/>
          <w:szCs w:val="22"/>
        </w:rPr>
      </w:pPr>
    </w:p>
    <w:p w14:paraId="5722834E" w14:textId="521E05DF" w:rsidR="00DE7AEC" w:rsidRPr="00B15F9F" w:rsidRDefault="00350EB0" w:rsidP="004C1DF5">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The Forum reviewed the Terms of </w:t>
      </w:r>
      <w:r w:rsidR="00FB435B" w:rsidRPr="00B15F9F">
        <w:rPr>
          <w:rFonts w:ascii="Arial" w:hAnsi="Arial" w:cs="Arial"/>
          <w:sz w:val="22"/>
          <w:szCs w:val="22"/>
        </w:rPr>
        <w:t>Reference,</w:t>
      </w:r>
      <w:r w:rsidRPr="00B15F9F">
        <w:rPr>
          <w:rFonts w:ascii="Arial" w:hAnsi="Arial" w:cs="Arial"/>
          <w:sz w:val="22"/>
          <w:szCs w:val="22"/>
        </w:rPr>
        <w:t xml:space="preserve"> and the following </w:t>
      </w:r>
      <w:r w:rsidR="00FB435B" w:rsidRPr="00B15F9F">
        <w:rPr>
          <w:rFonts w:ascii="Arial" w:hAnsi="Arial" w:cs="Arial"/>
          <w:sz w:val="22"/>
          <w:szCs w:val="22"/>
        </w:rPr>
        <w:t>points were discussed:</w:t>
      </w:r>
    </w:p>
    <w:p w14:paraId="3B76289F" w14:textId="62071DDB" w:rsidR="001E66C9" w:rsidRPr="00B15F9F" w:rsidRDefault="001E66C9" w:rsidP="004C1DF5">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Creation, criteria and size of a Falling Rolls Fund: Tower Hamlets does not have a Falling Rolls Fund but does have programs which deal with falling rolls. It may be necessary to formalise this and introduce parameters.</w:t>
      </w:r>
    </w:p>
    <w:p w14:paraId="3F01311B" w14:textId="77777777" w:rsidR="001E66C9" w:rsidRPr="00B15F9F" w:rsidRDefault="001E66C9" w:rsidP="004C1DF5">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Centrally retained budgets: this responsibility could be discharged more effectively. The Forum does receive some reports on this however they could be better scrutinised.</w:t>
      </w:r>
    </w:p>
    <w:p w14:paraId="2BC5AE61" w14:textId="16C27B9F" w:rsidR="001E66C9" w:rsidRPr="00B15F9F" w:rsidRDefault="001E66C9" w:rsidP="004C1DF5">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Funding for central early years expenditure: Forum does not currently scrutinise </w:t>
      </w:r>
      <w:r w:rsidR="00E01CAC" w:rsidRPr="00B15F9F">
        <w:rPr>
          <w:rFonts w:ascii="Arial" w:hAnsi="Arial" w:cs="Arial"/>
          <w:sz w:val="22"/>
          <w:szCs w:val="22"/>
        </w:rPr>
        <w:t>this but</w:t>
      </w:r>
      <w:r w:rsidRPr="00B15F9F">
        <w:rPr>
          <w:rFonts w:ascii="Arial" w:hAnsi="Arial" w:cs="Arial"/>
          <w:sz w:val="22"/>
          <w:szCs w:val="22"/>
        </w:rPr>
        <w:t xml:space="preserve"> does approve it.</w:t>
      </w:r>
    </w:p>
    <w:p w14:paraId="59BF8359" w14:textId="4C02ADE1" w:rsidR="001E66C9" w:rsidRPr="00B15F9F" w:rsidRDefault="001E66C9" w:rsidP="004C1DF5">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A reduction in the </w:t>
      </w:r>
      <w:r w:rsidR="004A13FD" w:rsidRPr="00B15F9F">
        <w:rPr>
          <w:rFonts w:ascii="Arial" w:hAnsi="Arial" w:cs="Arial"/>
          <w:sz w:val="22"/>
          <w:szCs w:val="22"/>
        </w:rPr>
        <w:t>schools’</w:t>
      </w:r>
      <w:r w:rsidRPr="00B15F9F">
        <w:rPr>
          <w:rFonts w:ascii="Arial" w:hAnsi="Arial" w:cs="Arial"/>
          <w:sz w:val="22"/>
          <w:szCs w:val="22"/>
        </w:rPr>
        <w:t xml:space="preserve"> budget </w:t>
      </w:r>
      <w:proofErr w:type="gramStart"/>
      <w:r w:rsidRPr="00B15F9F">
        <w:rPr>
          <w:rFonts w:ascii="Arial" w:hAnsi="Arial" w:cs="Arial"/>
          <w:sz w:val="22"/>
          <w:szCs w:val="22"/>
        </w:rPr>
        <w:t>in order to</w:t>
      </w:r>
      <w:proofErr w:type="gramEnd"/>
      <w:r w:rsidRPr="00B15F9F">
        <w:rPr>
          <w:rFonts w:ascii="Arial" w:hAnsi="Arial" w:cs="Arial"/>
          <w:sz w:val="22"/>
          <w:szCs w:val="22"/>
        </w:rPr>
        <w:t xml:space="preserve"> fund a deficit arising in central expenditure: Forum has not been required to do this.</w:t>
      </w:r>
    </w:p>
    <w:p w14:paraId="231ECB72" w14:textId="77777777" w:rsidR="001E66C9" w:rsidRPr="00B15F9F" w:rsidRDefault="001E66C9" w:rsidP="004C1DF5">
      <w:pPr>
        <w:pStyle w:val="ListParagraph"/>
        <w:widowControl w:val="0"/>
        <w:numPr>
          <w:ilvl w:val="0"/>
          <w:numId w:val="29"/>
        </w:numPr>
        <w:tabs>
          <w:tab w:val="left" w:pos="284"/>
        </w:tabs>
        <w:autoSpaceDE w:val="0"/>
        <w:autoSpaceDN w:val="0"/>
        <w:adjustRightInd w:val="0"/>
        <w:rPr>
          <w:rFonts w:ascii="Arial" w:hAnsi="Arial" w:cs="Arial"/>
          <w:sz w:val="22"/>
          <w:szCs w:val="22"/>
        </w:rPr>
      </w:pPr>
      <w:r w:rsidRPr="00B15F9F">
        <w:rPr>
          <w:rFonts w:ascii="Arial" w:hAnsi="Arial" w:cs="Arial"/>
          <w:sz w:val="22"/>
          <w:szCs w:val="22"/>
        </w:rPr>
        <w:t>Scheme for financing schools: Forum currently agreed this annually.</w:t>
      </w:r>
    </w:p>
    <w:p w14:paraId="3A55143A" w14:textId="6E862542" w:rsidR="000C49AE" w:rsidRPr="00B15F9F" w:rsidRDefault="001E66C9" w:rsidP="004C1DF5">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The </w:t>
      </w:r>
      <w:r w:rsidR="006B096C" w:rsidRPr="00B15F9F">
        <w:rPr>
          <w:rFonts w:ascii="Arial" w:hAnsi="Arial" w:cs="Arial"/>
          <w:sz w:val="22"/>
          <w:szCs w:val="22"/>
        </w:rPr>
        <w:t>C</w:t>
      </w:r>
      <w:r w:rsidRPr="00B15F9F">
        <w:rPr>
          <w:rFonts w:ascii="Arial" w:hAnsi="Arial" w:cs="Arial"/>
          <w:sz w:val="22"/>
          <w:szCs w:val="22"/>
        </w:rPr>
        <w:t>hair summarised that the Schools Forum</w:t>
      </w:r>
      <w:r w:rsidR="007A5B67" w:rsidRPr="00B15F9F">
        <w:rPr>
          <w:rFonts w:ascii="Arial" w:hAnsi="Arial" w:cs="Arial"/>
          <w:sz w:val="22"/>
          <w:szCs w:val="22"/>
        </w:rPr>
        <w:t xml:space="preserve"> (SF)</w:t>
      </w:r>
      <w:r w:rsidRPr="00B15F9F">
        <w:rPr>
          <w:rFonts w:ascii="Arial" w:hAnsi="Arial" w:cs="Arial"/>
          <w:sz w:val="22"/>
          <w:szCs w:val="22"/>
        </w:rPr>
        <w:t xml:space="preserve"> needed to carry out more scrutiny of de-delegated budgets, especially the Contingency Fund.</w:t>
      </w:r>
      <w:r w:rsidR="004E7A87" w:rsidRPr="00B15F9F">
        <w:rPr>
          <w:rFonts w:ascii="Arial" w:hAnsi="Arial" w:cs="Arial"/>
          <w:sz w:val="22"/>
          <w:szCs w:val="22"/>
        </w:rPr>
        <w:t xml:space="preserve"> More clarity was needed about the role of the Schools Forum and the LA in falling rolls</w:t>
      </w:r>
      <w:r w:rsidR="001C3CC0">
        <w:rPr>
          <w:rFonts w:ascii="Arial" w:hAnsi="Arial" w:cs="Arial"/>
          <w:sz w:val="22"/>
          <w:szCs w:val="22"/>
        </w:rPr>
        <w:t>.</w:t>
      </w:r>
      <w:r w:rsidR="004E7A87" w:rsidRPr="00B15F9F">
        <w:rPr>
          <w:rFonts w:ascii="Arial" w:hAnsi="Arial" w:cs="Arial"/>
          <w:sz w:val="22"/>
          <w:szCs w:val="22"/>
        </w:rPr>
        <w:t xml:space="preserve"> </w:t>
      </w:r>
      <w:r w:rsidR="006B096C" w:rsidRPr="00B15F9F">
        <w:rPr>
          <w:rFonts w:ascii="Arial" w:hAnsi="Arial" w:cs="Arial"/>
          <w:sz w:val="22"/>
          <w:szCs w:val="22"/>
        </w:rPr>
        <w:t xml:space="preserve">The centrally </w:t>
      </w:r>
      <w:r w:rsidR="005D7C1A" w:rsidRPr="00B15F9F">
        <w:rPr>
          <w:rFonts w:ascii="Arial" w:hAnsi="Arial" w:cs="Arial"/>
          <w:sz w:val="22"/>
          <w:szCs w:val="22"/>
        </w:rPr>
        <w:t>retained budget also needed greater scrutiny</w:t>
      </w:r>
      <w:r w:rsidR="001E32EC" w:rsidRPr="00B15F9F">
        <w:rPr>
          <w:rFonts w:ascii="Arial" w:hAnsi="Arial" w:cs="Arial"/>
          <w:sz w:val="22"/>
          <w:szCs w:val="22"/>
        </w:rPr>
        <w:t>.</w:t>
      </w:r>
    </w:p>
    <w:p w14:paraId="07D04382" w14:textId="77777777" w:rsidR="004C1DF5" w:rsidRPr="00B15F9F" w:rsidRDefault="004C1DF5" w:rsidP="004C1DF5">
      <w:pPr>
        <w:widowControl w:val="0"/>
        <w:tabs>
          <w:tab w:val="left" w:pos="284"/>
        </w:tabs>
        <w:autoSpaceDE w:val="0"/>
        <w:autoSpaceDN w:val="0"/>
        <w:adjustRightInd w:val="0"/>
        <w:rPr>
          <w:rFonts w:ascii="Arial" w:hAnsi="Arial" w:cs="Arial"/>
          <w:sz w:val="22"/>
          <w:szCs w:val="22"/>
        </w:rPr>
      </w:pPr>
    </w:p>
    <w:p w14:paraId="2B3547A8" w14:textId="02CD6076" w:rsidR="000C49AE" w:rsidRPr="00B15F9F" w:rsidRDefault="000C49AE" w:rsidP="004C1DF5">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The Forum proposed that the Chair</w:t>
      </w:r>
      <w:r w:rsidR="00FE1257" w:rsidRPr="00B15F9F">
        <w:rPr>
          <w:rFonts w:ascii="Arial" w:hAnsi="Arial" w:cs="Arial"/>
          <w:sz w:val="22"/>
          <w:szCs w:val="22"/>
        </w:rPr>
        <w:t xml:space="preserve">, the Chairs of the Primary, Secondary and Special </w:t>
      </w:r>
      <w:r w:rsidR="00AF2B1B" w:rsidRPr="00B15F9F">
        <w:rPr>
          <w:rFonts w:ascii="Arial" w:hAnsi="Arial" w:cs="Arial"/>
          <w:sz w:val="22"/>
          <w:szCs w:val="22"/>
        </w:rPr>
        <w:t>Consultative</w:t>
      </w:r>
      <w:r w:rsidR="00FE1257" w:rsidRPr="00B15F9F">
        <w:rPr>
          <w:rFonts w:ascii="Arial" w:hAnsi="Arial" w:cs="Arial"/>
          <w:sz w:val="22"/>
          <w:szCs w:val="22"/>
        </w:rPr>
        <w:t xml:space="preserve"> and the </w:t>
      </w:r>
      <w:r w:rsidR="00AF2B1B" w:rsidRPr="00B15F9F">
        <w:rPr>
          <w:rFonts w:ascii="Arial" w:hAnsi="Arial" w:cs="Arial"/>
          <w:sz w:val="22"/>
          <w:szCs w:val="22"/>
        </w:rPr>
        <w:t>Head of Schools Finance and a governor representative member of the Schools Forum</w:t>
      </w:r>
      <w:r w:rsidR="00B32E59" w:rsidRPr="00B15F9F">
        <w:rPr>
          <w:rFonts w:ascii="Arial" w:hAnsi="Arial" w:cs="Arial"/>
          <w:sz w:val="22"/>
          <w:szCs w:val="22"/>
        </w:rPr>
        <w:t xml:space="preserve"> meet and discuss when and what information the </w:t>
      </w:r>
      <w:r w:rsidR="006819BB" w:rsidRPr="00B15F9F">
        <w:rPr>
          <w:rFonts w:ascii="Arial" w:hAnsi="Arial" w:cs="Arial"/>
          <w:sz w:val="22"/>
          <w:szCs w:val="22"/>
        </w:rPr>
        <w:t>S</w:t>
      </w:r>
      <w:r w:rsidR="007A5B67" w:rsidRPr="00B15F9F">
        <w:rPr>
          <w:rFonts w:ascii="Arial" w:hAnsi="Arial" w:cs="Arial"/>
          <w:sz w:val="22"/>
          <w:szCs w:val="22"/>
        </w:rPr>
        <w:t>F</w:t>
      </w:r>
      <w:r w:rsidR="00B32E59" w:rsidRPr="00B15F9F">
        <w:rPr>
          <w:rFonts w:ascii="Arial" w:hAnsi="Arial" w:cs="Arial"/>
          <w:sz w:val="22"/>
          <w:szCs w:val="22"/>
        </w:rPr>
        <w:t xml:space="preserve"> receives and </w:t>
      </w:r>
      <w:r w:rsidR="006819BB" w:rsidRPr="00B15F9F">
        <w:rPr>
          <w:rFonts w:ascii="Arial" w:hAnsi="Arial" w:cs="Arial"/>
          <w:sz w:val="22"/>
          <w:szCs w:val="22"/>
        </w:rPr>
        <w:t xml:space="preserve">how these </w:t>
      </w:r>
      <w:r w:rsidR="006819BB" w:rsidRPr="00B15F9F">
        <w:rPr>
          <w:rFonts w:ascii="Arial" w:hAnsi="Arial" w:cs="Arial"/>
          <w:sz w:val="22"/>
          <w:szCs w:val="22"/>
        </w:rPr>
        <w:lastRenderedPageBreak/>
        <w:t xml:space="preserve">are discussed and </w:t>
      </w:r>
      <w:r w:rsidR="007A5B67" w:rsidRPr="00B15F9F">
        <w:rPr>
          <w:rFonts w:ascii="Arial" w:hAnsi="Arial" w:cs="Arial"/>
          <w:sz w:val="22"/>
          <w:szCs w:val="22"/>
        </w:rPr>
        <w:t xml:space="preserve">decided. The group will also </w:t>
      </w:r>
      <w:r w:rsidR="001E32EC" w:rsidRPr="00B15F9F">
        <w:rPr>
          <w:rFonts w:ascii="Arial" w:hAnsi="Arial" w:cs="Arial"/>
          <w:sz w:val="22"/>
          <w:szCs w:val="22"/>
        </w:rPr>
        <w:t>review the current workplan and how it is formatted.</w:t>
      </w:r>
      <w:r w:rsidR="00436481">
        <w:rPr>
          <w:rFonts w:ascii="Arial" w:hAnsi="Arial" w:cs="Arial"/>
          <w:sz w:val="22"/>
          <w:szCs w:val="22"/>
        </w:rPr>
        <w:t xml:space="preserve"> Action.</w:t>
      </w:r>
    </w:p>
    <w:p w14:paraId="3CCFE9C5" w14:textId="77777777" w:rsidR="004C1DF5" w:rsidRPr="00B15F9F" w:rsidRDefault="004C1DF5" w:rsidP="004C1DF5">
      <w:pPr>
        <w:widowControl w:val="0"/>
        <w:tabs>
          <w:tab w:val="left" w:pos="284"/>
        </w:tabs>
        <w:autoSpaceDE w:val="0"/>
        <w:autoSpaceDN w:val="0"/>
        <w:adjustRightInd w:val="0"/>
        <w:rPr>
          <w:rFonts w:ascii="Arial" w:hAnsi="Arial" w:cs="Arial"/>
          <w:sz w:val="22"/>
          <w:szCs w:val="22"/>
        </w:rPr>
      </w:pPr>
    </w:p>
    <w:p w14:paraId="6AC91727" w14:textId="452D0150" w:rsidR="001E32EC" w:rsidRPr="00B15F9F" w:rsidRDefault="001E32EC" w:rsidP="004C1DF5">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Srividya Srivathsan, volunteered to be the governor representative on the above committee.</w:t>
      </w:r>
    </w:p>
    <w:p w14:paraId="66255336" w14:textId="77777777" w:rsidR="004C1DF5" w:rsidRPr="00B15F9F" w:rsidRDefault="004C1DF5" w:rsidP="004C1DF5">
      <w:pPr>
        <w:widowControl w:val="0"/>
        <w:tabs>
          <w:tab w:val="left" w:pos="284"/>
        </w:tabs>
        <w:autoSpaceDE w:val="0"/>
        <w:autoSpaceDN w:val="0"/>
        <w:adjustRightInd w:val="0"/>
        <w:rPr>
          <w:rFonts w:ascii="Arial" w:hAnsi="Arial" w:cs="Arial"/>
          <w:sz w:val="22"/>
          <w:szCs w:val="22"/>
        </w:rPr>
      </w:pPr>
    </w:p>
    <w:p w14:paraId="6CF1F5D8" w14:textId="4F1CD08B" w:rsidR="00C54208" w:rsidRPr="00B15F9F" w:rsidRDefault="00C54208" w:rsidP="004C1DF5">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Natasha Chaudhury </w:t>
      </w:r>
      <w:r w:rsidR="00BB3D7A" w:rsidRPr="00B15F9F">
        <w:rPr>
          <w:rFonts w:ascii="Arial" w:hAnsi="Arial" w:cs="Arial"/>
          <w:sz w:val="22"/>
          <w:szCs w:val="22"/>
        </w:rPr>
        <w:t xml:space="preserve">stated that the NEU had a campaign around falling rolls and she would be happy to contribute. The Chair clarified that the SF’s remit in falling rolls was to </w:t>
      </w:r>
      <w:r w:rsidR="00420EEF" w:rsidRPr="00B15F9F">
        <w:rPr>
          <w:rFonts w:ascii="Arial" w:hAnsi="Arial" w:cs="Arial"/>
          <w:sz w:val="22"/>
          <w:szCs w:val="22"/>
        </w:rPr>
        <w:t xml:space="preserve">ensure adequate budget was allocated to support </w:t>
      </w:r>
      <w:r w:rsidR="005A3672" w:rsidRPr="00B15F9F">
        <w:rPr>
          <w:rFonts w:ascii="Arial" w:hAnsi="Arial" w:cs="Arial"/>
          <w:sz w:val="22"/>
          <w:szCs w:val="22"/>
        </w:rPr>
        <w:t xml:space="preserve">any work around </w:t>
      </w:r>
      <w:r w:rsidR="00C974D0">
        <w:rPr>
          <w:rFonts w:ascii="Arial" w:hAnsi="Arial" w:cs="Arial"/>
          <w:sz w:val="22"/>
          <w:szCs w:val="22"/>
        </w:rPr>
        <w:t>this</w:t>
      </w:r>
      <w:r w:rsidR="005A3672" w:rsidRPr="00B15F9F">
        <w:rPr>
          <w:rFonts w:ascii="Arial" w:hAnsi="Arial" w:cs="Arial"/>
          <w:sz w:val="22"/>
          <w:szCs w:val="22"/>
        </w:rPr>
        <w:t>. Any actual strategies to address falling rolls was not within the remit of the SF.</w:t>
      </w:r>
    </w:p>
    <w:p w14:paraId="7E24A752" w14:textId="77777777" w:rsidR="004C1DF5" w:rsidRPr="00B15F9F" w:rsidRDefault="004C1DF5" w:rsidP="004C1DF5">
      <w:pPr>
        <w:widowControl w:val="0"/>
        <w:tabs>
          <w:tab w:val="left" w:pos="284"/>
        </w:tabs>
        <w:autoSpaceDE w:val="0"/>
        <w:autoSpaceDN w:val="0"/>
        <w:adjustRightInd w:val="0"/>
        <w:rPr>
          <w:rFonts w:ascii="Arial" w:hAnsi="Arial" w:cs="Arial"/>
          <w:sz w:val="22"/>
          <w:szCs w:val="22"/>
        </w:rPr>
      </w:pPr>
    </w:p>
    <w:p w14:paraId="252D8720" w14:textId="264D4A35" w:rsidR="00FB435B" w:rsidRPr="00B15F9F" w:rsidRDefault="002B7017" w:rsidP="004C1DF5">
      <w:pPr>
        <w:widowControl w:val="0"/>
        <w:tabs>
          <w:tab w:val="left" w:pos="284"/>
        </w:tabs>
        <w:autoSpaceDE w:val="0"/>
        <w:autoSpaceDN w:val="0"/>
        <w:adjustRightInd w:val="0"/>
        <w:rPr>
          <w:rFonts w:ascii="Arial" w:hAnsi="Arial" w:cs="Arial"/>
          <w:sz w:val="22"/>
          <w:szCs w:val="22"/>
        </w:rPr>
      </w:pPr>
      <w:r w:rsidRPr="00B15F9F">
        <w:rPr>
          <w:rFonts w:ascii="Arial" w:hAnsi="Arial" w:cs="Arial"/>
          <w:sz w:val="22"/>
          <w:szCs w:val="22"/>
        </w:rPr>
        <w:t xml:space="preserve">Sara </w:t>
      </w:r>
      <w:r w:rsidR="004A447B" w:rsidRPr="00B15F9F">
        <w:rPr>
          <w:rFonts w:ascii="Arial" w:hAnsi="Arial" w:cs="Arial"/>
          <w:sz w:val="22"/>
          <w:szCs w:val="22"/>
        </w:rPr>
        <w:t xml:space="preserve">Walsingham commented that the </w:t>
      </w:r>
      <w:r w:rsidR="003F6455" w:rsidRPr="00B15F9F">
        <w:rPr>
          <w:rFonts w:ascii="Arial" w:hAnsi="Arial" w:cs="Arial"/>
          <w:sz w:val="22"/>
          <w:szCs w:val="22"/>
        </w:rPr>
        <w:t xml:space="preserve">DSG allocations will be released in mid-December. This means that </w:t>
      </w:r>
      <w:r w:rsidR="00D01F21" w:rsidRPr="00B15F9F">
        <w:rPr>
          <w:rFonts w:ascii="Arial" w:hAnsi="Arial" w:cs="Arial"/>
          <w:sz w:val="22"/>
          <w:szCs w:val="22"/>
        </w:rPr>
        <w:t xml:space="preserve">the report on the Schools Block, APT and Growth Fund will not be completed until early January. </w:t>
      </w:r>
    </w:p>
    <w:p w14:paraId="5CF2B4A4" w14:textId="77777777" w:rsidR="0070383F" w:rsidRPr="00B15F9F" w:rsidRDefault="0070383F" w:rsidP="00173830">
      <w:pPr>
        <w:widowControl w:val="0"/>
        <w:autoSpaceDE w:val="0"/>
        <w:autoSpaceDN w:val="0"/>
        <w:adjustRightInd w:val="0"/>
        <w:rPr>
          <w:rFonts w:ascii="Arial" w:hAnsi="Arial" w:cs="Arial"/>
          <w:b/>
          <w:bCs/>
          <w:color w:val="0070C0"/>
          <w:sz w:val="22"/>
          <w:szCs w:val="22"/>
        </w:rPr>
      </w:pPr>
    </w:p>
    <w:p w14:paraId="1F0CFBAB" w14:textId="68BCC151" w:rsidR="00D414B5" w:rsidRPr="00B15F9F" w:rsidRDefault="00462A18" w:rsidP="00173830">
      <w:pPr>
        <w:widowControl w:val="0"/>
        <w:autoSpaceDE w:val="0"/>
        <w:autoSpaceDN w:val="0"/>
        <w:adjustRightInd w:val="0"/>
        <w:rPr>
          <w:rFonts w:ascii="Arial" w:hAnsi="Arial" w:cs="Arial"/>
          <w:b/>
          <w:bCs/>
          <w:color w:val="0070C0"/>
          <w:sz w:val="22"/>
          <w:szCs w:val="22"/>
        </w:rPr>
      </w:pPr>
      <w:r w:rsidRPr="00B15F9F">
        <w:rPr>
          <w:rFonts w:ascii="Arial" w:hAnsi="Arial" w:cs="Arial"/>
          <w:b/>
          <w:bCs/>
          <w:color w:val="0070C0"/>
          <w:sz w:val="22"/>
          <w:szCs w:val="22"/>
        </w:rPr>
        <w:t xml:space="preserve">AGENDA ITEM </w:t>
      </w:r>
      <w:r w:rsidR="00567C3C" w:rsidRPr="00B15F9F">
        <w:rPr>
          <w:rFonts w:ascii="Arial" w:hAnsi="Arial" w:cs="Arial"/>
          <w:b/>
          <w:bCs/>
          <w:color w:val="0070C0"/>
          <w:sz w:val="22"/>
          <w:szCs w:val="22"/>
        </w:rPr>
        <w:t>4</w:t>
      </w:r>
      <w:r w:rsidRPr="00B15F9F">
        <w:rPr>
          <w:rFonts w:ascii="Arial" w:hAnsi="Arial" w:cs="Arial"/>
          <w:b/>
          <w:bCs/>
          <w:color w:val="0070C0"/>
          <w:sz w:val="22"/>
          <w:szCs w:val="22"/>
        </w:rPr>
        <w:t>:</w:t>
      </w:r>
      <w:r w:rsidR="002D6B5D" w:rsidRPr="00B15F9F">
        <w:rPr>
          <w:rFonts w:ascii="Arial" w:hAnsi="Arial" w:cs="Arial"/>
          <w:b/>
          <w:bCs/>
          <w:color w:val="0070C0"/>
          <w:sz w:val="22"/>
          <w:szCs w:val="22"/>
        </w:rPr>
        <w:t xml:space="preserve"> </w:t>
      </w:r>
      <w:r w:rsidR="000506CC" w:rsidRPr="00B15F9F">
        <w:rPr>
          <w:rFonts w:ascii="Arial" w:hAnsi="Arial" w:cs="Arial"/>
          <w:b/>
          <w:bCs/>
          <w:color w:val="0070C0"/>
          <w:sz w:val="22"/>
          <w:szCs w:val="22"/>
        </w:rPr>
        <w:t>D</w:t>
      </w:r>
      <w:r w:rsidR="00FD6140" w:rsidRPr="00B15F9F">
        <w:rPr>
          <w:rFonts w:ascii="Arial" w:hAnsi="Arial" w:cs="Arial"/>
          <w:b/>
          <w:bCs/>
          <w:color w:val="0070C0"/>
          <w:sz w:val="22"/>
          <w:szCs w:val="22"/>
        </w:rPr>
        <w:t>SG Monitoring</w:t>
      </w:r>
    </w:p>
    <w:p w14:paraId="2D562E14" w14:textId="276B6A34" w:rsidR="00480528" w:rsidRPr="00B15F9F" w:rsidRDefault="00E91C7B"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PRESENTING: </w:t>
      </w:r>
      <w:r w:rsidR="00226E38" w:rsidRPr="00B15F9F">
        <w:rPr>
          <w:rFonts w:ascii="Arial" w:hAnsi="Arial" w:cs="Arial"/>
          <w:sz w:val="22"/>
          <w:szCs w:val="22"/>
        </w:rPr>
        <w:t>Terry Shaw</w:t>
      </w:r>
    </w:p>
    <w:p w14:paraId="1E8B3AEF" w14:textId="77777777" w:rsidR="00481B3D" w:rsidRPr="00B15F9F" w:rsidRDefault="00481B3D" w:rsidP="00481B3D">
      <w:pPr>
        <w:jc w:val="both"/>
        <w:rPr>
          <w:rFonts w:ascii="Arial" w:hAnsi="Arial" w:cs="Arial"/>
          <w:sz w:val="22"/>
          <w:szCs w:val="22"/>
        </w:rPr>
      </w:pPr>
    </w:p>
    <w:p w14:paraId="0FDA24F9" w14:textId="446BCB31" w:rsidR="00481B3D" w:rsidRPr="00B15F9F" w:rsidRDefault="00481B3D" w:rsidP="00481B3D">
      <w:pPr>
        <w:jc w:val="both"/>
        <w:rPr>
          <w:rFonts w:ascii="Arial" w:hAnsi="Arial" w:cs="Arial"/>
          <w:sz w:val="22"/>
          <w:szCs w:val="22"/>
        </w:rPr>
      </w:pPr>
      <w:r w:rsidRPr="00B15F9F">
        <w:rPr>
          <w:rFonts w:ascii="Arial" w:hAnsi="Arial" w:cs="Arial"/>
          <w:sz w:val="22"/>
          <w:szCs w:val="22"/>
        </w:rPr>
        <w:t>The Dedicated Schools Grant (DSG) report with the projected forecast for 2024-2025 was shared prior to the meeting.</w:t>
      </w:r>
    </w:p>
    <w:p w14:paraId="3EC91C5B" w14:textId="77777777" w:rsidR="00481B3D" w:rsidRPr="00B15F9F" w:rsidRDefault="00481B3D" w:rsidP="00481B3D">
      <w:pPr>
        <w:jc w:val="both"/>
        <w:rPr>
          <w:rFonts w:ascii="Arial" w:hAnsi="Arial" w:cs="Arial"/>
          <w:sz w:val="22"/>
          <w:szCs w:val="22"/>
        </w:rPr>
      </w:pPr>
    </w:p>
    <w:p w14:paraId="445195DE" w14:textId="3B0CD33F" w:rsidR="00481B3D" w:rsidRPr="00B15F9F" w:rsidRDefault="00481B3D" w:rsidP="00481B3D">
      <w:pPr>
        <w:jc w:val="both"/>
        <w:rPr>
          <w:rFonts w:ascii="Arial" w:hAnsi="Arial" w:cs="Arial"/>
          <w:sz w:val="22"/>
          <w:szCs w:val="22"/>
        </w:rPr>
      </w:pPr>
      <w:r w:rsidRPr="00B15F9F">
        <w:rPr>
          <w:rFonts w:ascii="Arial" w:hAnsi="Arial" w:cs="Arial"/>
          <w:sz w:val="22"/>
          <w:szCs w:val="22"/>
        </w:rPr>
        <w:t xml:space="preserve">The final position of the Dedicated Schools Grant (DSG) at the end of 2023-24 is an overspend of £2.8 million from the budget position. </w:t>
      </w:r>
      <w:r w:rsidR="007D58F6" w:rsidRPr="00B15F9F">
        <w:rPr>
          <w:rFonts w:ascii="Arial" w:hAnsi="Arial" w:cs="Arial"/>
          <w:sz w:val="22"/>
          <w:szCs w:val="22"/>
        </w:rPr>
        <w:t>The outturn position reported in Ju</w:t>
      </w:r>
      <w:r w:rsidR="007D68DE" w:rsidRPr="00B15F9F">
        <w:rPr>
          <w:rFonts w:ascii="Arial" w:hAnsi="Arial" w:cs="Arial"/>
          <w:sz w:val="22"/>
          <w:szCs w:val="22"/>
        </w:rPr>
        <w:t>ne was a cumulative deficit of £15</w:t>
      </w:r>
      <w:r w:rsidR="00DB30E5" w:rsidRPr="00B15F9F">
        <w:rPr>
          <w:rFonts w:ascii="Arial" w:hAnsi="Arial" w:cs="Arial"/>
          <w:sz w:val="22"/>
          <w:szCs w:val="22"/>
        </w:rPr>
        <w:t>.8</w:t>
      </w:r>
      <w:r w:rsidR="007D68DE" w:rsidRPr="00B15F9F">
        <w:rPr>
          <w:rFonts w:ascii="Arial" w:hAnsi="Arial" w:cs="Arial"/>
          <w:sz w:val="22"/>
          <w:szCs w:val="22"/>
        </w:rPr>
        <w:t xml:space="preserve"> million. </w:t>
      </w:r>
    </w:p>
    <w:p w14:paraId="2D53EA27" w14:textId="77777777" w:rsidR="00764402" w:rsidRPr="00B15F9F" w:rsidRDefault="00764402" w:rsidP="00481B3D">
      <w:pPr>
        <w:jc w:val="both"/>
        <w:rPr>
          <w:rFonts w:ascii="Arial" w:hAnsi="Arial" w:cs="Arial"/>
          <w:sz w:val="22"/>
          <w:szCs w:val="22"/>
        </w:rPr>
      </w:pPr>
    </w:p>
    <w:p w14:paraId="431DADED" w14:textId="35780DC3" w:rsidR="003D19E3" w:rsidRPr="00B15F9F" w:rsidRDefault="00635916" w:rsidP="003D19E3">
      <w:pPr>
        <w:pStyle w:val="NoSpacing"/>
        <w:rPr>
          <w:sz w:val="22"/>
          <w:szCs w:val="22"/>
        </w:rPr>
      </w:pPr>
      <w:r w:rsidRPr="00B15F9F">
        <w:rPr>
          <w:sz w:val="22"/>
          <w:szCs w:val="22"/>
        </w:rPr>
        <w:t xml:space="preserve">The DSG Budget, actuals to date, projected forecast and projected variances for the financial year 2024-2025 were shared in the report. </w:t>
      </w:r>
      <w:r w:rsidR="008B4FAE" w:rsidRPr="00B15F9F">
        <w:rPr>
          <w:sz w:val="22"/>
          <w:szCs w:val="22"/>
        </w:rPr>
        <w:t>The</w:t>
      </w:r>
      <w:r w:rsidR="00092FD7" w:rsidRPr="00B15F9F">
        <w:rPr>
          <w:sz w:val="22"/>
          <w:szCs w:val="22"/>
        </w:rPr>
        <w:t>re is a</w:t>
      </w:r>
      <w:r w:rsidR="008B4FAE" w:rsidRPr="00B15F9F">
        <w:rPr>
          <w:sz w:val="22"/>
          <w:szCs w:val="22"/>
        </w:rPr>
        <w:t xml:space="preserve"> projected underspend </w:t>
      </w:r>
      <w:r w:rsidR="00092FD7" w:rsidRPr="00B15F9F">
        <w:rPr>
          <w:sz w:val="22"/>
          <w:szCs w:val="22"/>
        </w:rPr>
        <w:t xml:space="preserve">of £2.8million </w:t>
      </w:r>
      <w:r w:rsidR="008B4FAE" w:rsidRPr="00B15F9F">
        <w:rPr>
          <w:sz w:val="22"/>
          <w:szCs w:val="22"/>
        </w:rPr>
        <w:t>in the</w:t>
      </w:r>
      <w:r w:rsidR="00CD3B82" w:rsidRPr="00B15F9F">
        <w:rPr>
          <w:sz w:val="22"/>
          <w:szCs w:val="22"/>
        </w:rPr>
        <w:t xml:space="preserve"> Schools</w:t>
      </w:r>
      <w:r w:rsidR="008B4FAE" w:rsidRPr="00B15F9F">
        <w:rPr>
          <w:sz w:val="22"/>
          <w:szCs w:val="22"/>
        </w:rPr>
        <w:t xml:space="preserve"> </w:t>
      </w:r>
      <w:r w:rsidR="00CD3B82" w:rsidRPr="00B15F9F">
        <w:rPr>
          <w:sz w:val="22"/>
          <w:szCs w:val="22"/>
        </w:rPr>
        <w:t>B</w:t>
      </w:r>
      <w:r w:rsidR="008B4FAE" w:rsidRPr="00B15F9F">
        <w:rPr>
          <w:sz w:val="22"/>
          <w:szCs w:val="22"/>
        </w:rPr>
        <w:t>lock</w:t>
      </w:r>
      <w:r w:rsidR="00092FD7" w:rsidRPr="00B15F9F">
        <w:rPr>
          <w:sz w:val="22"/>
          <w:szCs w:val="22"/>
        </w:rPr>
        <w:t xml:space="preserve">. </w:t>
      </w:r>
      <w:r w:rsidR="003D19E3" w:rsidRPr="00B15F9F">
        <w:rPr>
          <w:sz w:val="22"/>
          <w:szCs w:val="22"/>
        </w:rPr>
        <w:t>The Central Schools and Services Block is projected to spend to budget.</w:t>
      </w:r>
      <w:r w:rsidR="001D1EEF" w:rsidRPr="00B15F9F">
        <w:rPr>
          <w:sz w:val="22"/>
          <w:szCs w:val="22"/>
        </w:rPr>
        <w:t xml:space="preserve"> There is a projected overspend of £5.2 million on the High Needs Block, a detailed analysis of this was provided in the report.</w:t>
      </w:r>
    </w:p>
    <w:p w14:paraId="045ECD45" w14:textId="77777777" w:rsidR="001D1EEF" w:rsidRPr="00B15F9F" w:rsidRDefault="001D1EEF" w:rsidP="003D19E3">
      <w:pPr>
        <w:pStyle w:val="NoSpacing"/>
        <w:rPr>
          <w:sz w:val="22"/>
          <w:szCs w:val="22"/>
        </w:rPr>
      </w:pPr>
    </w:p>
    <w:p w14:paraId="7BA6AA5F" w14:textId="0EFB5AE4" w:rsidR="00801B98" w:rsidRPr="00B15F9F" w:rsidRDefault="00801B98" w:rsidP="00801B98">
      <w:pPr>
        <w:pStyle w:val="NoSpacing"/>
        <w:rPr>
          <w:sz w:val="22"/>
          <w:szCs w:val="22"/>
        </w:rPr>
      </w:pPr>
      <w:r w:rsidRPr="00B15F9F">
        <w:rPr>
          <w:sz w:val="22"/>
          <w:szCs w:val="22"/>
        </w:rPr>
        <w:t>High Needs Block expenditure has grown by 20% in Tower Hamlets since the 2020-21 financial year. 37% of spend is on maintained special schools, 34% on maintained mainstream schools, and 9% on independent settings (Delivering Better Value Report January 2024). Continuous increase in the number of children and young people with Education, Health and Care Plans (EHCPs) has led to the significant overspend in the High Needs Block.</w:t>
      </w:r>
    </w:p>
    <w:p w14:paraId="43E2FA98" w14:textId="77777777" w:rsidR="00801B98" w:rsidRPr="00B15F9F" w:rsidRDefault="00801B98" w:rsidP="00801B98">
      <w:pPr>
        <w:pStyle w:val="NoSpacing"/>
        <w:ind w:firstLine="567"/>
        <w:rPr>
          <w:sz w:val="22"/>
          <w:szCs w:val="22"/>
          <w:u w:val="single"/>
        </w:rPr>
      </w:pPr>
    </w:p>
    <w:p w14:paraId="72B73A2D" w14:textId="77777777" w:rsidR="009E528F" w:rsidRPr="00B15F9F" w:rsidRDefault="009E528F" w:rsidP="00801B98">
      <w:pPr>
        <w:pStyle w:val="NoSpacing"/>
        <w:rPr>
          <w:sz w:val="22"/>
          <w:szCs w:val="22"/>
        </w:rPr>
      </w:pPr>
      <w:r w:rsidRPr="00B15F9F">
        <w:rPr>
          <w:sz w:val="22"/>
          <w:szCs w:val="22"/>
        </w:rPr>
        <w:t>There are steps are in place to reduce the steep trajectory of requests for statutory assessment and resulting EHCPs including:</w:t>
      </w:r>
    </w:p>
    <w:p w14:paraId="7A3FBD11" w14:textId="77777777" w:rsidR="009E528F" w:rsidRPr="00B15F9F" w:rsidRDefault="009E528F" w:rsidP="009E528F">
      <w:pPr>
        <w:pStyle w:val="NoSpacing"/>
        <w:ind w:left="567"/>
        <w:rPr>
          <w:sz w:val="22"/>
          <w:szCs w:val="22"/>
        </w:rPr>
      </w:pPr>
    </w:p>
    <w:p w14:paraId="7A452497" w14:textId="1A9642F7" w:rsidR="009E528F" w:rsidRPr="00B15F9F" w:rsidRDefault="009E528F" w:rsidP="009E528F">
      <w:pPr>
        <w:pStyle w:val="NoSpacing"/>
        <w:numPr>
          <w:ilvl w:val="0"/>
          <w:numId w:val="21"/>
        </w:numPr>
        <w:ind w:hanging="513"/>
        <w:rPr>
          <w:sz w:val="22"/>
          <w:szCs w:val="22"/>
        </w:rPr>
      </w:pPr>
      <w:r w:rsidRPr="00B15F9F">
        <w:rPr>
          <w:sz w:val="22"/>
          <w:szCs w:val="22"/>
        </w:rPr>
        <w:t xml:space="preserve">supporting early years settings and schools to manage without triggering the statutory </w:t>
      </w:r>
      <w:r w:rsidR="00E01CAC" w:rsidRPr="00B15F9F">
        <w:rPr>
          <w:sz w:val="22"/>
          <w:szCs w:val="22"/>
        </w:rPr>
        <w:t>process.</w:t>
      </w:r>
    </w:p>
    <w:p w14:paraId="4999B8F4" w14:textId="6D354B11" w:rsidR="009E528F" w:rsidRPr="00B15F9F" w:rsidRDefault="009E528F" w:rsidP="009E528F">
      <w:pPr>
        <w:pStyle w:val="NoSpacing"/>
        <w:numPr>
          <w:ilvl w:val="0"/>
          <w:numId w:val="21"/>
        </w:numPr>
        <w:ind w:hanging="513"/>
        <w:rPr>
          <w:sz w:val="22"/>
          <w:szCs w:val="22"/>
        </w:rPr>
      </w:pPr>
      <w:r w:rsidRPr="00B15F9F">
        <w:rPr>
          <w:sz w:val="22"/>
          <w:szCs w:val="22"/>
        </w:rPr>
        <w:t xml:space="preserve">developing an early intervention programme in pre-school, which will support stakeholders to meet need without an EHCP when they attend </w:t>
      </w:r>
      <w:r w:rsidR="00E01CAC" w:rsidRPr="00B15F9F">
        <w:rPr>
          <w:sz w:val="22"/>
          <w:szCs w:val="22"/>
        </w:rPr>
        <w:t>school.</w:t>
      </w:r>
    </w:p>
    <w:p w14:paraId="29594B79" w14:textId="77777777" w:rsidR="009E528F" w:rsidRPr="00B15F9F" w:rsidRDefault="009E528F" w:rsidP="009E528F">
      <w:pPr>
        <w:pStyle w:val="NoSpacing"/>
        <w:numPr>
          <w:ilvl w:val="0"/>
          <w:numId w:val="21"/>
        </w:numPr>
        <w:ind w:hanging="513"/>
        <w:rPr>
          <w:sz w:val="22"/>
          <w:szCs w:val="22"/>
        </w:rPr>
      </w:pPr>
      <w:r w:rsidRPr="00B15F9F">
        <w:rPr>
          <w:sz w:val="22"/>
          <w:szCs w:val="22"/>
        </w:rPr>
        <w:t>introducing a Tower Hamlets inclusion framework to guide schools on what is expected as ordinarily available provision and SEN support.</w:t>
      </w:r>
    </w:p>
    <w:p w14:paraId="0ABDB13C" w14:textId="77777777" w:rsidR="00801B98" w:rsidRPr="00B15F9F" w:rsidRDefault="00801B98" w:rsidP="00801B98">
      <w:pPr>
        <w:pStyle w:val="NoSpacing"/>
        <w:rPr>
          <w:sz w:val="22"/>
          <w:szCs w:val="22"/>
        </w:rPr>
      </w:pPr>
    </w:p>
    <w:p w14:paraId="21459EDC" w14:textId="5ED64DF5" w:rsidR="00801B98" w:rsidRPr="00B15F9F" w:rsidRDefault="00801B98" w:rsidP="00801B98">
      <w:pPr>
        <w:pStyle w:val="NoSpacing"/>
        <w:rPr>
          <w:sz w:val="22"/>
          <w:szCs w:val="22"/>
        </w:rPr>
      </w:pPr>
      <w:r w:rsidRPr="00B15F9F">
        <w:rPr>
          <w:sz w:val="22"/>
          <w:szCs w:val="22"/>
        </w:rPr>
        <w:lastRenderedPageBreak/>
        <w:t xml:space="preserve">11 out of 32 London LAs were in the DfE Safety Valve Programme. </w:t>
      </w:r>
      <w:r w:rsidR="00B25924" w:rsidRPr="00B15F9F">
        <w:rPr>
          <w:sz w:val="22"/>
          <w:szCs w:val="22"/>
        </w:rPr>
        <w:t xml:space="preserve">Tower Hamlets was in the Delivering Better Value </w:t>
      </w:r>
      <w:r w:rsidR="009B72BE" w:rsidRPr="00B15F9F">
        <w:rPr>
          <w:sz w:val="22"/>
          <w:szCs w:val="22"/>
        </w:rPr>
        <w:t xml:space="preserve">(DBV) </w:t>
      </w:r>
      <w:r w:rsidR="00B25924" w:rsidRPr="00B15F9F">
        <w:rPr>
          <w:sz w:val="22"/>
          <w:szCs w:val="22"/>
        </w:rPr>
        <w:t>Programme</w:t>
      </w:r>
      <w:r w:rsidR="00705837" w:rsidRPr="00B15F9F">
        <w:rPr>
          <w:sz w:val="22"/>
          <w:szCs w:val="22"/>
        </w:rPr>
        <w:t xml:space="preserve"> </w:t>
      </w:r>
      <w:r w:rsidR="00B25924" w:rsidRPr="00B15F9F">
        <w:rPr>
          <w:sz w:val="22"/>
          <w:szCs w:val="22"/>
        </w:rPr>
        <w:t>which was an intermediate program</w:t>
      </w:r>
      <w:r w:rsidR="00705837" w:rsidRPr="00B15F9F">
        <w:rPr>
          <w:sz w:val="22"/>
          <w:szCs w:val="22"/>
        </w:rPr>
        <w:t>me</w:t>
      </w:r>
      <w:r w:rsidR="00B25924" w:rsidRPr="00B15F9F">
        <w:rPr>
          <w:sz w:val="22"/>
          <w:szCs w:val="22"/>
        </w:rPr>
        <w:t xml:space="preserve">. </w:t>
      </w:r>
    </w:p>
    <w:p w14:paraId="4A5566AD" w14:textId="77777777" w:rsidR="008E5C26" w:rsidRPr="00B15F9F" w:rsidRDefault="008E5C26" w:rsidP="00801B98">
      <w:pPr>
        <w:pStyle w:val="NoSpacing"/>
        <w:rPr>
          <w:sz w:val="22"/>
          <w:szCs w:val="22"/>
        </w:rPr>
      </w:pPr>
    </w:p>
    <w:p w14:paraId="3C6C7C14" w14:textId="49086459" w:rsidR="008E5C26" w:rsidRPr="00B15F9F" w:rsidRDefault="008E5C26" w:rsidP="00801B98">
      <w:pPr>
        <w:pStyle w:val="NoSpacing"/>
        <w:rPr>
          <w:sz w:val="22"/>
          <w:szCs w:val="22"/>
        </w:rPr>
      </w:pPr>
      <w:r w:rsidRPr="00B15F9F">
        <w:rPr>
          <w:sz w:val="22"/>
          <w:szCs w:val="22"/>
        </w:rPr>
        <w:t xml:space="preserve">A Member expressed their </w:t>
      </w:r>
      <w:r w:rsidR="00A660B6" w:rsidRPr="00B15F9F">
        <w:rPr>
          <w:sz w:val="22"/>
          <w:szCs w:val="22"/>
        </w:rPr>
        <w:t>concern regarding the</w:t>
      </w:r>
      <w:r w:rsidR="00FF008D" w:rsidRPr="00B15F9F">
        <w:rPr>
          <w:sz w:val="22"/>
          <w:szCs w:val="22"/>
        </w:rPr>
        <w:t xml:space="preserve"> HNB budgetary pressures and commented that without adequate funding it will not be possible to deliver the early interventions which have been discussed. Pauline Maddison</w:t>
      </w:r>
      <w:r w:rsidR="00BE1542" w:rsidRPr="00B15F9F">
        <w:rPr>
          <w:sz w:val="22"/>
          <w:szCs w:val="22"/>
        </w:rPr>
        <w:t xml:space="preserve"> (PM)</w:t>
      </w:r>
      <w:r w:rsidR="00FF008D" w:rsidRPr="00B15F9F">
        <w:rPr>
          <w:sz w:val="22"/>
          <w:szCs w:val="22"/>
        </w:rPr>
        <w:t xml:space="preserve"> </w:t>
      </w:r>
      <w:r w:rsidR="0082032C" w:rsidRPr="00B15F9F">
        <w:rPr>
          <w:sz w:val="22"/>
          <w:szCs w:val="22"/>
        </w:rPr>
        <w:t xml:space="preserve">agreed and stated that the available resources would be </w:t>
      </w:r>
      <w:r w:rsidR="009B72BE" w:rsidRPr="00B15F9F">
        <w:rPr>
          <w:sz w:val="22"/>
          <w:szCs w:val="22"/>
        </w:rPr>
        <w:t xml:space="preserve">used to support early intervention and Early Years Support. The funding from the DBV </w:t>
      </w:r>
      <w:r w:rsidR="00B117A3" w:rsidRPr="00B15F9F">
        <w:rPr>
          <w:sz w:val="22"/>
          <w:szCs w:val="22"/>
        </w:rPr>
        <w:t xml:space="preserve">is £1 million and it was very clear that the area of focus would be </w:t>
      </w:r>
      <w:r w:rsidR="008B05F6" w:rsidRPr="00B15F9F">
        <w:rPr>
          <w:sz w:val="22"/>
          <w:szCs w:val="22"/>
        </w:rPr>
        <w:t xml:space="preserve">Early Years. The view was that appropriate EY interventions in place would result in </w:t>
      </w:r>
      <w:r w:rsidR="001E433A" w:rsidRPr="00B15F9F">
        <w:rPr>
          <w:sz w:val="22"/>
          <w:szCs w:val="22"/>
        </w:rPr>
        <w:t>fewer referrals in later years. The focus from other teams such as Health was also on EY.</w:t>
      </w:r>
    </w:p>
    <w:p w14:paraId="4D573BA3" w14:textId="77777777" w:rsidR="00705837" w:rsidRPr="00B15F9F" w:rsidRDefault="00705837" w:rsidP="00801B98">
      <w:pPr>
        <w:pStyle w:val="NoSpacing"/>
        <w:rPr>
          <w:sz w:val="22"/>
          <w:szCs w:val="22"/>
        </w:rPr>
      </w:pPr>
    </w:p>
    <w:p w14:paraId="7C023855" w14:textId="65B194E4" w:rsidR="009E528F" w:rsidRPr="00B15F9F" w:rsidRDefault="00AA6C32" w:rsidP="009E528F">
      <w:pPr>
        <w:rPr>
          <w:rFonts w:ascii="Arial" w:hAnsi="Arial" w:cs="Arial"/>
          <w:sz w:val="22"/>
          <w:szCs w:val="22"/>
        </w:rPr>
      </w:pPr>
      <w:r w:rsidRPr="00B15F9F">
        <w:rPr>
          <w:rFonts w:ascii="Arial" w:hAnsi="Arial" w:cs="Arial"/>
          <w:sz w:val="22"/>
          <w:szCs w:val="22"/>
        </w:rPr>
        <w:t xml:space="preserve">A </w:t>
      </w:r>
      <w:r w:rsidR="008807C7" w:rsidRPr="00B15F9F">
        <w:rPr>
          <w:rFonts w:ascii="Arial" w:hAnsi="Arial" w:cs="Arial"/>
          <w:sz w:val="22"/>
          <w:szCs w:val="22"/>
        </w:rPr>
        <w:t>M</w:t>
      </w:r>
      <w:r w:rsidRPr="00B15F9F">
        <w:rPr>
          <w:rFonts w:ascii="Arial" w:hAnsi="Arial" w:cs="Arial"/>
          <w:sz w:val="22"/>
          <w:szCs w:val="22"/>
        </w:rPr>
        <w:t xml:space="preserve">ember </w:t>
      </w:r>
      <w:r w:rsidR="001D41B9" w:rsidRPr="00B15F9F">
        <w:rPr>
          <w:rFonts w:ascii="Arial" w:hAnsi="Arial" w:cs="Arial"/>
          <w:sz w:val="22"/>
          <w:szCs w:val="22"/>
        </w:rPr>
        <w:t xml:space="preserve">asked for further clarity on </w:t>
      </w:r>
      <w:r w:rsidR="00BE1542" w:rsidRPr="00B15F9F">
        <w:rPr>
          <w:rFonts w:ascii="Arial" w:hAnsi="Arial" w:cs="Arial"/>
          <w:sz w:val="22"/>
          <w:szCs w:val="22"/>
        </w:rPr>
        <w:t xml:space="preserve">how these would be achieved. PM replied that </w:t>
      </w:r>
      <w:r w:rsidR="00F158F4" w:rsidRPr="00B15F9F">
        <w:rPr>
          <w:rFonts w:ascii="Arial" w:hAnsi="Arial" w:cs="Arial"/>
          <w:sz w:val="22"/>
          <w:szCs w:val="22"/>
        </w:rPr>
        <w:t>2 part time consultant specialist in High Needs have been appointed</w:t>
      </w:r>
      <w:r w:rsidR="003515EA" w:rsidRPr="00B15F9F">
        <w:rPr>
          <w:rFonts w:ascii="Arial" w:hAnsi="Arial" w:cs="Arial"/>
          <w:sz w:val="22"/>
          <w:szCs w:val="22"/>
        </w:rPr>
        <w:t xml:space="preserve"> to support this. They </w:t>
      </w:r>
      <w:r w:rsidR="007167FF" w:rsidRPr="00B15F9F">
        <w:rPr>
          <w:rFonts w:ascii="Arial" w:hAnsi="Arial" w:cs="Arial"/>
          <w:sz w:val="22"/>
          <w:szCs w:val="22"/>
        </w:rPr>
        <w:t xml:space="preserve">will review how funding is spent and why. They </w:t>
      </w:r>
      <w:r w:rsidR="00F26CB1" w:rsidRPr="00B15F9F">
        <w:rPr>
          <w:rFonts w:ascii="Arial" w:hAnsi="Arial" w:cs="Arial"/>
          <w:sz w:val="22"/>
          <w:szCs w:val="22"/>
        </w:rPr>
        <w:t xml:space="preserve">will also be delivering </w:t>
      </w:r>
      <w:r w:rsidR="00332DBA" w:rsidRPr="00B15F9F">
        <w:rPr>
          <w:rFonts w:ascii="Arial" w:hAnsi="Arial" w:cs="Arial"/>
          <w:sz w:val="22"/>
          <w:szCs w:val="22"/>
        </w:rPr>
        <w:t xml:space="preserve">training </w:t>
      </w:r>
      <w:r w:rsidR="00A630E2" w:rsidRPr="00B15F9F">
        <w:rPr>
          <w:rFonts w:ascii="Arial" w:hAnsi="Arial" w:cs="Arial"/>
          <w:sz w:val="22"/>
          <w:szCs w:val="22"/>
        </w:rPr>
        <w:t xml:space="preserve">for school leaders. A training may be organised for the Schools Forum </w:t>
      </w:r>
      <w:r w:rsidR="007430D0" w:rsidRPr="00B15F9F">
        <w:rPr>
          <w:rFonts w:ascii="Arial" w:hAnsi="Arial" w:cs="Arial"/>
          <w:sz w:val="22"/>
          <w:szCs w:val="22"/>
        </w:rPr>
        <w:t xml:space="preserve">and may cover what the HNB is, and what the limitations are and what strategies have been identified. </w:t>
      </w:r>
    </w:p>
    <w:p w14:paraId="1183F4D3" w14:textId="77777777" w:rsidR="007430D0" w:rsidRDefault="007430D0" w:rsidP="009E528F">
      <w:pPr>
        <w:rPr>
          <w:rFonts w:ascii="Arial" w:hAnsi="Arial" w:cs="Arial"/>
          <w:sz w:val="22"/>
          <w:szCs w:val="22"/>
        </w:rPr>
      </w:pPr>
    </w:p>
    <w:p w14:paraId="22BE00FE" w14:textId="4C4F4246" w:rsidR="008807C7" w:rsidRDefault="00B06395" w:rsidP="009E528F">
      <w:pPr>
        <w:rPr>
          <w:rFonts w:ascii="Arial" w:hAnsi="Arial" w:cs="Arial"/>
          <w:sz w:val="22"/>
          <w:szCs w:val="22"/>
        </w:rPr>
      </w:pPr>
      <w:r w:rsidRPr="00B06395">
        <w:rPr>
          <w:rFonts w:ascii="Arial" w:hAnsi="Arial" w:cs="Arial"/>
          <w:sz w:val="22"/>
          <w:szCs w:val="22"/>
        </w:rPr>
        <w:t>A Member asked what happens to the Schools Block surplus. PM replied that as the LA has a deficit, there was no obligation to ringfence the budget. SW added that the LA maximised all funding through the National Funding Formula (NFF) and the Authority Proforma Tool (APT) directly to schools.  After this any headroom (unallocated) is available for growth only.</w:t>
      </w:r>
    </w:p>
    <w:p w14:paraId="169008CF" w14:textId="77777777" w:rsidR="00DB77A9" w:rsidRPr="00B15F9F" w:rsidRDefault="00DB77A9" w:rsidP="009E528F">
      <w:pPr>
        <w:rPr>
          <w:rFonts w:ascii="Arial" w:hAnsi="Arial" w:cs="Arial"/>
          <w:sz w:val="22"/>
          <w:szCs w:val="22"/>
        </w:rPr>
      </w:pPr>
    </w:p>
    <w:p w14:paraId="7BA65C21" w14:textId="62817BF8" w:rsidR="00890F36" w:rsidRPr="00B15F9F" w:rsidRDefault="00890F36" w:rsidP="009E528F">
      <w:pPr>
        <w:rPr>
          <w:rFonts w:ascii="Arial" w:hAnsi="Arial" w:cs="Arial"/>
          <w:sz w:val="22"/>
          <w:szCs w:val="22"/>
        </w:rPr>
      </w:pPr>
      <w:r w:rsidRPr="00B15F9F">
        <w:rPr>
          <w:rFonts w:ascii="Arial" w:hAnsi="Arial" w:cs="Arial"/>
          <w:sz w:val="22"/>
          <w:szCs w:val="22"/>
        </w:rPr>
        <w:t xml:space="preserve">A Member </w:t>
      </w:r>
      <w:r w:rsidR="00CE2138" w:rsidRPr="00B15F9F">
        <w:rPr>
          <w:rFonts w:ascii="Arial" w:hAnsi="Arial" w:cs="Arial"/>
          <w:sz w:val="22"/>
          <w:szCs w:val="22"/>
        </w:rPr>
        <w:t xml:space="preserve">commented that parents are informed that schools will sort out </w:t>
      </w:r>
      <w:r w:rsidR="003E62B6" w:rsidRPr="00B15F9F">
        <w:rPr>
          <w:rFonts w:ascii="Arial" w:hAnsi="Arial" w:cs="Arial"/>
          <w:sz w:val="22"/>
          <w:szCs w:val="22"/>
        </w:rPr>
        <w:t>Speech</w:t>
      </w:r>
      <w:r w:rsidR="00CE2138" w:rsidRPr="00B15F9F">
        <w:rPr>
          <w:rFonts w:ascii="Arial" w:hAnsi="Arial" w:cs="Arial"/>
          <w:sz w:val="22"/>
          <w:szCs w:val="22"/>
        </w:rPr>
        <w:t xml:space="preserve"> and Language Therapy for children, </w:t>
      </w:r>
      <w:r w:rsidR="003E62B6" w:rsidRPr="00B15F9F">
        <w:rPr>
          <w:rFonts w:ascii="Arial" w:hAnsi="Arial" w:cs="Arial"/>
          <w:sz w:val="22"/>
          <w:szCs w:val="22"/>
        </w:rPr>
        <w:t xml:space="preserve">however schools were paying for this out of their own budgets. Many children needed </w:t>
      </w:r>
      <w:r w:rsidR="00EE0229" w:rsidRPr="00B15F9F">
        <w:rPr>
          <w:rFonts w:ascii="Arial" w:hAnsi="Arial" w:cs="Arial"/>
          <w:sz w:val="22"/>
          <w:szCs w:val="22"/>
        </w:rPr>
        <w:t xml:space="preserve">intervention before they start school. PM replied that the focus will be </w:t>
      </w:r>
      <w:r w:rsidR="003F119C" w:rsidRPr="00B15F9F">
        <w:rPr>
          <w:rFonts w:ascii="Arial" w:hAnsi="Arial" w:cs="Arial"/>
          <w:sz w:val="22"/>
          <w:szCs w:val="22"/>
        </w:rPr>
        <w:t>to provide early interve</w:t>
      </w:r>
      <w:r w:rsidR="000A14BE" w:rsidRPr="00B15F9F">
        <w:rPr>
          <w:rFonts w:ascii="Arial" w:hAnsi="Arial" w:cs="Arial"/>
          <w:sz w:val="22"/>
          <w:szCs w:val="22"/>
        </w:rPr>
        <w:t xml:space="preserve">ntion to reduce statutory intervention </w:t>
      </w:r>
      <w:proofErr w:type="gramStart"/>
      <w:r w:rsidR="00664598">
        <w:rPr>
          <w:rFonts w:ascii="Arial" w:hAnsi="Arial" w:cs="Arial"/>
          <w:sz w:val="22"/>
          <w:szCs w:val="22"/>
        </w:rPr>
        <w:t>later on</w:t>
      </w:r>
      <w:proofErr w:type="gramEnd"/>
      <w:r w:rsidR="00664598">
        <w:rPr>
          <w:rFonts w:ascii="Arial" w:hAnsi="Arial" w:cs="Arial"/>
          <w:sz w:val="22"/>
          <w:szCs w:val="22"/>
        </w:rPr>
        <w:t xml:space="preserve"> </w:t>
      </w:r>
      <w:r w:rsidR="000A14BE" w:rsidRPr="00B15F9F">
        <w:rPr>
          <w:rFonts w:ascii="Arial" w:hAnsi="Arial" w:cs="Arial"/>
          <w:sz w:val="22"/>
          <w:szCs w:val="22"/>
        </w:rPr>
        <w:t>and ensure children are ready to start school.</w:t>
      </w:r>
    </w:p>
    <w:p w14:paraId="07B1CFF8" w14:textId="77777777" w:rsidR="00305CFD" w:rsidRPr="00B15F9F" w:rsidRDefault="00305CFD" w:rsidP="00173830">
      <w:pPr>
        <w:widowControl w:val="0"/>
        <w:autoSpaceDE w:val="0"/>
        <w:autoSpaceDN w:val="0"/>
        <w:adjustRightInd w:val="0"/>
        <w:rPr>
          <w:rFonts w:ascii="Arial" w:hAnsi="Arial" w:cs="Arial"/>
          <w:sz w:val="22"/>
          <w:szCs w:val="22"/>
        </w:rPr>
      </w:pPr>
    </w:p>
    <w:p w14:paraId="01B66CDD" w14:textId="7F58E3F2" w:rsidR="00EE7A0A" w:rsidRPr="00B15F9F" w:rsidRDefault="00D414B5" w:rsidP="00173830">
      <w:pPr>
        <w:widowControl w:val="0"/>
        <w:autoSpaceDE w:val="0"/>
        <w:autoSpaceDN w:val="0"/>
        <w:adjustRightInd w:val="0"/>
        <w:rPr>
          <w:rFonts w:ascii="Arial" w:hAnsi="Arial" w:cs="Arial"/>
          <w:b/>
          <w:bCs/>
          <w:color w:val="0070C0"/>
          <w:sz w:val="22"/>
          <w:szCs w:val="22"/>
        </w:rPr>
      </w:pPr>
      <w:r w:rsidRPr="00B15F9F">
        <w:rPr>
          <w:rFonts w:ascii="Arial" w:hAnsi="Arial" w:cs="Arial"/>
          <w:b/>
          <w:bCs/>
          <w:color w:val="0070C0"/>
          <w:sz w:val="22"/>
          <w:szCs w:val="22"/>
        </w:rPr>
        <w:t xml:space="preserve">AGENDA ITEM </w:t>
      </w:r>
      <w:r w:rsidR="00BE5D5C" w:rsidRPr="00B15F9F">
        <w:rPr>
          <w:rFonts w:ascii="Arial" w:hAnsi="Arial" w:cs="Arial"/>
          <w:b/>
          <w:bCs/>
          <w:color w:val="0070C0"/>
          <w:sz w:val="22"/>
          <w:szCs w:val="22"/>
        </w:rPr>
        <w:t>5</w:t>
      </w:r>
      <w:r w:rsidRPr="00B15F9F">
        <w:rPr>
          <w:rFonts w:ascii="Arial" w:hAnsi="Arial" w:cs="Arial"/>
          <w:b/>
          <w:bCs/>
          <w:color w:val="0070C0"/>
          <w:sz w:val="22"/>
          <w:szCs w:val="22"/>
        </w:rPr>
        <w:t xml:space="preserve">: </w:t>
      </w:r>
      <w:r w:rsidR="006A1F6E" w:rsidRPr="00B15F9F">
        <w:rPr>
          <w:rFonts w:ascii="Arial" w:hAnsi="Arial" w:cs="Arial"/>
          <w:b/>
          <w:bCs/>
          <w:color w:val="0070C0"/>
          <w:sz w:val="22"/>
          <w:szCs w:val="22"/>
        </w:rPr>
        <w:t>Contingency Fund Update</w:t>
      </w:r>
    </w:p>
    <w:p w14:paraId="17C3A89C" w14:textId="3C2CE657" w:rsidR="002515A5" w:rsidRPr="00B15F9F" w:rsidRDefault="0031294C" w:rsidP="00173830">
      <w:pPr>
        <w:widowControl w:val="0"/>
        <w:autoSpaceDE w:val="0"/>
        <w:autoSpaceDN w:val="0"/>
        <w:adjustRightInd w:val="0"/>
        <w:rPr>
          <w:rFonts w:ascii="Arial" w:hAnsi="Arial" w:cs="Arial"/>
          <w:color w:val="000000" w:themeColor="text1"/>
          <w:sz w:val="22"/>
          <w:szCs w:val="22"/>
        </w:rPr>
      </w:pPr>
      <w:r w:rsidRPr="00B15F9F">
        <w:rPr>
          <w:rFonts w:ascii="Arial" w:hAnsi="Arial" w:cs="Arial"/>
          <w:color w:val="000000" w:themeColor="text1"/>
          <w:sz w:val="22"/>
          <w:szCs w:val="22"/>
        </w:rPr>
        <w:t xml:space="preserve">Presenting: </w:t>
      </w:r>
      <w:r w:rsidR="007D63B4" w:rsidRPr="00B15F9F">
        <w:rPr>
          <w:rFonts w:ascii="Arial" w:hAnsi="Arial" w:cs="Arial"/>
          <w:color w:val="000000" w:themeColor="text1"/>
          <w:sz w:val="22"/>
          <w:szCs w:val="22"/>
        </w:rPr>
        <w:t>T</w:t>
      </w:r>
      <w:r w:rsidR="006A1F6E" w:rsidRPr="00B15F9F">
        <w:rPr>
          <w:rFonts w:ascii="Arial" w:hAnsi="Arial" w:cs="Arial"/>
          <w:color w:val="000000" w:themeColor="text1"/>
          <w:sz w:val="22"/>
          <w:szCs w:val="22"/>
        </w:rPr>
        <w:t>erry Shaw</w:t>
      </w:r>
    </w:p>
    <w:p w14:paraId="45B5B083" w14:textId="77777777" w:rsidR="002515A5" w:rsidRPr="00B15F9F" w:rsidRDefault="002515A5" w:rsidP="00173830">
      <w:pPr>
        <w:widowControl w:val="0"/>
        <w:autoSpaceDE w:val="0"/>
        <w:autoSpaceDN w:val="0"/>
        <w:adjustRightInd w:val="0"/>
        <w:rPr>
          <w:rFonts w:ascii="Arial" w:hAnsi="Arial" w:cs="Arial"/>
          <w:color w:val="000000" w:themeColor="text1"/>
          <w:sz w:val="22"/>
          <w:szCs w:val="22"/>
        </w:rPr>
      </w:pPr>
    </w:p>
    <w:p w14:paraId="7A7AEC12" w14:textId="2C3E66B7" w:rsidR="00924192" w:rsidRPr="00B15F9F" w:rsidRDefault="00422253" w:rsidP="00173830">
      <w:pPr>
        <w:widowControl w:val="0"/>
        <w:autoSpaceDE w:val="0"/>
        <w:autoSpaceDN w:val="0"/>
        <w:adjustRightInd w:val="0"/>
        <w:rPr>
          <w:rFonts w:ascii="Arial" w:hAnsi="Arial" w:cs="Arial"/>
          <w:color w:val="000000" w:themeColor="text1"/>
          <w:sz w:val="22"/>
          <w:szCs w:val="22"/>
        </w:rPr>
      </w:pPr>
      <w:r w:rsidRPr="00B15F9F">
        <w:rPr>
          <w:rFonts w:ascii="Arial" w:hAnsi="Arial" w:cs="Arial"/>
          <w:color w:val="000000" w:themeColor="text1"/>
          <w:sz w:val="22"/>
          <w:szCs w:val="22"/>
        </w:rPr>
        <w:t>The Chair introduced the item and commented that the Contingency Fund had not been monitored</w:t>
      </w:r>
      <w:r w:rsidR="008911DB" w:rsidRPr="00B15F9F">
        <w:rPr>
          <w:rFonts w:ascii="Arial" w:hAnsi="Arial" w:cs="Arial"/>
          <w:color w:val="000000" w:themeColor="text1"/>
          <w:sz w:val="22"/>
          <w:szCs w:val="22"/>
        </w:rPr>
        <w:t xml:space="preserve"> effectively</w:t>
      </w:r>
      <w:r w:rsidRPr="00B15F9F">
        <w:rPr>
          <w:rFonts w:ascii="Arial" w:hAnsi="Arial" w:cs="Arial"/>
          <w:color w:val="000000" w:themeColor="text1"/>
          <w:sz w:val="22"/>
          <w:szCs w:val="22"/>
        </w:rPr>
        <w:t xml:space="preserve"> by the </w:t>
      </w:r>
      <w:r w:rsidR="008911DB" w:rsidRPr="00B15F9F">
        <w:rPr>
          <w:rFonts w:ascii="Arial" w:hAnsi="Arial" w:cs="Arial"/>
          <w:color w:val="000000" w:themeColor="text1"/>
          <w:sz w:val="22"/>
          <w:szCs w:val="22"/>
        </w:rPr>
        <w:t xml:space="preserve">Schools Forum previously. </w:t>
      </w:r>
      <w:r w:rsidR="00924192" w:rsidRPr="00B15F9F">
        <w:rPr>
          <w:rFonts w:ascii="Arial" w:hAnsi="Arial" w:cs="Arial"/>
          <w:sz w:val="22"/>
          <w:szCs w:val="22"/>
        </w:rPr>
        <w:t>There has been a lack of clarity in previous years on what the Contingency Fund is specifically meant to fund, with Schools Finance, Schools Forum and Schools not in agreement on what the fund was meant to cover</w:t>
      </w:r>
    </w:p>
    <w:p w14:paraId="1769C497" w14:textId="77777777" w:rsidR="00FF7F83" w:rsidRPr="00B15F9F" w:rsidRDefault="00FF7F83" w:rsidP="00173830">
      <w:pPr>
        <w:widowControl w:val="0"/>
        <w:autoSpaceDE w:val="0"/>
        <w:autoSpaceDN w:val="0"/>
        <w:adjustRightInd w:val="0"/>
        <w:rPr>
          <w:rFonts w:ascii="Arial" w:hAnsi="Arial" w:cs="Arial"/>
          <w:color w:val="000000" w:themeColor="text1"/>
          <w:sz w:val="22"/>
          <w:szCs w:val="22"/>
        </w:rPr>
      </w:pPr>
    </w:p>
    <w:p w14:paraId="2EE1550C" w14:textId="5EF430FB" w:rsidR="00FF7F83" w:rsidRPr="00B15F9F" w:rsidRDefault="00FF7F83" w:rsidP="00FF7F83">
      <w:pPr>
        <w:rPr>
          <w:rFonts w:ascii="Arial" w:hAnsi="Arial" w:cs="Arial"/>
          <w:bCs/>
          <w:sz w:val="22"/>
          <w:szCs w:val="22"/>
        </w:rPr>
      </w:pPr>
      <w:r w:rsidRPr="00B15F9F">
        <w:rPr>
          <w:rFonts w:ascii="Arial" w:hAnsi="Arial" w:cs="Arial"/>
          <w:bCs/>
          <w:sz w:val="22"/>
          <w:szCs w:val="22"/>
        </w:rPr>
        <w:t xml:space="preserve">A report setting out the </w:t>
      </w:r>
      <w:r w:rsidR="003A77F5">
        <w:rPr>
          <w:rFonts w:ascii="Arial" w:hAnsi="Arial" w:cs="Arial"/>
          <w:bCs/>
          <w:sz w:val="22"/>
          <w:szCs w:val="22"/>
        </w:rPr>
        <w:t>C</w:t>
      </w:r>
      <w:r w:rsidRPr="00B15F9F">
        <w:rPr>
          <w:rFonts w:ascii="Arial" w:hAnsi="Arial" w:cs="Arial"/>
          <w:bCs/>
          <w:sz w:val="22"/>
          <w:szCs w:val="22"/>
        </w:rPr>
        <w:t xml:space="preserve">ontingency </w:t>
      </w:r>
      <w:r w:rsidR="003A77F5">
        <w:rPr>
          <w:rFonts w:ascii="Arial" w:hAnsi="Arial" w:cs="Arial"/>
          <w:bCs/>
          <w:sz w:val="22"/>
          <w:szCs w:val="22"/>
        </w:rPr>
        <w:t>F</w:t>
      </w:r>
      <w:r w:rsidRPr="00B15F9F">
        <w:rPr>
          <w:rFonts w:ascii="Arial" w:hAnsi="Arial" w:cs="Arial"/>
          <w:bCs/>
          <w:sz w:val="22"/>
          <w:szCs w:val="22"/>
        </w:rPr>
        <w:t>und income and expenditure from 2021-2022 to 2023-2024 and the income and year to date expenditure for the current financial year was circulated to all. The Chair thanked Terry Shaw for the report and the clarity it provided.</w:t>
      </w:r>
    </w:p>
    <w:p w14:paraId="5352A985" w14:textId="77777777" w:rsidR="00FF7F83" w:rsidRPr="00B15F9F" w:rsidRDefault="00FF7F83" w:rsidP="00FF7F83">
      <w:pPr>
        <w:rPr>
          <w:rFonts w:ascii="Arial" w:hAnsi="Arial" w:cs="Arial"/>
          <w:bCs/>
          <w:sz w:val="22"/>
          <w:szCs w:val="22"/>
        </w:rPr>
      </w:pPr>
    </w:p>
    <w:p w14:paraId="5057087F" w14:textId="6048DC9D" w:rsidR="00307609" w:rsidRPr="00B15F9F" w:rsidRDefault="002F464D" w:rsidP="00FF7F83">
      <w:pPr>
        <w:rPr>
          <w:rFonts w:ascii="Arial" w:hAnsi="Arial" w:cs="Arial"/>
          <w:bCs/>
          <w:sz w:val="22"/>
          <w:szCs w:val="22"/>
        </w:rPr>
      </w:pPr>
      <w:r w:rsidRPr="00B15F9F">
        <w:rPr>
          <w:rFonts w:ascii="Arial" w:hAnsi="Arial" w:cs="Arial"/>
          <w:bCs/>
          <w:sz w:val="22"/>
          <w:szCs w:val="22"/>
        </w:rPr>
        <w:t xml:space="preserve">Terry Shaw explained that </w:t>
      </w:r>
      <w:r w:rsidR="005C7B82">
        <w:rPr>
          <w:rFonts w:ascii="Arial" w:hAnsi="Arial" w:cs="Arial"/>
          <w:sz w:val="22"/>
          <w:szCs w:val="22"/>
        </w:rPr>
        <w:t>t</w:t>
      </w:r>
      <w:r w:rsidRPr="00B15F9F">
        <w:rPr>
          <w:rFonts w:ascii="Arial" w:hAnsi="Arial" w:cs="Arial"/>
          <w:sz w:val="22"/>
          <w:szCs w:val="22"/>
        </w:rPr>
        <w:t xml:space="preserve">he Department for Education Scheme for Financing Schools states ‘The local authority can retain a central budget within the schools’ budgets to fund the costs of new early retirements or redundancies by a deduction from maintained school budgets, excluding nursery schools, only where the relevant maintained school members of the Schools Forum agree.  </w:t>
      </w:r>
    </w:p>
    <w:p w14:paraId="5EE99719" w14:textId="77777777" w:rsidR="00FF7F83" w:rsidRPr="00B15F9F" w:rsidRDefault="00FF7F83" w:rsidP="00FF7F83">
      <w:pPr>
        <w:rPr>
          <w:rFonts w:ascii="Arial" w:hAnsi="Arial" w:cs="Arial"/>
          <w:bCs/>
          <w:sz w:val="22"/>
          <w:szCs w:val="22"/>
        </w:rPr>
      </w:pPr>
    </w:p>
    <w:p w14:paraId="52A6F47C" w14:textId="77777777" w:rsidR="00D60527" w:rsidRPr="00B15F9F" w:rsidRDefault="00D60527" w:rsidP="003C10B6">
      <w:pPr>
        <w:pStyle w:val="NoSpacing"/>
        <w:rPr>
          <w:sz w:val="22"/>
          <w:szCs w:val="22"/>
        </w:rPr>
      </w:pPr>
      <w:r w:rsidRPr="00B15F9F">
        <w:rPr>
          <w:sz w:val="22"/>
          <w:szCs w:val="22"/>
        </w:rPr>
        <w:t>On that basis, the LA and Schools Forum have previously agreed that relevant expenditure would include:</w:t>
      </w:r>
    </w:p>
    <w:p w14:paraId="69FE0E3D" w14:textId="77777777" w:rsidR="00D60527" w:rsidRPr="00B15F9F" w:rsidRDefault="00D60527" w:rsidP="00D60527">
      <w:pPr>
        <w:pStyle w:val="ListParagraph"/>
        <w:rPr>
          <w:rFonts w:ascii="Arial" w:hAnsi="Arial" w:cs="Arial"/>
          <w:sz w:val="22"/>
          <w:szCs w:val="22"/>
        </w:rPr>
      </w:pPr>
    </w:p>
    <w:p w14:paraId="52752827" w14:textId="77777777" w:rsidR="00D60527" w:rsidRPr="00B15F9F" w:rsidRDefault="00D60527" w:rsidP="00D60527">
      <w:pPr>
        <w:pStyle w:val="ListParagraph"/>
        <w:numPr>
          <w:ilvl w:val="0"/>
          <w:numId w:val="31"/>
        </w:numPr>
        <w:rPr>
          <w:rFonts w:ascii="Arial" w:hAnsi="Arial" w:cs="Arial"/>
          <w:color w:val="000000"/>
          <w:sz w:val="22"/>
          <w:szCs w:val="22"/>
        </w:rPr>
      </w:pPr>
      <w:r w:rsidRPr="00B15F9F">
        <w:rPr>
          <w:rFonts w:ascii="Arial" w:hAnsi="Arial" w:cs="Arial"/>
          <w:color w:val="000000"/>
          <w:sz w:val="22"/>
          <w:szCs w:val="22"/>
        </w:rPr>
        <w:t>Exceptional unforeseen costs which it would be unreasonable to expect governing bodies to meet</w:t>
      </w:r>
    </w:p>
    <w:p w14:paraId="739252E1" w14:textId="77777777" w:rsidR="00D60527" w:rsidRPr="00B15F9F" w:rsidRDefault="00D60527" w:rsidP="00D60527">
      <w:pPr>
        <w:pStyle w:val="NoSpacing"/>
        <w:numPr>
          <w:ilvl w:val="0"/>
          <w:numId w:val="31"/>
        </w:numPr>
        <w:rPr>
          <w:sz w:val="22"/>
          <w:szCs w:val="22"/>
        </w:rPr>
      </w:pPr>
      <w:r w:rsidRPr="00B15F9F">
        <w:rPr>
          <w:color w:val="000000"/>
          <w:sz w:val="22"/>
          <w:szCs w:val="22"/>
        </w:rPr>
        <w:t>Schools in financial difficulty</w:t>
      </w:r>
    </w:p>
    <w:p w14:paraId="4F828576" w14:textId="77777777" w:rsidR="00D60527" w:rsidRPr="00B15F9F" w:rsidRDefault="00D60527" w:rsidP="00D60527">
      <w:pPr>
        <w:pStyle w:val="NoSpacing"/>
        <w:numPr>
          <w:ilvl w:val="0"/>
          <w:numId w:val="31"/>
        </w:numPr>
        <w:rPr>
          <w:sz w:val="22"/>
          <w:szCs w:val="22"/>
        </w:rPr>
      </w:pPr>
      <w:r w:rsidRPr="00B15F9F">
        <w:rPr>
          <w:color w:val="000000"/>
          <w:sz w:val="22"/>
          <w:szCs w:val="22"/>
        </w:rPr>
        <w:t>Additional costs relating to reorganised or closing schools</w:t>
      </w:r>
    </w:p>
    <w:p w14:paraId="5D46E64B" w14:textId="77777777" w:rsidR="00D60527" w:rsidRPr="00B15F9F" w:rsidRDefault="00D60527" w:rsidP="00D60527">
      <w:pPr>
        <w:pStyle w:val="NoSpacing"/>
        <w:numPr>
          <w:ilvl w:val="0"/>
          <w:numId w:val="31"/>
        </w:numPr>
        <w:rPr>
          <w:sz w:val="22"/>
          <w:szCs w:val="22"/>
        </w:rPr>
      </w:pPr>
      <w:r w:rsidRPr="00B15F9F">
        <w:rPr>
          <w:color w:val="000000"/>
          <w:sz w:val="22"/>
          <w:szCs w:val="22"/>
        </w:rPr>
        <w:t>Funding for Schools HR project</w:t>
      </w:r>
    </w:p>
    <w:p w14:paraId="7B0A3BD9" w14:textId="77777777" w:rsidR="00D60527" w:rsidRPr="00B15F9F" w:rsidRDefault="00D60527" w:rsidP="00FF7F83">
      <w:pPr>
        <w:rPr>
          <w:rFonts w:ascii="Arial" w:hAnsi="Arial" w:cs="Arial"/>
          <w:bCs/>
          <w:sz w:val="22"/>
          <w:szCs w:val="22"/>
        </w:rPr>
      </w:pPr>
    </w:p>
    <w:p w14:paraId="7D8C8499" w14:textId="32259047" w:rsidR="003C10B6" w:rsidRPr="00B15F9F" w:rsidRDefault="003C10B6" w:rsidP="00FF7F83">
      <w:pPr>
        <w:rPr>
          <w:rFonts w:ascii="Arial" w:hAnsi="Arial" w:cs="Arial"/>
          <w:bCs/>
          <w:sz w:val="22"/>
          <w:szCs w:val="22"/>
        </w:rPr>
      </w:pPr>
      <w:r w:rsidRPr="00B15F9F">
        <w:rPr>
          <w:rFonts w:ascii="Arial" w:hAnsi="Arial" w:cs="Arial"/>
          <w:sz w:val="22"/>
          <w:szCs w:val="22"/>
        </w:rPr>
        <w:t>Overspends or underspend within the three years from 2021-2022 to 2023-2024 have been treated in the same manner as overspends or underspends in other areas of the Dedicated Schools Grant (DSG) in that they have been consolidated at financial year end due to the Dedicated Schools Grant carrying an ongoing cumulative deficit.</w:t>
      </w:r>
    </w:p>
    <w:p w14:paraId="6C986ED8" w14:textId="77777777" w:rsidR="00FF7F83" w:rsidRPr="00B15F9F" w:rsidRDefault="00FF7F83" w:rsidP="00173830">
      <w:pPr>
        <w:widowControl w:val="0"/>
        <w:autoSpaceDE w:val="0"/>
        <w:autoSpaceDN w:val="0"/>
        <w:adjustRightInd w:val="0"/>
        <w:rPr>
          <w:rFonts w:ascii="Arial" w:hAnsi="Arial" w:cs="Arial"/>
          <w:color w:val="000000" w:themeColor="text1"/>
          <w:sz w:val="22"/>
          <w:szCs w:val="22"/>
        </w:rPr>
      </w:pPr>
    </w:p>
    <w:p w14:paraId="4B17616D" w14:textId="30DEBFF9" w:rsidR="008911DB" w:rsidRPr="00B15F9F" w:rsidRDefault="004B0B61" w:rsidP="00173830">
      <w:pPr>
        <w:widowControl w:val="0"/>
        <w:autoSpaceDE w:val="0"/>
        <w:autoSpaceDN w:val="0"/>
        <w:adjustRightInd w:val="0"/>
        <w:rPr>
          <w:rFonts w:ascii="Arial" w:hAnsi="Arial" w:cs="Arial"/>
          <w:color w:val="000000" w:themeColor="text1"/>
          <w:sz w:val="22"/>
          <w:szCs w:val="22"/>
        </w:rPr>
      </w:pPr>
      <w:r w:rsidRPr="00B15F9F">
        <w:rPr>
          <w:rFonts w:ascii="Arial" w:hAnsi="Arial" w:cs="Arial"/>
          <w:color w:val="000000" w:themeColor="text1"/>
          <w:sz w:val="22"/>
          <w:szCs w:val="22"/>
        </w:rPr>
        <w:t xml:space="preserve">A Member suggested that the </w:t>
      </w:r>
      <w:r w:rsidR="001F2FF4" w:rsidRPr="00B15F9F">
        <w:rPr>
          <w:rFonts w:ascii="Arial" w:hAnsi="Arial" w:cs="Arial"/>
          <w:color w:val="000000" w:themeColor="text1"/>
          <w:sz w:val="22"/>
          <w:szCs w:val="22"/>
        </w:rPr>
        <w:t xml:space="preserve">Contingency </w:t>
      </w:r>
      <w:r w:rsidR="00A11EBD" w:rsidRPr="00B15F9F">
        <w:rPr>
          <w:rFonts w:ascii="Arial" w:hAnsi="Arial" w:cs="Arial"/>
          <w:color w:val="000000" w:themeColor="text1"/>
          <w:sz w:val="22"/>
          <w:szCs w:val="22"/>
        </w:rPr>
        <w:t>F</w:t>
      </w:r>
      <w:r w:rsidR="001F2FF4" w:rsidRPr="00B15F9F">
        <w:rPr>
          <w:rFonts w:ascii="Arial" w:hAnsi="Arial" w:cs="Arial"/>
          <w:color w:val="000000" w:themeColor="text1"/>
          <w:sz w:val="22"/>
          <w:szCs w:val="22"/>
        </w:rPr>
        <w:t>und be used to support schools making a Licensed Deficit Application</w:t>
      </w:r>
      <w:r w:rsidR="008A37B4" w:rsidRPr="00B15F9F">
        <w:rPr>
          <w:rFonts w:ascii="Arial" w:hAnsi="Arial" w:cs="Arial"/>
          <w:color w:val="000000" w:themeColor="text1"/>
          <w:sz w:val="22"/>
          <w:szCs w:val="22"/>
        </w:rPr>
        <w:t xml:space="preserve"> (LDA)</w:t>
      </w:r>
      <w:r w:rsidR="001F2FF4" w:rsidRPr="00B15F9F">
        <w:rPr>
          <w:rFonts w:ascii="Arial" w:hAnsi="Arial" w:cs="Arial"/>
          <w:color w:val="000000" w:themeColor="text1"/>
          <w:sz w:val="22"/>
          <w:szCs w:val="22"/>
        </w:rPr>
        <w:t xml:space="preserve">, by paying for the cost of the SLA (£7,000) these schools were required to take out. </w:t>
      </w:r>
      <w:r w:rsidR="00AC465B" w:rsidRPr="00B15F9F">
        <w:rPr>
          <w:rFonts w:ascii="Arial" w:hAnsi="Arial" w:cs="Arial"/>
          <w:color w:val="000000" w:themeColor="text1"/>
          <w:sz w:val="22"/>
          <w:szCs w:val="22"/>
        </w:rPr>
        <w:t xml:space="preserve">The Chair proposed that </w:t>
      </w:r>
      <w:r w:rsidR="002C2765" w:rsidRPr="00B15F9F">
        <w:rPr>
          <w:rFonts w:ascii="Arial" w:hAnsi="Arial" w:cs="Arial"/>
          <w:color w:val="000000" w:themeColor="text1"/>
          <w:sz w:val="22"/>
          <w:szCs w:val="22"/>
        </w:rPr>
        <w:t>the Contingency Fund be used to cover this cost for the 2024-2025 academic year only.</w:t>
      </w:r>
    </w:p>
    <w:p w14:paraId="2A6C142D" w14:textId="77777777" w:rsidR="002C2765" w:rsidRPr="00B15F9F" w:rsidRDefault="002C2765" w:rsidP="00173830">
      <w:pPr>
        <w:widowControl w:val="0"/>
        <w:autoSpaceDE w:val="0"/>
        <w:autoSpaceDN w:val="0"/>
        <w:adjustRightInd w:val="0"/>
        <w:rPr>
          <w:rFonts w:ascii="Arial" w:hAnsi="Arial" w:cs="Arial"/>
          <w:color w:val="000000" w:themeColor="text1"/>
          <w:sz w:val="22"/>
          <w:szCs w:val="22"/>
        </w:rPr>
      </w:pPr>
    </w:p>
    <w:p w14:paraId="6008DD9A" w14:textId="5E40B7DA" w:rsidR="008911DB" w:rsidRPr="00B15F9F" w:rsidRDefault="002C2765" w:rsidP="00173830">
      <w:pPr>
        <w:widowControl w:val="0"/>
        <w:autoSpaceDE w:val="0"/>
        <w:autoSpaceDN w:val="0"/>
        <w:adjustRightInd w:val="0"/>
        <w:rPr>
          <w:rFonts w:ascii="Arial" w:hAnsi="Arial" w:cs="Arial"/>
          <w:color w:val="000000" w:themeColor="text1"/>
          <w:sz w:val="22"/>
          <w:szCs w:val="22"/>
        </w:rPr>
      </w:pPr>
      <w:r w:rsidRPr="00B15F9F">
        <w:rPr>
          <w:rFonts w:ascii="Arial" w:hAnsi="Arial" w:cs="Arial"/>
          <w:color w:val="000000" w:themeColor="text1"/>
          <w:sz w:val="22"/>
          <w:szCs w:val="22"/>
        </w:rPr>
        <w:t xml:space="preserve">SW </w:t>
      </w:r>
      <w:r w:rsidR="00A11EBD" w:rsidRPr="00B15F9F">
        <w:rPr>
          <w:rFonts w:ascii="Arial" w:hAnsi="Arial" w:cs="Arial"/>
          <w:color w:val="000000" w:themeColor="text1"/>
          <w:sz w:val="22"/>
          <w:szCs w:val="22"/>
        </w:rPr>
        <w:t xml:space="preserve">informed the Forum that </w:t>
      </w:r>
      <w:r w:rsidR="004A7FB7" w:rsidRPr="00B15F9F">
        <w:rPr>
          <w:rFonts w:ascii="Arial" w:hAnsi="Arial" w:cs="Arial"/>
          <w:color w:val="000000" w:themeColor="text1"/>
          <w:sz w:val="22"/>
          <w:szCs w:val="22"/>
        </w:rPr>
        <w:t xml:space="preserve">only primary, secondary and special schools contributed to the </w:t>
      </w:r>
      <w:r w:rsidR="00A11EBD" w:rsidRPr="00B15F9F">
        <w:rPr>
          <w:rFonts w:ascii="Arial" w:hAnsi="Arial" w:cs="Arial"/>
          <w:color w:val="000000" w:themeColor="text1"/>
          <w:sz w:val="22"/>
          <w:szCs w:val="22"/>
        </w:rPr>
        <w:t xml:space="preserve">Contingency </w:t>
      </w:r>
      <w:r w:rsidR="00E01CAC" w:rsidRPr="00B15F9F">
        <w:rPr>
          <w:rFonts w:ascii="Arial" w:hAnsi="Arial" w:cs="Arial"/>
          <w:color w:val="000000" w:themeColor="text1"/>
          <w:sz w:val="22"/>
          <w:szCs w:val="22"/>
        </w:rPr>
        <w:t>Fund,</w:t>
      </w:r>
      <w:r w:rsidR="00A11EBD" w:rsidRPr="00B15F9F">
        <w:rPr>
          <w:rFonts w:ascii="Arial" w:hAnsi="Arial" w:cs="Arial"/>
          <w:color w:val="000000" w:themeColor="text1"/>
          <w:sz w:val="22"/>
          <w:szCs w:val="22"/>
        </w:rPr>
        <w:t xml:space="preserve"> </w:t>
      </w:r>
      <w:r w:rsidR="004A7FB7" w:rsidRPr="00B15F9F">
        <w:rPr>
          <w:rFonts w:ascii="Arial" w:hAnsi="Arial" w:cs="Arial"/>
          <w:color w:val="000000" w:themeColor="text1"/>
          <w:sz w:val="22"/>
          <w:szCs w:val="22"/>
        </w:rPr>
        <w:t xml:space="preserve">and this would only be applicable to them. </w:t>
      </w:r>
      <w:r w:rsidR="00D14DB8" w:rsidRPr="00B15F9F">
        <w:rPr>
          <w:rFonts w:ascii="Arial" w:hAnsi="Arial" w:cs="Arial"/>
          <w:color w:val="000000" w:themeColor="text1"/>
          <w:sz w:val="22"/>
          <w:szCs w:val="22"/>
        </w:rPr>
        <w:t xml:space="preserve">This would exclude nurseries. The Chair asked if nurseries could be included as an exception. SW </w:t>
      </w:r>
      <w:r w:rsidR="003C1714" w:rsidRPr="00B15F9F">
        <w:rPr>
          <w:rFonts w:ascii="Arial" w:hAnsi="Arial" w:cs="Arial"/>
          <w:color w:val="000000" w:themeColor="text1"/>
          <w:sz w:val="22"/>
          <w:szCs w:val="22"/>
        </w:rPr>
        <w:t xml:space="preserve">replied that this would be the decision of the SF, however, they had previously chosen to exclude post-16 provisions. </w:t>
      </w:r>
    </w:p>
    <w:p w14:paraId="7C9822FE" w14:textId="77777777" w:rsidR="008A37B4" w:rsidRPr="00B15F9F" w:rsidRDefault="008A37B4" w:rsidP="00173830">
      <w:pPr>
        <w:widowControl w:val="0"/>
        <w:autoSpaceDE w:val="0"/>
        <w:autoSpaceDN w:val="0"/>
        <w:adjustRightInd w:val="0"/>
        <w:rPr>
          <w:rFonts w:ascii="Arial" w:hAnsi="Arial" w:cs="Arial"/>
          <w:color w:val="000000" w:themeColor="text1"/>
          <w:sz w:val="22"/>
          <w:szCs w:val="22"/>
        </w:rPr>
      </w:pPr>
    </w:p>
    <w:p w14:paraId="0AEEDE66" w14:textId="678CFE42" w:rsidR="007D63B4" w:rsidRDefault="008A37B4" w:rsidP="00A338F7">
      <w:pPr>
        <w:widowControl w:val="0"/>
        <w:autoSpaceDE w:val="0"/>
        <w:autoSpaceDN w:val="0"/>
        <w:adjustRightInd w:val="0"/>
        <w:rPr>
          <w:rFonts w:ascii="Arial" w:hAnsi="Arial" w:cs="Arial"/>
          <w:color w:val="000000" w:themeColor="text1"/>
          <w:sz w:val="22"/>
          <w:szCs w:val="22"/>
        </w:rPr>
      </w:pPr>
      <w:r w:rsidRPr="00B15F9F">
        <w:rPr>
          <w:rFonts w:ascii="Arial" w:hAnsi="Arial" w:cs="Arial"/>
          <w:color w:val="000000" w:themeColor="text1"/>
          <w:sz w:val="22"/>
          <w:szCs w:val="22"/>
        </w:rPr>
        <w:t xml:space="preserve">The Chair stated that this proposal to support those schools making a LDA cover the cost of the Schools Finance SLA, would be considered for the 2024-25 financial year only. </w:t>
      </w:r>
      <w:r w:rsidR="00BF0AA5" w:rsidRPr="00B15F9F">
        <w:rPr>
          <w:rFonts w:ascii="Arial" w:hAnsi="Arial" w:cs="Arial"/>
          <w:color w:val="000000" w:themeColor="text1"/>
          <w:sz w:val="22"/>
          <w:szCs w:val="22"/>
        </w:rPr>
        <w:t xml:space="preserve">As all schools have already de-delegated this budget, this will mean no loss to </w:t>
      </w:r>
      <w:r w:rsidR="00993704" w:rsidRPr="00B15F9F">
        <w:rPr>
          <w:rFonts w:ascii="Arial" w:hAnsi="Arial" w:cs="Arial"/>
          <w:color w:val="000000" w:themeColor="text1"/>
          <w:sz w:val="22"/>
          <w:szCs w:val="22"/>
        </w:rPr>
        <w:t xml:space="preserve">schools. Going forward a discussion will need to be had </w:t>
      </w:r>
      <w:r w:rsidR="00D9399E" w:rsidRPr="00B15F9F">
        <w:rPr>
          <w:rFonts w:ascii="Arial" w:hAnsi="Arial" w:cs="Arial"/>
          <w:color w:val="000000" w:themeColor="text1"/>
          <w:sz w:val="22"/>
          <w:szCs w:val="22"/>
        </w:rPr>
        <w:t xml:space="preserve">about where school sustainability will fit in. </w:t>
      </w:r>
    </w:p>
    <w:p w14:paraId="7CF42759" w14:textId="40D8871C" w:rsidR="006E0B1C" w:rsidRDefault="006E0B1C" w:rsidP="00A338F7">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The Schools Forum agreed to </w:t>
      </w:r>
      <w:r w:rsidR="0057156B">
        <w:rPr>
          <w:rFonts w:ascii="Arial" w:hAnsi="Arial" w:cs="Arial"/>
          <w:color w:val="000000" w:themeColor="text1"/>
          <w:sz w:val="22"/>
          <w:szCs w:val="22"/>
        </w:rPr>
        <w:t>pay the £7,000 SLA cost</w:t>
      </w:r>
      <w:r w:rsidR="003E0B43">
        <w:rPr>
          <w:rFonts w:ascii="Arial" w:hAnsi="Arial" w:cs="Arial"/>
          <w:color w:val="000000" w:themeColor="text1"/>
          <w:sz w:val="22"/>
          <w:szCs w:val="22"/>
        </w:rPr>
        <w:t>,</w:t>
      </w:r>
      <w:r w:rsidR="0057156B">
        <w:rPr>
          <w:rFonts w:ascii="Arial" w:hAnsi="Arial" w:cs="Arial"/>
          <w:color w:val="000000" w:themeColor="text1"/>
          <w:sz w:val="22"/>
          <w:szCs w:val="22"/>
        </w:rPr>
        <w:t xml:space="preserve"> to support </w:t>
      </w:r>
      <w:r w:rsidR="003E0B43">
        <w:rPr>
          <w:rFonts w:ascii="Arial" w:hAnsi="Arial" w:cs="Arial"/>
          <w:color w:val="000000" w:themeColor="text1"/>
          <w:sz w:val="22"/>
          <w:szCs w:val="22"/>
        </w:rPr>
        <w:t>schools with a LDA, from the Contingency Fund.</w:t>
      </w:r>
    </w:p>
    <w:p w14:paraId="548BD88B" w14:textId="77777777" w:rsidR="003E0B43" w:rsidRPr="00A338F7" w:rsidRDefault="003E0B43" w:rsidP="00A338F7">
      <w:pPr>
        <w:widowControl w:val="0"/>
        <w:autoSpaceDE w:val="0"/>
        <w:autoSpaceDN w:val="0"/>
        <w:adjustRightInd w:val="0"/>
        <w:rPr>
          <w:rFonts w:ascii="Arial" w:hAnsi="Arial" w:cs="Arial"/>
          <w:color w:val="000000" w:themeColor="text1"/>
          <w:sz w:val="22"/>
          <w:szCs w:val="22"/>
        </w:rPr>
      </w:pPr>
    </w:p>
    <w:p w14:paraId="6B41390D" w14:textId="477D1429" w:rsidR="002B6EE3" w:rsidRPr="00B15F9F" w:rsidRDefault="00D50F6F" w:rsidP="00173830">
      <w:pPr>
        <w:widowControl w:val="0"/>
        <w:autoSpaceDE w:val="0"/>
        <w:autoSpaceDN w:val="0"/>
        <w:adjustRightInd w:val="0"/>
        <w:rPr>
          <w:rFonts w:ascii="Arial" w:hAnsi="Arial" w:cs="Arial"/>
          <w:b/>
          <w:bCs/>
          <w:color w:val="0070C0"/>
          <w:sz w:val="22"/>
          <w:szCs w:val="22"/>
        </w:rPr>
      </w:pPr>
      <w:r w:rsidRPr="00B15F9F">
        <w:rPr>
          <w:rFonts w:ascii="Arial" w:hAnsi="Arial" w:cs="Arial"/>
          <w:b/>
          <w:bCs/>
          <w:color w:val="0070C0"/>
          <w:sz w:val="22"/>
          <w:szCs w:val="22"/>
        </w:rPr>
        <w:t xml:space="preserve">AGENDA ITEM </w:t>
      </w:r>
      <w:r w:rsidR="00BE5D5C" w:rsidRPr="00B15F9F">
        <w:rPr>
          <w:rFonts w:ascii="Arial" w:hAnsi="Arial" w:cs="Arial"/>
          <w:b/>
          <w:bCs/>
          <w:color w:val="0070C0"/>
          <w:sz w:val="22"/>
          <w:szCs w:val="22"/>
        </w:rPr>
        <w:t>6</w:t>
      </w:r>
      <w:r w:rsidRPr="00B15F9F">
        <w:rPr>
          <w:rFonts w:ascii="Arial" w:hAnsi="Arial" w:cs="Arial"/>
          <w:b/>
          <w:bCs/>
          <w:color w:val="0070C0"/>
          <w:sz w:val="22"/>
          <w:szCs w:val="22"/>
        </w:rPr>
        <w:t>:</w:t>
      </w:r>
      <w:r w:rsidR="002B6EE3" w:rsidRPr="00B15F9F">
        <w:rPr>
          <w:rFonts w:ascii="Arial" w:hAnsi="Arial" w:cs="Arial"/>
          <w:b/>
          <w:bCs/>
          <w:color w:val="0070C0"/>
          <w:sz w:val="22"/>
          <w:szCs w:val="22"/>
        </w:rPr>
        <w:t xml:space="preserve"> </w:t>
      </w:r>
      <w:r w:rsidR="00FD6140" w:rsidRPr="00B15F9F">
        <w:rPr>
          <w:rFonts w:ascii="Arial" w:hAnsi="Arial" w:cs="Arial"/>
          <w:b/>
          <w:bCs/>
          <w:color w:val="0070C0"/>
          <w:sz w:val="22"/>
          <w:szCs w:val="22"/>
        </w:rPr>
        <w:t xml:space="preserve">Trade </w:t>
      </w:r>
      <w:r w:rsidR="0026735C" w:rsidRPr="00B15F9F">
        <w:rPr>
          <w:rFonts w:ascii="Arial" w:hAnsi="Arial" w:cs="Arial"/>
          <w:b/>
          <w:bCs/>
          <w:color w:val="0070C0"/>
          <w:sz w:val="22"/>
          <w:szCs w:val="22"/>
        </w:rPr>
        <w:t>U</w:t>
      </w:r>
      <w:r w:rsidR="00FD6140" w:rsidRPr="00B15F9F">
        <w:rPr>
          <w:rFonts w:ascii="Arial" w:hAnsi="Arial" w:cs="Arial"/>
          <w:b/>
          <w:bCs/>
          <w:color w:val="0070C0"/>
          <w:sz w:val="22"/>
          <w:szCs w:val="22"/>
        </w:rPr>
        <w:t>nion</w:t>
      </w:r>
      <w:r w:rsidR="0026735C" w:rsidRPr="00B15F9F">
        <w:rPr>
          <w:rFonts w:ascii="Arial" w:hAnsi="Arial" w:cs="Arial"/>
          <w:b/>
          <w:bCs/>
          <w:color w:val="0070C0"/>
          <w:sz w:val="22"/>
          <w:szCs w:val="22"/>
        </w:rPr>
        <w:t xml:space="preserve"> Facilit</w:t>
      </w:r>
      <w:r w:rsidR="00790A4B" w:rsidRPr="00B15F9F">
        <w:rPr>
          <w:rFonts w:ascii="Arial" w:hAnsi="Arial" w:cs="Arial"/>
          <w:b/>
          <w:bCs/>
          <w:color w:val="0070C0"/>
          <w:sz w:val="22"/>
          <w:szCs w:val="22"/>
        </w:rPr>
        <w:t xml:space="preserve">y </w:t>
      </w:r>
      <w:r w:rsidR="00477D21" w:rsidRPr="00B15F9F">
        <w:rPr>
          <w:rFonts w:ascii="Arial" w:hAnsi="Arial" w:cs="Arial"/>
          <w:b/>
          <w:bCs/>
          <w:color w:val="0070C0"/>
          <w:sz w:val="22"/>
          <w:szCs w:val="22"/>
        </w:rPr>
        <w:t xml:space="preserve">Time Update </w:t>
      </w:r>
    </w:p>
    <w:p w14:paraId="07AE6B5E" w14:textId="045D24D5" w:rsidR="00D50F6F" w:rsidRPr="00B15F9F" w:rsidRDefault="00870756" w:rsidP="00173830">
      <w:pPr>
        <w:widowControl w:val="0"/>
        <w:autoSpaceDE w:val="0"/>
        <w:autoSpaceDN w:val="0"/>
        <w:adjustRightInd w:val="0"/>
        <w:rPr>
          <w:rFonts w:ascii="Arial" w:hAnsi="Arial" w:cs="Arial"/>
          <w:sz w:val="22"/>
          <w:szCs w:val="22"/>
        </w:rPr>
      </w:pPr>
      <w:r w:rsidRPr="00B15F9F">
        <w:rPr>
          <w:rFonts w:ascii="Arial" w:hAnsi="Arial" w:cs="Arial"/>
          <w:sz w:val="22"/>
          <w:szCs w:val="22"/>
        </w:rPr>
        <w:t>PRESENTING:</w:t>
      </w:r>
      <w:r w:rsidR="00017278" w:rsidRPr="00B15F9F">
        <w:rPr>
          <w:rFonts w:ascii="Arial" w:hAnsi="Arial" w:cs="Arial"/>
          <w:sz w:val="22"/>
          <w:szCs w:val="22"/>
        </w:rPr>
        <w:t xml:space="preserve"> </w:t>
      </w:r>
      <w:r w:rsidRPr="00B15F9F">
        <w:rPr>
          <w:rFonts w:ascii="Arial" w:hAnsi="Arial" w:cs="Arial"/>
          <w:sz w:val="22"/>
          <w:szCs w:val="22"/>
        </w:rPr>
        <w:t xml:space="preserve"> </w:t>
      </w:r>
      <w:r w:rsidR="006A1F6E" w:rsidRPr="00B15F9F">
        <w:rPr>
          <w:rFonts w:ascii="Arial" w:hAnsi="Arial" w:cs="Arial"/>
          <w:sz w:val="22"/>
          <w:szCs w:val="22"/>
        </w:rPr>
        <w:t>Chair</w:t>
      </w:r>
    </w:p>
    <w:p w14:paraId="4331D12E" w14:textId="77777777" w:rsidR="00BF0394" w:rsidRPr="00B15F9F" w:rsidRDefault="00BF0394" w:rsidP="00173830">
      <w:pPr>
        <w:widowControl w:val="0"/>
        <w:autoSpaceDE w:val="0"/>
        <w:autoSpaceDN w:val="0"/>
        <w:adjustRightInd w:val="0"/>
        <w:rPr>
          <w:rFonts w:ascii="Arial" w:hAnsi="Arial" w:cs="Arial"/>
          <w:sz w:val="22"/>
          <w:szCs w:val="22"/>
        </w:rPr>
      </w:pPr>
    </w:p>
    <w:p w14:paraId="2A336BA7" w14:textId="12338A13" w:rsidR="001A2335" w:rsidRPr="00B15F9F" w:rsidRDefault="001A2335" w:rsidP="00A13F3B">
      <w:pPr>
        <w:pStyle w:val="NoSpacing"/>
        <w:rPr>
          <w:sz w:val="22"/>
          <w:szCs w:val="22"/>
        </w:rPr>
      </w:pPr>
      <w:r w:rsidRPr="00B15F9F">
        <w:rPr>
          <w:color w:val="000000"/>
          <w:sz w:val="22"/>
          <w:szCs w:val="22"/>
        </w:rPr>
        <w:t xml:space="preserve">Staff costs supply cover (for trade union and public duties) ensures that representatives are available to enable schools to participate in collective bargaining and consultation processes.  By accompanying staff to formal meetings enables schools to progress formal actions under HR Procedures.  </w:t>
      </w:r>
    </w:p>
    <w:p w14:paraId="5A99D541" w14:textId="77777777" w:rsidR="00FD6B63" w:rsidRPr="00B15F9F" w:rsidRDefault="00FD6B63" w:rsidP="001A2335">
      <w:pPr>
        <w:pStyle w:val="NoSpacing"/>
        <w:ind w:left="567" w:hanging="567"/>
        <w:rPr>
          <w:sz w:val="22"/>
          <w:szCs w:val="22"/>
        </w:rPr>
      </w:pPr>
    </w:p>
    <w:p w14:paraId="6FEB6AB9" w14:textId="7E2F0C74" w:rsidR="00FD6B63" w:rsidRPr="00B15F9F" w:rsidRDefault="00E11CB6" w:rsidP="00A13F3B">
      <w:pPr>
        <w:pStyle w:val="NoSpacing"/>
        <w:rPr>
          <w:color w:val="000000"/>
          <w:sz w:val="22"/>
          <w:szCs w:val="22"/>
        </w:rPr>
      </w:pPr>
      <w:r w:rsidRPr="00B15F9F">
        <w:rPr>
          <w:color w:val="000000"/>
          <w:sz w:val="22"/>
          <w:szCs w:val="22"/>
        </w:rPr>
        <w:t xml:space="preserve">The current Trade Union Facilities Time funding does not reflect the full cost of releasing staff from school. The daily cost to schools does not reflect the actual cost to schools. An agreement needs to be reached </w:t>
      </w:r>
      <w:r w:rsidR="003F44C2" w:rsidRPr="00B15F9F">
        <w:rPr>
          <w:color w:val="000000"/>
          <w:sz w:val="22"/>
          <w:szCs w:val="22"/>
        </w:rPr>
        <w:t>about how the budget is allocated to the trade unions.</w:t>
      </w:r>
      <w:r w:rsidR="00932861" w:rsidRPr="00B15F9F">
        <w:rPr>
          <w:color w:val="000000"/>
          <w:sz w:val="22"/>
          <w:szCs w:val="22"/>
        </w:rPr>
        <w:t xml:space="preserve"> In July, the SF was asked if the Contingency Fund could be used to cover the shortfall until the issue was resolved.</w:t>
      </w:r>
      <w:r w:rsidR="003F44C2" w:rsidRPr="00B15F9F">
        <w:rPr>
          <w:color w:val="000000"/>
          <w:sz w:val="22"/>
          <w:szCs w:val="22"/>
        </w:rPr>
        <w:t xml:space="preserve"> The Chair clarified that this was not a decision for the SF, whose only responsibility is to allocate the budget.</w:t>
      </w:r>
    </w:p>
    <w:p w14:paraId="2D2418AC" w14:textId="77777777" w:rsidR="003F44C2" w:rsidRPr="00B15F9F" w:rsidRDefault="003F44C2" w:rsidP="00A13F3B">
      <w:pPr>
        <w:pStyle w:val="NoSpacing"/>
        <w:rPr>
          <w:color w:val="000000"/>
          <w:sz w:val="22"/>
          <w:szCs w:val="22"/>
        </w:rPr>
      </w:pPr>
    </w:p>
    <w:p w14:paraId="10A07493" w14:textId="14E91690" w:rsidR="005D47AF" w:rsidRPr="00B15F9F" w:rsidRDefault="00932861" w:rsidP="005D47AF">
      <w:pPr>
        <w:rPr>
          <w:rFonts w:ascii="Arial" w:hAnsi="Arial" w:cs="Arial"/>
          <w:sz w:val="22"/>
          <w:szCs w:val="22"/>
        </w:rPr>
      </w:pPr>
      <w:r w:rsidRPr="00B15F9F">
        <w:rPr>
          <w:rFonts w:ascii="Arial" w:hAnsi="Arial" w:cs="Arial"/>
          <w:color w:val="000000"/>
          <w:sz w:val="22"/>
          <w:szCs w:val="22"/>
        </w:rPr>
        <w:t>The Chair prop</w:t>
      </w:r>
      <w:r w:rsidR="00200C2D" w:rsidRPr="00B15F9F">
        <w:rPr>
          <w:rFonts w:ascii="Arial" w:hAnsi="Arial" w:cs="Arial"/>
          <w:color w:val="000000"/>
          <w:sz w:val="22"/>
          <w:szCs w:val="22"/>
        </w:rPr>
        <w:t xml:space="preserve">osed that a </w:t>
      </w:r>
      <w:r w:rsidR="00B4300B" w:rsidRPr="00B15F9F">
        <w:rPr>
          <w:rFonts w:ascii="Arial" w:hAnsi="Arial" w:cs="Arial"/>
          <w:color w:val="000000"/>
          <w:sz w:val="22"/>
          <w:szCs w:val="22"/>
        </w:rPr>
        <w:t>HR C</w:t>
      </w:r>
      <w:r w:rsidR="00200C2D" w:rsidRPr="00B15F9F">
        <w:rPr>
          <w:rFonts w:ascii="Arial" w:hAnsi="Arial" w:cs="Arial"/>
          <w:color w:val="000000"/>
          <w:sz w:val="22"/>
          <w:szCs w:val="22"/>
        </w:rPr>
        <w:t xml:space="preserve">onsultant </w:t>
      </w:r>
      <w:r w:rsidR="00D84ED9" w:rsidRPr="00B15F9F">
        <w:rPr>
          <w:rFonts w:ascii="Arial" w:hAnsi="Arial" w:cs="Arial"/>
          <w:color w:val="000000"/>
          <w:sz w:val="22"/>
          <w:szCs w:val="22"/>
        </w:rPr>
        <w:t xml:space="preserve">be appointed to </w:t>
      </w:r>
      <w:r w:rsidR="00320CA2" w:rsidRPr="00B15F9F">
        <w:rPr>
          <w:rFonts w:ascii="Arial" w:hAnsi="Arial" w:cs="Arial"/>
          <w:color w:val="000000"/>
          <w:sz w:val="22"/>
          <w:szCs w:val="22"/>
        </w:rPr>
        <w:t xml:space="preserve">verify the membership of TUs, </w:t>
      </w:r>
      <w:r w:rsidR="000E658C" w:rsidRPr="00B15F9F">
        <w:rPr>
          <w:rFonts w:ascii="Arial" w:hAnsi="Arial" w:cs="Arial"/>
          <w:color w:val="000000"/>
          <w:sz w:val="22"/>
          <w:szCs w:val="22"/>
        </w:rPr>
        <w:t>benchmark across other L</w:t>
      </w:r>
      <w:r w:rsidR="00CB05AF" w:rsidRPr="00B15F9F">
        <w:rPr>
          <w:rFonts w:ascii="Arial" w:hAnsi="Arial" w:cs="Arial"/>
          <w:color w:val="000000"/>
          <w:sz w:val="22"/>
          <w:szCs w:val="22"/>
        </w:rPr>
        <w:t>A</w:t>
      </w:r>
      <w:r w:rsidR="000E658C" w:rsidRPr="00B15F9F">
        <w:rPr>
          <w:rFonts w:ascii="Arial" w:hAnsi="Arial" w:cs="Arial"/>
          <w:color w:val="000000"/>
          <w:sz w:val="22"/>
          <w:szCs w:val="22"/>
        </w:rPr>
        <w:t xml:space="preserve">s and draft a proposal for how the Trade Union Facilities Time budget is allocated between the </w:t>
      </w:r>
      <w:r w:rsidR="003E5F88">
        <w:rPr>
          <w:rFonts w:ascii="Arial" w:hAnsi="Arial" w:cs="Arial"/>
          <w:color w:val="000000"/>
          <w:sz w:val="22"/>
          <w:szCs w:val="22"/>
        </w:rPr>
        <w:t>t</w:t>
      </w:r>
      <w:r w:rsidR="000E658C" w:rsidRPr="00B15F9F">
        <w:rPr>
          <w:rFonts w:ascii="Arial" w:hAnsi="Arial" w:cs="Arial"/>
          <w:color w:val="000000"/>
          <w:sz w:val="22"/>
          <w:szCs w:val="22"/>
        </w:rPr>
        <w:t xml:space="preserve">rade </w:t>
      </w:r>
      <w:r w:rsidR="003E5F88">
        <w:rPr>
          <w:rFonts w:ascii="Arial" w:hAnsi="Arial" w:cs="Arial"/>
          <w:color w:val="000000"/>
          <w:sz w:val="22"/>
          <w:szCs w:val="22"/>
        </w:rPr>
        <w:t>u</w:t>
      </w:r>
      <w:r w:rsidR="000E658C" w:rsidRPr="00B15F9F">
        <w:rPr>
          <w:rFonts w:ascii="Arial" w:hAnsi="Arial" w:cs="Arial"/>
          <w:color w:val="000000"/>
          <w:sz w:val="22"/>
          <w:szCs w:val="22"/>
        </w:rPr>
        <w:t xml:space="preserve">nions. </w:t>
      </w:r>
      <w:r w:rsidR="00B4300B" w:rsidRPr="00B15F9F">
        <w:rPr>
          <w:rFonts w:ascii="Arial" w:hAnsi="Arial" w:cs="Arial"/>
          <w:color w:val="000000"/>
          <w:sz w:val="22"/>
          <w:szCs w:val="22"/>
        </w:rPr>
        <w:t>The C</w:t>
      </w:r>
      <w:r w:rsidR="00411F06" w:rsidRPr="00B15F9F">
        <w:rPr>
          <w:rFonts w:ascii="Arial" w:hAnsi="Arial" w:cs="Arial"/>
          <w:color w:val="000000"/>
          <w:sz w:val="22"/>
          <w:szCs w:val="22"/>
        </w:rPr>
        <w:t>ha</w:t>
      </w:r>
      <w:r w:rsidR="00B4300B" w:rsidRPr="00B15F9F">
        <w:rPr>
          <w:rFonts w:ascii="Arial" w:hAnsi="Arial" w:cs="Arial"/>
          <w:color w:val="000000"/>
          <w:sz w:val="22"/>
          <w:szCs w:val="22"/>
        </w:rPr>
        <w:t xml:space="preserve">ir recommended that the Contingency </w:t>
      </w:r>
      <w:r w:rsidR="00B4300B" w:rsidRPr="00B15F9F">
        <w:rPr>
          <w:rFonts w:ascii="Arial" w:hAnsi="Arial" w:cs="Arial"/>
          <w:color w:val="000000"/>
          <w:sz w:val="22"/>
          <w:szCs w:val="22"/>
        </w:rPr>
        <w:lastRenderedPageBreak/>
        <w:t>Fund be used to fund this piece of work</w:t>
      </w:r>
      <w:r w:rsidR="00E01CEB" w:rsidRPr="00B15F9F">
        <w:rPr>
          <w:rFonts w:ascii="Arial" w:hAnsi="Arial" w:cs="Arial"/>
          <w:color w:val="000000"/>
          <w:sz w:val="22"/>
          <w:szCs w:val="22"/>
        </w:rPr>
        <w:t xml:space="preserve">. Trade </w:t>
      </w:r>
      <w:r w:rsidR="00823A58">
        <w:rPr>
          <w:rFonts w:ascii="Arial" w:hAnsi="Arial" w:cs="Arial"/>
          <w:color w:val="000000"/>
          <w:sz w:val="22"/>
          <w:szCs w:val="22"/>
        </w:rPr>
        <w:t>u</w:t>
      </w:r>
      <w:r w:rsidR="00E01CEB" w:rsidRPr="00B15F9F">
        <w:rPr>
          <w:rFonts w:ascii="Arial" w:hAnsi="Arial" w:cs="Arial"/>
          <w:color w:val="000000"/>
          <w:sz w:val="22"/>
          <w:szCs w:val="22"/>
        </w:rPr>
        <w:t xml:space="preserve">nions would also have to agree that they </w:t>
      </w:r>
      <w:r w:rsidR="00303BB1" w:rsidRPr="00B15F9F">
        <w:rPr>
          <w:rFonts w:ascii="Arial" w:hAnsi="Arial" w:cs="Arial"/>
          <w:color w:val="000000"/>
          <w:sz w:val="22"/>
          <w:szCs w:val="22"/>
        </w:rPr>
        <w:t xml:space="preserve">will </w:t>
      </w:r>
      <w:r w:rsidR="00D4523C" w:rsidRPr="00B15F9F">
        <w:rPr>
          <w:rFonts w:ascii="Arial" w:hAnsi="Arial" w:cs="Arial"/>
          <w:color w:val="000000"/>
          <w:sz w:val="22"/>
          <w:szCs w:val="22"/>
        </w:rPr>
        <w:t>follow the recommendations in the report produced by the Consultant</w:t>
      </w:r>
      <w:r w:rsidR="005D47AF" w:rsidRPr="00B15F9F">
        <w:rPr>
          <w:rFonts w:ascii="Arial" w:hAnsi="Arial" w:cs="Arial"/>
          <w:color w:val="000000"/>
          <w:sz w:val="22"/>
          <w:szCs w:val="22"/>
        </w:rPr>
        <w:t xml:space="preserve"> as the SF needs </w:t>
      </w:r>
      <w:r w:rsidR="005D47AF" w:rsidRPr="00B15F9F">
        <w:rPr>
          <w:rFonts w:ascii="Arial" w:hAnsi="Arial" w:cs="Arial"/>
          <w:sz w:val="22"/>
          <w:szCs w:val="22"/>
        </w:rPr>
        <w:t xml:space="preserve">to know that this money will lead to a decision that will be </w:t>
      </w:r>
      <w:r w:rsidR="00E01CAC" w:rsidRPr="00B15F9F">
        <w:rPr>
          <w:rFonts w:ascii="Arial" w:hAnsi="Arial" w:cs="Arial"/>
          <w:sz w:val="22"/>
          <w:szCs w:val="22"/>
        </w:rPr>
        <w:t>followed,</w:t>
      </w:r>
      <w:r w:rsidR="005D47AF" w:rsidRPr="00B15F9F">
        <w:rPr>
          <w:rFonts w:ascii="Arial" w:hAnsi="Arial" w:cs="Arial"/>
          <w:sz w:val="22"/>
          <w:szCs w:val="22"/>
        </w:rPr>
        <w:t xml:space="preserve"> and the situation will be resolved.</w:t>
      </w:r>
    </w:p>
    <w:p w14:paraId="08F82D13" w14:textId="76A4D92E" w:rsidR="003F44C2" w:rsidRPr="00B15F9F" w:rsidRDefault="003F44C2" w:rsidP="00A13F3B">
      <w:pPr>
        <w:pStyle w:val="NoSpacing"/>
        <w:rPr>
          <w:color w:val="000000"/>
          <w:sz w:val="22"/>
          <w:szCs w:val="22"/>
        </w:rPr>
      </w:pPr>
    </w:p>
    <w:p w14:paraId="0797A3E7" w14:textId="420AE5F9" w:rsidR="00932861" w:rsidRPr="00B15F9F" w:rsidRDefault="005D47AF" w:rsidP="003249EE">
      <w:pPr>
        <w:rPr>
          <w:rFonts w:ascii="Arial" w:hAnsi="Arial" w:cs="Arial"/>
          <w:sz w:val="22"/>
          <w:szCs w:val="22"/>
        </w:rPr>
      </w:pPr>
      <w:r w:rsidRPr="00B15F9F">
        <w:rPr>
          <w:rFonts w:ascii="Arial" w:hAnsi="Arial" w:cs="Arial"/>
          <w:sz w:val="22"/>
          <w:szCs w:val="22"/>
        </w:rPr>
        <w:t xml:space="preserve">A Governor Member commented that </w:t>
      </w:r>
      <w:r w:rsidR="00BF46B2" w:rsidRPr="00B15F9F">
        <w:rPr>
          <w:rFonts w:ascii="Arial" w:hAnsi="Arial" w:cs="Arial"/>
          <w:sz w:val="22"/>
          <w:szCs w:val="22"/>
        </w:rPr>
        <w:t xml:space="preserve">their school was impacted by this at a cost of approximately £11,000 paid from the </w:t>
      </w:r>
      <w:r w:rsidR="00CA06FE" w:rsidRPr="00B15F9F">
        <w:rPr>
          <w:rFonts w:ascii="Arial" w:hAnsi="Arial" w:cs="Arial"/>
          <w:sz w:val="22"/>
          <w:szCs w:val="22"/>
        </w:rPr>
        <w:t>school’s</w:t>
      </w:r>
      <w:r w:rsidR="00BF46B2" w:rsidRPr="00B15F9F">
        <w:rPr>
          <w:rFonts w:ascii="Arial" w:hAnsi="Arial" w:cs="Arial"/>
          <w:sz w:val="22"/>
          <w:szCs w:val="22"/>
        </w:rPr>
        <w:t xml:space="preserve"> own budget. The school also has a</w:t>
      </w:r>
      <w:r w:rsidR="00823A58">
        <w:rPr>
          <w:rFonts w:ascii="Arial" w:hAnsi="Arial" w:cs="Arial"/>
          <w:sz w:val="22"/>
          <w:szCs w:val="22"/>
        </w:rPr>
        <w:t>n</w:t>
      </w:r>
      <w:r w:rsidR="00BF46B2" w:rsidRPr="00B15F9F">
        <w:rPr>
          <w:rFonts w:ascii="Arial" w:hAnsi="Arial" w:cs="Arial"/>
          <w:sz w:val="22"/>
          <w:szCs w:val="22"/>
        </w:rPr>
        <w:t xml:space="preserve"> </w:t>
      </w:r>
      <w:r w:rsidR="00E01CAC" w:rsidRPr="00B15F9F">
        <w:rPr>
          <w:rFonts w:ascii="Arial" w:hAnsi="Arial" w:cs="Arial"/>
          <w:sz w:val="22"/>
          <w:szCs w:val="22"/>
        </w:rPr>
        <w:t>LDA,</w:t>
      </w:r>
      <w:r w:rsidR="00CA06FE" w:rsidRPr="00B15F9F">
        <w:rPr>
          <w:rFonts w:ascii="Arial" w:hAnsi="Arial" w:cs="Arial"/>
          <w:sz w:val="22"/>
          <w:szCs w:val="22"/>
        </w:rPr>
        <w:t xml:space="preserve"> and this was impacting the school greatly. The Member proposed that the Contingency Fund is also used to </w:t>
      </w:r>
      <w:r w:rsidR="00683005" w:rsidRPr="00B15F9F">
        <w:rPr>
          <w:rFonts w:ascii="Arial" w:hAnsi="Arial" w:cs="Arial"/>
          <w:sz w:val="22"/>
          <w:szCs w:val="22"/>
        </w:rPr>
        <w:t xml:space="preserve">top up the difference for schools affected by this for the 2024-25 year. </w:t>
      </w:r>
      <w:r w:rsidR="00A71306" w:rsidRPr="00B15F9F">
        <w:rPr>
          <w:rFonts w:ascii="Arial" w:hAnsi="Arial" w:cs="Arial"/>
          <w:sz w:val="22"/>
          <w:szCs w:val="22"/>
        </w:rPr>
        <w:t>The C</w:t>
      </w:r>
      <w:r w:rsidR="00823A58">
        <w:rPr>
          <w:rFonts w:ascii="Arial" w:hAnsi="Arial" w:cs="Arial"/>
          <w:sz w:val="22"/>
          <w:szCs w:val="22"/>
        </w:rPr>
        <w:t>ha</w:t>
      </w:r>
      <w:r w:rsidR="00A71306" w:rsidRPr="00B15F9F">
        <w:rPr>
          <w:rFonts w:ascii="Arial" w:hAnsi="Arial" w:cs="Arial"/>
          <w:sz w:val="22"/>
          <w:szCs w:val="22"/>
        </w:rPr>
        <w:t>ir stated that more detailed figures would be needed, and this could be discussed at the January Schools Forum Meeting.</w:t>
      </w:r>
    </w:p>
    <w:p w14:paraId="64F2A96F" w14:textId="77777777" w:rsidR="00A71306" w:rsidRPr="00B15F9F" w:rsidRDefault="00A71306" w:rsidP="003249EE">
      <w:pPr>
        <w:rPr>
          <w:rFonts w:ascii="Arial" w:hAnsi="Arial" w:cs="Arial"/>
          <w:sz w:val="22"/>
          <w:szCs w:val="22"/>
        </w:rPr>
      </w:pPr>
    </w:p>
    <w:p w14:paraId="7DDC8FC6" w14:textId="388DCC56" w:rsidR="002323C8" w:rsidRPr="00B15F9F" w:rsidRDefault="00A71306" w:rsidP="003249EE">
      <w:pPr>
        <w:rPr>
          <w:rFonts w:ascii="Arial" w:hAnsi="Arial" w:cs="Arial"/>
          <w:sz w:val="22"/>
          <w:szCs w:val="22"/>
        </w:rPr>
      </w:pPr>
      <w:r w:rsidRPr="00B15F9F">
        <w:rPr>
          <w:rFonts w:ascii="Arial" w:hAnsi="Arial" w:cs="Arial"/>
          <w:sz w:val="22"/>
          <w:szCs w:val="22"/>
        </w:rPr>
        <w:t xml:space="preserve">A Member </w:t>
      </w:r>
      <w:r w:rsidR="0043682A" w:rsidRPr="00B15F9F">
        <w:rPr>
          <w:rFonts w:ascii="Arial" w:hAnsi="Arial" w:cs="Arial"/>
          <w:sz w:val="22"/>
          <w:szCs w:val="22"/>
        </w:rPr>
        <w:t>asked if Special Schools had agreed to contribute. Veronica Armson replied that Special</w:t>
      </w:r>
      <w:r w:rsidR="00E81AC3">
        <w:rPr>
          <w:rFonts w:ascii="Arial" w:hAnsi="Arial" w:cs="Arial"/>
          <w:sz w:val="22"/>
          <w:szCs w:val="22"/>
        </w:rPr>
        <w:t xml:space="preserve"> Schools</w:t>
      </w:r>
      <w:r w:rsidR="0043682A" w:rsidRPr="00B15F9F">
        <w:rPr>
          <w:rFonts w:ascii="Arial" w:hAnsi="Arial" w:cs="Arial"/>
          <w:sz w:val="22"/>
          <w:szCs w:val="22"/>
        </w:rPr>
        <w:t xml:space="preserve"> had agreed to the de-delegation and w</w:t>
      </w:r>
      <w:r w:rsidR="00B525BD" w:rsidRPr="00B15F9F">
        <w:rPr>
          <w:rFonts w:ascii="Arial" w:hAnsi="Arial" w:cs="Arial"/>
          <w:sz w:val="22"/>
          <w:szCs w:val="22"/>
        </w:rPr>
        <w:t xml:space="preserve">ill contribute </w:t>
      </w:r>
      <w:r w:rsidR="00B56852" w:rsidRPr="00B15F9F">
        <w:rPr>
          <w:rFonts w:ascii="Arial" w:hAnsi="Arial" w:cs="Arial"/>
          <w:sz w:val="22"/>
          <w:szCs w:val="22"/>
        </w:rPr>
        <w:t>by a multiplier of three</w:t>
      </w:r>
      <w:r w:rsidR="00B525BD" w:rsidRPr="00B15F9F">
        <w:rPr>
          <w:rFonts w:ascii="Arial" w:hAnsi="Arial" w:cs="Arial"/>
          <w:sz w:val="22"/>
          <w:szCs w:val="22"/>
        </w:rPr>
        <w:t xml:space="preserve"> </w:t>
      </w:r>
      <w:r w:rsidR="0096300A" w:rsidRPr="00B15F9F">
        <w:rPr>
          <w:rFonts w:ascii="Arial" w:hAnsi="Arial" w:cs="Arial"/>
          <w:sz w:val="22"/>
          <w:szCs w:val="22"/>
        </w:rPr>
        <w:t xml:space="preserve">of the mainstream </w:t>
      </w:r>
      <w:proofErr w:type="gramStart"/>
      <w:r w:rsidR="00C36D8A" w:rsidRPr="00B15F9F">
        <w:rPr>
          <w:rFonts w:ascii="Arial" w:hAnsi="Arial" w:cs="Arial"/>
          <w:sz w:val="22"/>
          <w:szCs w:val="22"/>
        </w:rPr>
        <w:t>rate</w:t>
      </w:r>
      <w:proofErr w:type="gramEnd"/>
      <w:r w:rsidR="0096300A" w:rsidRPr="00B15F9F">
        <w:rPr>
          <w:rFonts w:ascii="Arial" w:hAnsi="Arial" w:cs="Arial"/>
          <w:sz w:val="22"/>
          <w:szCs w:val="22"/>
        </w:rPr>
        <w:t xml:space="preserve"> for TU Facilities Time. </w:t>
      </w:r>
    </w:p>
    <w:p w14:paraId="7DD06DF3" w14:textId="77777777" w:rsidR="0096300A" w:rsidRPr="00B15F9F" w:rsidRDefault="0096300A" w:rsidP="003249EE">
      <w:pPr>
        <w:rPr>
          <w:rFonts w:ascii="Arial" w:hAnsi="Arial" w:cs="Arial"/>
          <w:sz w:val="22"/>
          <w:szCs w:val="22"/>
        </w:rPr>
      </w:pPr>
    </w:p>
    <w:p w14:paraId="4D8B9BD4" w14:textId="17922CB7" w:rsidR="0096300A" w:rsidRPr="00B15F9F" w:rsidRDefault="0096300A" w:rsidP="003249EE">
      <w:pPr>
        <w:rPr>
          <w:rFonts w:ascii="Arial" w:hAnsi="Arial" w:cs="Arial"/>
          <w:sz w:val="22"/>
          <w:szCs w:val="22"/>
        </w:rPr>
      </w:pPr>
      <w:r w:rsidRPr="00B15F9F">
        <w:rPr>
          <w:rFonts w:ascii="Arial" w:hAnsi="Arial" w:cs="Arial"/>
          <w:sz w:val="22"/>
          <w:szCs w:val="22"/>
        </w:rPr>
        <w:t>Natasha Chaudhury</w:t>
      </w:r>
      <w:r w:rsidR="007B0529" w:rsidRPr="00B15F9F">
        <w:rPr>
          <w:rFonts w:ascii="Arial" w:hAnsi="Arial" w:cs="Arial"/>
          <w:sz w:val="22"/>
          <w:szCs w:val="22"/>
        </w:rPr>
        <w:t xml:space="preserve"> (NC)</w:t>
      </w:r>
      <w:r w:rsidRPr="00B15F9F">
        <w:rPr>
          <w:rFonts w:ascii="Arial" w:hAnsi="Arial" w:cs="Arial"/>
          <w:sz w:val="22"/>
          <w:szCs w:val="22"/>
        </w:rPr>
        <w:t>, TU representative to the Schools Forum,</w:t>
      </w:r>
      <w:r w:rsidR="00806F7A" w:rsidRPr="00B15F9F">
        <w:rPr>
          <w:rFonts w:ascii="Arial" w:hAnsi="Arial" w:cs="Arial"/>
          <w:sz w:val="22"/>
          <w:szCs w:val="22"/>
        </w:rPr>
        <w:t xml:space="preserve"> commented that the management of the funding issues had damaged the reputation of T</w:t>
      </w:r>
      <w:r w:rsidR="00565388" w:rsidRPr="00B15F9F">
        <w:rPr>
          <w:rFonts w:ascii="Arial" w:hAnsi="Arial" w:cs="Arial"/>
          <w:sz w:val="22"/>
          <w:szCs w:val="22"/>
        </w:rPr>
        <w:t>Us and how they supported members and managed their workload. TUs were keen to resolve this</w:t>
      </w:r>
      <w:r w:rsidR="007B0529" w:rsidRPr="00B15F9F">
        <w:rPr>
          <w:rFonts w:ascii="Arial" w:hAnsi="Arial" w:cs="Arial"/>
          <w:sz w:val="22"/>
          <w:szCs w:val="22"/>
        </w:rPr>
        <w:t>. NC added that the uncertainty of the funding has impacted the commitments she was able to make in January in relation to TU work.</w:t>
      </w:r>
    </w:p>
    <w:p w14:paraId="4E3DAB08" w14:textId="77777777" w:rsidR="00927BDF" w:rsidRPr="00B15F9F" w:rsidRDefault="00927BDF" w:rsidP="003249EE">
      <w:pPr>
        <w:rPr>
          <w:rFonts w:ascii="Arial" w:hAnsi="Arial" w:cs="Arial"/>
          <w:sz w:val="22"/>
          <w:szCs w:val="22"/>
        </w:rPr>
      </w:pPr>
    </w:p>
    <w:p w14:paraId="4FEEA64A" w14:textId="0FF011BC" w:rsidR="00927BDF" w:rsidRPr="00B15F9F" w:rsidRDefault="00927BDF" w:rsidP="003249EE">
      <w:pPr>
        <w:rPr>
          <w:rFonts w:ascii="Arial" w:hAnsi="Arial" w:cs="Arial"/>
          <w:sz w:val="22"/>
          <w:szCs w:val="22"/>
        </w:rPr>
      </w:pPr>
      <w:r w:rsidRPr="00B15F9F">
        <w:rPr>
          <w:rFonts w:ascii="Arial" w:hAnsi="Arial" w:cs="Arial"/>
          <w:sz w:val="22"/>
          <w:szCs w:val="22"/>
        </w:rPr>
        <w:t xml:space="preserve">A Member asked what would happen if some </w:t>
      </w:r>
      <w:r w:rsidR="00E81AC3">
        <w:rPr>
          <w:rFonts w:ascii="Arial" w:hAnsi="Arial" w:cs="Arial"/>
          <w:sz w:val="22"/>
          <w:szCs w:val="22"/>
        </w:rPr>
        <w:t>u</w:t>
      </w:r>
      <w:r w:rsidRPr="00B15F9F">
        <w:rPr>
          <w:rFonts w:ascii="Arial" w:hAnsi="Arial" w:cs="Arial"/>
          <w:sz w:val="22"/>
          <w:szCs w:val="22"/>
        </w:rPr>
        <w:t xml:space="preserve">nions did not agree to the recommendations in the report. </w:t>
      </w:r>
      <w:r w:rsidR="00B3241B" w:rsidRPr="00B15F9F">
        <w:rPr>
          <w:rFonts w:ascii="Arial" w:hAnsi="Arial" w:cs="Arial"/>
          <w:sz w:val="22"/>
          <w:szCs w:val="22"/>
        </w:rPr>
        <w:t>The Chair replied that if some unions did not agree</w:t>
      </w:r>
      <w:r w:rsidR="003C7F3D" w:rsidRPr="00B15F9F">
        <w:rPr>
          <w:rFonts w:ascii="Arial" w:hAnsi="Arial" w:cs="Arial"/>
          <w:sz w:val="22"/>
          <w:szCs w:val="22"/>
        </w:rPr>
        <w:t xml:space="preserve"> to follow the </w:t>
      </w:r>
      <w:r w:rsidR="00804294" w:rsidRPr="00B15F9F">
        <w:rPr>
          <w:rFonts w:ascii="Arial" w:hAnsi="Arial" w:cs="Arial"/>
          <w:sz w:val="22"/>
          <w:szCs w:val="22"/>
        </w:rPr>
        <w:t>recommendations,</w:t>
      </w:r>
      <w:r w:rsidR="00B3241B" w:rsidRPr="00B15F9F">
        <w:rPr>
          <w:rFonts w:ascii="Arial" w:hAnsi="Arial" w:cs="Arial"/>
          <w:sz w:val="22"/>
          <w:szCs w:val="22"/>
        </w:rPr>
        <w:t xml:space="preserve"> then there would be no point in appointing a </w:t>
      </w:r>
      <w:r w:rsidR="003C7F3D" w:rsidRPr="00B15F9F">
        <w:rPr>
          <w:rFonts w:ascii="Arial" w:hAnsi="Arial" w:cs="Arial"/>
          <w:sz w:val="22"/>
          <w:szCs w:val="22"/>
        </w:rPr>
        <w:t xml:space="preserve">consultant. </w:t>
      </w:r>
      <w:r w:rsidR="00804294" w:rsidRPr="00B15F9F">
        <w:rPr>
          <w:rFonts w:ascii="Arial" w:hAnsi="Arial" w:cs="Arial"/>
          <w:sz w:val="22"/>
          <w:szCs w:val="22"/>
        </w:rPr>
        <w:t>Prior agreement</w:t>
      </w:r>
      <w:r w:rsidR="00882931" w:rsidRPr="00B15F9F">
        <w:rPr>
          <w:rFonts w:ascii="Arial" w:hAnsi="Arial" w:cs="Arial"/>
          <w:sz w:val="22"/>
          <w:szCs w:val="22"/>
        </w:rPr>
        <w:t xml:space="preserve"> </w:t>
      </w:r>
      <w:r w:rsidR="00804294" w:rsidRPr="00B15F9F">
        <w:rPr>
          <w:rFonts w:ascii="Arial" w:hAnsi="Arial" w:cs="Arial"/>
          <w:sz w:val="22"/>
          <w:szCs w:val="22"/>
        </w:rPr>
        <w:t>from the unions will be required before appointing a consultant.</w:t>
      </w:r>
      <w:r w:rsidR="00882931" w:rsidRPr="00B15F9F">
        <w:rPr>
          <w:rFonts w:ascii="Arial" w:hAnsi="Arial" w:cs="Arial"/>
          <w:sz w:val="22"/>
          <w:szCs w:val="22"/>
        </w:rPr>
        <w:t xml:space="preserve"> </w:t>
      </w:r>
      <w:r w:rsidR="00804294" w:rsidRPr="00B15F9F">
        <w:rPr>
          <w:rFonts w:ascii="Arial" w:hAnsi="Arial" w:cs="Arial"/>
          <w:sz w:val="22"/>
          <w:szCs w:val="22"/>
        </w:rPr>
        <w:t xml:space="preserve"> </w:t>
      </w:r>
    </w:p>
    <w:p w14:paraId="3BDD8300" w14:textId="77777777" w:rsidR="0043682A" w:rsidRPr="00B15F9F" w:rsidRDefault="0043682A" w:rsidP="003249EE">
      <w:pPr>
        <w:rPr>
          <w:rFonts w:ascii="Arial" w:hAnsi="Arial" w:cs="Arial"/>
          <w:sz w:val="22"/>
          <w:szCs w:val="22"/>
        </w:rPr>
      </w:pPr>
    </w:p>
    <w:p w14:paraId="78465885" w14:textId="59F69761" w:rsidR="007C2051" w:rsidRPr="00B15F9F" w:rsidRDefault="007C2051" w:rsidP="003249EE">
      <w:pPr>
        <w:rPr>
          <w:rFonts w:ascii="Arial" w:hAnsi="Arial" w:cs="Arial"/>
          <w:sz w:val="22"/>
          <w:szCs w:val="22"/>
        </w:rPr>
      </w:pPr>
      <w:r w:rsidRPr="00B15F9F">
        <w:rPr>
          <w:rFonts w:ascii="Arial" w:hAnsi="Arial" w:cs="Arial"/>
          <w:sz w:val="22"/>
          <w:szCs w:val="22"/>
        </w:rPr>
        <w:t xml:space="preserve">The Schools Forum agreed to fund the appointment of a HR Consultant from the Contingency Fund subject to agreement from the </w:t>
      </w:r>
      <w:r w:rsidR="00D16EA6">
        <w:rPr>
          <w:rFonts w:ascii="Arial" w:hAnsi="Arial" w:cs="Arial"/>
          <w:sz w:val="22"/>
          <w:szCs w:val="22"/>
        </w:rPr>
        <w:t>t</w:t>
      </w:r>
      <w:r w:rsidRPr="00B15F9F">
        <w:rPr>
          <w:rFonts w:ascii="Arial" w:hAnsi="Arial" w:cs="Arial"/>
          <w:sz w:val="22"/>
          <w:szCs w:val="22"/>
        </w:rPr>
        <w:t xml:space="preserve">rade </w:t>
      </w:r>
      <w:r w:rsidR="00D16EA6">
        <w:rPr>
          <w:rFonts w:ascii="Arial" w:hAnsi="Arial" w:cs="Arial"/>
          <w:sz w:val="22"/>
          <w:szCs w:val="22"/>
        </w:rPr>
        <w:t>u</w:t>
      </w:r>
      <w:r w:rsidRPr="00B15F9F">
        <w:rPr>
          <w:rFonts w:ascii="Arial" w:hAnsi="Arial" w:cs="Arial"/>
          <w:sz w:val="22"/>
          <w:szCs w:val="22"/>
        </w:rPr>
        <w:t xml:space="preserve">nions that they will honour the recommendations made by the Consultant. </w:t>
      </w:r>
    </w:p>
    <w:p w14:paraId="78ACCE8D" w14:textId="77777777" w:rsidR="003249EE" w:rsidRPr="00B15F9F" w:rsidRDefault="003249EE" w:rsidP="003249EE">
      <w:pPr>
        <w:rPr>
          <w:rFonts w:ascii="Arial" w:hAnsi="Arial" w:cs="Arial"/>
          <w:sz w:val="22"/>
          <w:szCs w:val="22"/>
        </w:rPr>
      </w:pPr>
    </w:p>
    <w:p w14:paraId="24A951D4" w14:textId="742DB881" w:rsidR="002323C8" w:rsidRPr="00B15F9F" w:rsidRDefault="00622EB2" w:rsidP="003249EE">
      <w:pPr>
        <w:rPr>
          <w:rFonts w:ascii="Arial" w:hAnsi="Arial" w:cs="Arial"/>
          <w:sz w:val="22"/>
          <w:szCs w:val="22"/>
        </w:rPr>
      </w:pPr>
      <w:r w:rsidRPr="00B15F9F">
        <w:rPr>
          <w:rFonts w:ascii="Arial" w:hAnsi="Arial" w:cs="Arial"/>
          <w:sz w:val="22"/>
          <w:szCs w:val="22"/>
        </w:rPr>
        <w:t xml:space="preserve">SW clarified that the recommendations would be implemented for the 2025-26 year and asked </w:t>
      </w:r>
      <w:r w:rsidR="00A60468" w:rsidRPr="00B15F9F">
        <w:rPr>
          <w:rFonts w:ascii="Arial" w:hAnsi="Arial" w:cs="Arial"/>
          <w:sz w:val="22"/>
          <w:szCs w:val="22"/>
        </w:rPr>
        <w:t xml:space="preserve">what </w:t>
      </w:r>
      <w:r w:rsidR="00CD22BE" w:rsidRPr="00B15F9F">
        <w:rPr>
          <w:rFonts w:ascii="Arial" w:hAnsi="Arial" w:cs="Arial"/>
          <w:sz w:val="22"/>
          <w:szCs w:val="22"/>
        </w:rPr>
        <w:t>the plan for this year was</w:t>
      </w:r>
      <w:r w:rsidR="00A60468" w:rsidRPr="00B15F9F">
        <w:rPr>
          <w:rFonts w:ascii="Arial" w:hAnsi="Arial" w:cs="Arial"/>
          <w:sz w:val="22"/>
          <w:szCs w:val="22"/>
        </w:rPr>
        <w:t>.</w:t>
      </w:r>
      <w:r w:rsidR="00CD22BE" w:rsidRPr="00B15F9F">
        <w:rPr>
          <w:rFonts w:ascii="Arial" w:hAnsi="Arial" w:cs="Arial"/>
          <w:sz w:val="22"/>
          <w:szCs w:val="22"/>
        </w:rPr>
        <w:t xml:space="preserve"> </w:t>
      </w:r>
      <w:r w:rsidR="004B4D46" w:rsidRPr="00B15F9F">
        <w:rPr>
          <w:rFonts w:ascii="Arial" w:hAnsi="Arial" w:cs="Arial"/>
          <w:sz w:val="22"/>
          <w:szCs w:val="22"/>
        </w:rPr>
        <w:t>The Chair replied that further information on this was required. This will be reviewed in January.</w:t>
      </w:r>
    </w:p>
    <w:p w14:paraId="7F80A114" w14:textId="77777777" w:rsidR="004B4D46" w:rsidRPr="00B15F9F" w:rsidRDefault="004B4D46" w:rsidP="003249EE">
      <w:pPr>
        <w:rPr>
          <w:rFonts w:ascii="Arial" w:hAnsi="Arial" w:cs="Arial"/>
          <w:sz w:val="22"/>
          <w:szCs w:val="22"/>
        </w:rPr>
      </w:pPr>
    </w:p>
    <w:p w14:paraId="1DCFE530" w14:textId="4F53579C" w:rsidR="00A11DBF" w:rsidRPr="00B15F9F" w:rsidRDefault="004B4D46" w:rsidP="00A338F7">
      <w:pPr>
        <w:rPr>
          <w:rFonts w:ascii="Arial" w:hAnsi="Arial" w:cs="Arial"/>
          <w:sz w:val="22"/>
          <w:szCs w:val="22"/>
        </w:rPr>
      </w:pPr>
      <w:r w:rsidRPr="00B15F9F">
        <w:rPr>
          <w:rFonts w:ascii="Arial" w:hAnsi="Arial" w:cs="Arial"/>
          <w:sz w:val="22"/>
          <w:szCs w:val="22"/>
        </w:rPr>
        <w:t xml:space="preserve">NC asked if </w:t>
      </w:r>
      <w:r w:rsidR="002C14AC" w:rsidRPr="00B15F9F">
        <w:rPr>
          <w:rFonts w:ascii="Arial" w:hAnsi="Arial" w:cs="Arial"/>
          <w:sz w:val="22"/>
          <w:szCs w:val="22"/>
        </w:rPr>
        <w:t xml:space="preserve">funding for the NEU rep was confirmed for January-April 2025. </w:t>
      </w:r>
      <w:r w:rsidR="00BB2A13" w:rsidRPr="00B15F9F">
        <w:rPr>
          <w:rFonts w:ascii="Arial" w:hAnsi="Arial" w:cs="Arial"/>
          <w:sz w:val="22"/>
          <w:szCs w:val="22"/>
        </w:rPr>
        <w:t xml:space="preserve">Lisa Fraser confirmed that the funding was confirmed and had been related to the HT of the </w:t>
      </w:r>
      <w:r w:rsidR="006263A6">
        <w:rPr>
          <w:rFonts w:ascii="Arial" w:hAnsi="Arial" w:cs="Arial"/>
          <w:sz w:val="22"/>
          <w:szCs w:val="22"/>
        </w:rPr>
        <w:t xml:space="preserve">relevant </w:t>
      </w:r>
      <w:r w:rsidR="00BB2A13" w:rsidRPr="00B15F9F">
        <w:rPr>
          <w:rFonts w:ascii="Arial" w:hAnsi="Arial" w:cs="Arial"/>
          <w:sz w:val="22"/>
          <w:szCs w:val="22"/>
        </w:rPr>
        <w:t xml:space="preserve">school. </w:t>
      </w:r>
    </w:p>
    <w:p w14:paraId="118114E5" w14:textId="77777777" w:rsidR="00026ADF" w:rsidRPr="00B15F9F" w:rsidRDefault="00026ADF" w:rsidP="00173830">
      <w:pPr>
        <w:widowControl w:val="0"/>
        <w:autoSpaceDE w:val="0"/>
        <w:autoSpaceDN w:val="0"/>
        <w:adjustRightInd w:val="0"/>
        <w:rPr>
          <w:rFonts w:ascii="Arial" w:hAnsi="Arial" w:cs="Arial"/>
          <w:sz w:val="22"/>
          <w:szCs w:val="22"/>
        </w:rPr>
      </w:pPr>
    </w:p>
    <w:p w14:paraId="7F096164" w14:textId="6E105194" w:rsidR="00870756" w:rsidRPr="00B15F9F" w:rsidRDefault="00870756" w:rsidP="006A1F6E">
      <w:pPr>
        <w:widowControl w:val="0"/>
        <w:autoSpaceDE w:val="0"/>
        <w:autoSpaceDN w:val="0"/>
        <w:adjustRightInd w:val="0"/>
        <w:rPr>
          <w:rFonts w:ascii="Arial" w:hAnsi="Arial" w:cs="Arial"/>
          <w:bCs/>
          <w:sz w:val="22"/>
          <w:szCs w:val="22"/>
        </w:rPr>
      </w:pPr>
      <w:r w:rsidRPr="00B15F9F">
        <w:rPr>
          <w:rFonts w:ascii="Arial" w:hAnsi="Arial" w:cs="Arial"/>
          <w:b/>
          <w:bCs/>
          <w:color w:val="0070C0"/>
          <w:sz w:val="22"/>
          <w:szCs w:val="22"/>
        </w:rPr>
        <w:t xml:space="preserve">AGENDA ITEM </w:t>
      </w:r>
      <w:r w:rsidR="00BE5D5C" w:rsidRPr="00B15F9F">
        <w:rPr>
          <w:rFonts w:ascii="Arial" w:hAnsi="Arial" w:cs="Arial"/>
          <w:b/>
          <w:bCs/>
          <w:color w:val="0070C0"/>
          <w:sz w:val="22"/>
          <w:szCs w:val="22"/>
        </w:rPr>
        <w:t>7</w:t>
      </w:r>
      <w:r w:rsidRPr="00B15F9F">
        <w:rPr>
          <w:rFonts w:ascii="Arial" w:hAnsi="Arial" w:cs="Arial"/>
          <w:b/>
          <w:bCs/>
          <w:color w:val="0070C0"/>
          <w:sz w:val="22"/>
          <w:szCs w:val="22"/>
        </w:rPr>
        <w:t>:</w:t>
      </w:r>
      <w:r w:rsidR="006D7737" w:rsidRPr="00B15F9F">
        <w:rPr>
          <w:rFonts w:ascii="Arial" w:hAnsi="Arial" w:cs="Arial"/>
          <w:bCs/>
          <w:sz w:val="22"/>
          <w:szCs w:val="22"/>
        </w:rPr>
        <w:t xml:space="preserve"> </w:t>
      </w:r>
      <w:r w:rsidR="006A1F6E" w:rsidRPr="00B15F9F">
        <w:rPr>
          <w:rFonts w:ascii="Arial" w:hAnsi="Arial" w:cs="Arial"/>
          <w:bCs/>
          <w:sz w:val="22"/>
          <w:szCs w:val="22"/>
        </w:rPr>
        <w:t>De-delegation of Behaviour support</w:t>
      </w:r>
    </w:p>
    <w:p w14:paraId="6A3AEF62" w14:textId="6E9E5056" w:rsidR="003D4D3B" w:rsidRPr="00B15F9F" w:rsidRDefault="003D4D3B" w:rsidP="003D4D3B">
      <w:pPr>
        <w:widowControl w:val="0"/>
        <w:autoSpaceDE w:val="0"/>
        <w:autoSpaceDN w:val="0"/>
        <w:adjustRightInd w:val="0"/>
        <w:rPr>
          <w:rFonts w:ascii="Arial" w:hAnsi="Arial" w:cs="Arial"/>
          <w:sz w:val="22"/>
          <w:szCs w:val="22"/>
        </w:rPr>
      </w:pPr>
      <w:r w:rsidRPr="00B15F9F">
        <w:rPr>
          <w:rFonts w:ascii="Arial" w:hAnsi="Arial" w:cs="Arial"/>
          <w:sz w:val="22"/>
          <w:szCs w:val="22"/>
        </w:rPr>
        <w:t>PRESENTING: Kerri Marriner</w:t>
      </w:r>
    </w:p>
    <w:p w14:paraId="1F58AB3A" w14:textId="77777777" w:rsidR="003D4D3B" w:rsidRPr="00B15F9F" w:rsidRDefault="003D4D3B" w:rsidP="006A1F6E">
      <w:pPr>
        <w:widowControl w:val="0"/>
        <w:autoSpaceDE w:val="0"/>
        <w:autoSpaceDN w:val="0"/>
        <w:adjustRightInd w:val="0"/>
        <w:rPr>
          <w:rFonts w:ascii="Arial" w:hAnsi="Arial" w:cs="Arial"/>
          <w:sz w:val="22"/>
          <w:szCs w:val="22"/>
        </w:rPr>
      </w:pPr>
    </w:p>
    <w:p w14:paraId="2EBE34A3" w14:textId="77777777" w:rsidR="00154399" w:rsidRPr="00B15F9F" w:rsidRDefault="00154399" w:rsidP="00817FBD">
      <w:pPr>
        <w:rPr>
          <w:rFonts w:ascii="Arial" w:hAnsi="Arial" w:cs="Arial"/>
          <w:color w:val="000000"/>
          <w:sz w:val="22"/>
          <w:szCs w:val="22"/>
        </w:rPr>
      </w:pPr>
      <w:r w:rsidRPr="00B15F9F">
        <w:rPr>
          <w:rFonts w:ascii="Arial" w:hAnsi="Arial" w:cs="Arial"/>
          <w:color w:val="000000"/>
          <w:sz w:val="22"/>
          <w:szCs w:val="22"/>
        </w:rPr>
        <w:t xml:space="preserve">Behaviour support services are offered to schools dealing with challenging </w:t>
      </w:r>
      <w:r w:rsidRPr="00B15F9F">
        <w:rPr>
          <w:rFonts w:ascii="Arial" w:hAnsi="Arial" w:cs="Arial"/>
          <w:sz w:val="22"/>
          <w:szCs w:val="22"/>
        </w:rPr>
        <w:t>behaviour; mental health and parental conflict; and increase in complexity due to lack of specialist advice.  The team also providing training and support for attendance issues.  The funding is both statutory, via bought-in service level agreement (SLA), and the de-delegated budget supporting the provision.</w:t>
      </w:r>
      <w:r w:rsidRPr="00B15F9F">
        <w:rPr>
          <w:rFonts w:ascii="Arial" w:hAnsi="Arial" w:cs="Arial"/>
          <w:color w:val="000000"/>
          <w:sz w:val="22"/>
          <w:szCs w:val="22"/>
        </w:rPr>
        <w:t xml:space="preserve">  The de delegation total will meet the cost of the SLA.</w:t>
      </w:r>
    </w:p>
    <w:p w14:paraId="3580F184" w14:textId="77777777" w:rsidR="00154399" w:rsidRPr="00B15F9F" w:rsidRDefault="00154399" w:rsidP="006A1F6E">
      <w:pPr>
        <w:widowControl w:val="0"/>
        <w:autoSpaceDE w:val="0"/>
        <w:autoSpaceDN w:val="0"/>
        <w:adjustRightInd w:val="0"/>
        <w:rPr>
          <w:rFonts w:ascii="Arial" w:hAnsi="Arial" w:cs="Arial"/>
          <w:sz w:val="22"/>
          <w:szCs w:val="22"/>
        </w:rPr>
      </w:pPr>
    </w:p>
    <w:p w14:paraId="44A7B356" w14:textId="0B99C24E" w:rsidR="00C50C75" w:rsidRPr="00B15F9F" w:rsidRDefault="00C50C75" w:rsidP="00C50C75">
      <w:pPr>
        <w:pStyle w:val="NoSpacing"/>
        <w:ind w:left="567" w:hanging="567"/>
        <w:rPr>
          <w:sz w:val="22"/>
          <w:szCs w:val="22"/>
        </w:rPr>
      </w:pPr>
      <w:r w:rsidRPr="00B15F9F">
        <w:rPr>
          <w:sz w:val="22"/>
          <w:szCs w:val="22"/>
        </w:rPr>
        <w:lastRenderedPageBreak/>
        <w:t>Schools Forum w</w:t>
      </w:r>
      <w:r w:rsidR="004366D7">
        <w:rPr>
          <w:sz w:val="22"/>
          <w:szCs w:val="22"/>
        </w:rPr>
        <w:t>ill be</w:t>
      </w:r>
      <w:r w:rsidRPr="00B15F9F">
        <w:rPr>
          <w:sz w:val="22"/>
          <w:szCs w:val="22"/>
        </w:rPr>
        <w:t xml:space="preserve"> asked to vote on</w:t>
      </w:r>
      <w:r w:rsidR="00D03A16" w:rsidRPr="00B15F9F">
        <w:rPr>
          <w:sz w:val="22"/>
          <w:szCs w:val="22"/>
        </w:rPr>
        <w:t xml:space="preserve"> two options</w:t>
      </w:r>
      <w:r w:rsidRPr="00B15F9F">
        <w:rPr>
          <w:sz w:val="22"/>
          <w:szCs w:val="22"/>
        </w:rPr>
        <w:t>:</w:t>
      </w:r>
    </w:p>
    <w:p w14:paraId="7097B611" w14:textId="77777777" w:rsidR="00C50C75" w:rsidRPr="00B15F9F" w:rsidRDefault="00C50C75" w:rsidP="00C50C75">
      <w:pPr>
        <w:pStyle w:val="NoSpacing"/>
        <w:ind w:left="567" w:hanging="567"/>
        <w:rPr>
          <w:sz w:val="22"/>
          <w:szCs w:val="22"/>
        </w:rPr>
      </w:pPr>
    </w:p>
    <w:p w14:paraId="0730A37D" w14:textId="286A1402" w:rsidR="00C50C75" w:rsidRPr="00B15F9F" w:rsidRDefault="00C50C75" w:rsidP="00BE5796">
      <w:pPr>
        <w:pStyle w:val="NoSpacing"/>
        <w:rPr>
          <w:sz w:val="22"/>
          <w:szCs w:val="22"/>
        </w:rPr>
      </w:pPr>
      <w:r w:rsidRPr="00B15F9F">
        <w:rPr>
          <w:sz w:val="22"/>
          <w:szCs w:val="22"/>
        </w:rPr>
        <w:t>Option 1 - to uplift the 2024-2025 per pupil rate by the current Consumer Prices Index (CPI) inflation rate of 1.7%.  This would increase the per pupil rate as shown in the</w:t>
      </w:r>
      <w:r w:rsidR="00612B0B">
        <w:rPr>
          <w:sz w:val="22"/>
          <w:szCs w:val="22"/>
        </w:rPr>
        <w:t xml:space="preserve"> following </w:t>
      </w:r>
      <w:r w:rsidRPr="00B15F9F">
        <w:rPr>
          <w:sz w:val="22"/>
          <w:szCs w:val="22"/>
        </w:rPr>
        <w:t>table:</w:t>
      </w:r>
    </w:p>
    <w:p w14:paraId="6FFCA8E1" w14:textId="77777777" w:rsidR="00C50C75" w:rsidRPr="00B15F9F" w:rsidRDefault="00C50C75" w:rsidP="00C50C75">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243"/>
        <w:gridCol w:w="1365"/>
        <w:gridCol w:w="1365"/>
        <w:gridCol w:w="1072"/>
        <w:gridCol w:w="1365"/>
        <w:gridCol w:w="1365"/>
        <w:gridCol w:w="1072"/>
      </w:tblGrid>
      <w:tr w:rsidR="00C50C75" w:rsidRPr="00B15F9F" w14:paraId="25726961" w14:textId="77777777" w:rsidTr="00DD1E32">
        <w:tc>
          <w:tcPr>
            <w:tcW w:w="1496" w:type="dxa"/>
          </w:tcPr>
          <w:p w14:paraId="4AE7C1F7" w14:textId="77777777" w:rsidR="00C50C75" w:rsidRPr="00B15F9F" w:rsidRDefault="00C50C75" w:rsidP="00DD1E32">
            <w:pPr>
              <w:pStyle w:val="NoSpacing"/>
              <w:rPr>
                <w:b/>
                <w:bCs/>
                <w:sz w:val="22"/>
                <w:szCs w:val="22"/>
              </w:rPr>
            </w:pPr>
            <w:r w:rsidRPr="00B15F9F">
              <w:rPr>
                <w:b/>
                <w:bCs/>
                <w:sz w:val="22"/>
                <w:szCs w:val="22"/>
              </w:rPr>
              <w:t>De-delegated Item</w:t>
            </w:r>
          </w:p>
        </w:tc>
        <w:tc>
          <w:tcPr>
            <w:tcW w:w="1261" w:type="dxa"/>
          </w:tcPr>
          <w:p w14:paraId="3808EEE2" w14:textId="77777777" w:rsidR="00C50C75" w:rsidRPr="00B15F9F" w:rsidRDefault="00C50C75" w:rsidP="00DD1E32">
            <w:pPr>
              <w:pStyle w:val="NoSpacing"/>
              <w:jc w:val="center"/>
              <w:rPr>
                <w:b/>
                <w:bCs/>
                <w:sz w:val="22"/>
                <w:szCs w:val="22"/>
              </w:rPr>
            </w:pPr>
            <w:r w:rsidRPr="00B15F9F">
              <w:rPr>
                <w:b/>
                <w:bCs/>
                <w:sz w:val="22"/>
                <w:szCs w:val="22"/>
              </w:rPr>
              <w:t>2024-2025 Per Pupil Rate Maintained Primary Schools</w:t>
            </w:r>
          </w:p>
        </w:tc>
        <w:tc>
          <w:tcPr>
            <w:tcW w:w="1268" w:type="dxa"/>
          </w:tcPr>
          <w:p w14:paraId="49C118E3" w14:textId="77777777" w:rsidR="00C50C75" w:rsidRPr="00B15F9F" w:rsidRDefault="00C50C75" w:rsidP="00DD1E32">
            <w:pPr>
              <w:pStyle w:val="NoSpacing"/>
              <w:jc w:val="center"/>
              <w:rPr>
                <w:b/>
                <w:bCs/>
                <w:sz w:val="22"/>
                <w:szCs w:val="22"/>
              </w:rPr>
            </w:pPr>
            <w:r w:rsidRPr="00B15F9F">
              <w:rPr>
                <w:b/>
                <w:bCs/>
                <w:sz w:val="22"/>
                <w:szCs w:val="22"/>
              </w:rPr>
              <w:t>2024-2025 Per Pupil Rate Maintained Secondary Schools</w:t>
            </w:r>
          </w:p>
        </w:tc>
        <w:tc>
          <w:tcPr>
            <w:tcW w:w="1118" w:type="dxa"/>
          </w:tcPr>
          <w:p w14:paraId="0FE48C91" w14:textId="77777777" w:rsidR="00C50C75" w:rsidRPr="00B15F9F" w:rsidRDefault="00C50C75" w:rsidP="00DD1E32">
            <w:pPr>
              <w:pStyle w:val="NoSpacing"/>
              <w:jc w:val="center"/>
              <w:rPr>
                <w:b/>
                <w:bCs/>
                <w:sz w:val="22"/>
                <w:szCs w:val="22"/>
              </w:rPr>
            </w:pPr>
            <w:r w:rsidRPr="00B15F9F">
              <w:rPr>
                <w:b/>
                <w:bCs/>
                <w:sz w:val="22"/>
                <w:szCs w:val="22"/>
              </w:rPr>
              <w:t>2024-2025</w:t>
            </w:r>
          </w:p>
          <w:p w14:paraId="4DF150D2" w14:textId="77777777" w:rsidR="00C50C75" w:rsidRPr="00B15F9F" w:rsidRDefault="00C50C75" w:rsidP="00DD1E32">
            <w:pPr>
              <w:pStyle w:val="NoSpacing"/>
              <w:jc w:val="center"/>
              <w:rPr>
                <w:b/>
                <w:bCs/>
                <w:sz w:val="22"/>
                <w:szCs w:val="22"/>
              </w:rPr>
            </w:pPr>
            <w:r w:rsidRPr="00B15F9F">
              <w:rPr>
                <w:b/>
                <w:bCs/>
                <w:sz w:val="22"/>
                <w:szCs w:val="22"/>
              </w:rPr>
              <w:t>Per Pupil Rate Special Schools</w:t>
            </w:r>
          </w:p>
        </w:tc>
        <w:tc>
          <w:tcPr>
            <w:tcW w:w="1276" w:type="dxa"/>
          </w:tcPr>
          <w:p w14:paraId="3DB66055" w14:textId="77777777" w:rsidR="00C50C75" w:rsidRPr="00B15F9F" w:rsidRDefault="00C50C75" w:rsidP="00DD1E32">
            <w:pPr>
              <w:pStyle w:val="NoSpacing"/>
              <w:jc w:val="center"/>
              <w:rPr>
                <w:b/>
                <w:bCs/>
                <w:sz w:val="22"/>
                <w:szCs w:val="22"/>
              </w:rPr>
            </w:pPr>
            <w:r w:rsidRPr="00B15F9F">
              <w:rPr>
                <w:b/>
                <w:bCs/>
                <w:sz w:val="22"/>
                <w:szCs w:val="22"/>
              </w:rPr>
              <w:t>2025-2026 Per Pupil Rate Maintained Primary Schools</w:t>
            </w:r>
          </w:p>
        </w:tc>
        <w:tc>
          <w:tcPr>
            <w:tcW w:w="1276" w:type="dxa"/>
          </w:tcPr>
          <w:p w14:paraId="189A60C4" w14:textId="77777777" w:rsidR="00C50C75" w:rsidRPr="00B15F9F" w:rsidRDefault="00C50C75" w:rsidP="00DD1E32">
            <w:pPr>
              <w:pStyle w:val="NoSpacing"/>
              <w:jc w:val="center"/>
              <w:rPr>
                <w:b/>
                <w:bCs/>
                <w:sz w:val="22"/>
                <w:szCs w:val="22"/>
              </w:rPr>
            </w:pPr>
            <w:r w:rsidRPr="00B15F9F">
              <w:rPr>
                <w:b/>
                <w:bCs/>
                <w:sz w:val="22"/>
                <w:szCs w:val="22"/>
              </w:rPr>
              <w:t>2025-2026 Per Pupil Rate Maintained Special Schools</w:t>
            </w:r>
          </w:p>
        </w:tc>
        <w:tc>
          <w:tcPr>
            <w:tcW w:w="1089" w:type="dxa"/>
          </w:tcPr>
          <w:p w14:paraId="757F0868" w14:textId="77777777" w:rsidR="00C50C75" w:rsidRPr="00B15F9F" w:rsidRDefault="00C50C75" w:rsidP="00DD1E32">
            <w:pPr>
              <w:pStyle w:val="NoSpacing"/>
              <w:jc w:val="center"/>
              <w:rPr>
                <w:b/>
                <w:bCs/>
                <w:sz w:val="22"/>
                <w:szCs w:val="22"/>
              </w:rPr>
            </w:pPr>
            <w:r w:rsidRPr="00B15F9F">
              <w:rPr>
                <w:b/>
                <w:bCs/>
                <w:sz w:val="22"/>
                <w:szCs w:val="22"/>
              </w:rPr>
              <w:t>2025-2026 Per Pupil Rate Special Schools</w:t>
            </w:r>
          </w:p>
        </w:tc>
      </w:tr>
      <w:tr w:rsidR="00C50C75" w:rsidRPr="00B15F9F" w14:paraId="56437022" w14:textId="77777777" w:rsidTr="00DD1E32">
        <w:tc>
          <w:tcPr>
            <w:tcW w:w="1496" w:type="dxa"/>
          </w:tcPr>
          <w:p w14:paraId="314181C9" w14:textId="77777777" w:rsidR="00C50C75" w:rsidRPr="00B15F9F" w:rsidRDefault="00C50C75" w:rsidP="00DD1E32">
            <w:pPr>
              <w:pStyle w:val="NoSpacing"/>
              <w:rPr>
                <w:sz w:val="22"/>
                <w:szCs w:val="22"/>
              </w:rPr>
            </w:pPr>
            <w:r w:rsidRPr="00B15F9F">
              <w:rPr>
                <w:sz w:val="22"/>
                <w:szCs w:val="22"/>
              </w:rPr>
              <w:t>Behaviour Support Services</w:t>
            </w:r>
          </w:p>
        </w:tc>
        <w:tc>
          <w:tcPr>
            <w:tcW w:w="1261" w:type="dxa"/>
          </w:tcPr>
          <w:p w14:paraId="391CC3CD" w14:textId="77777777" w:rsidR="00C50C75" w:rsidRPr="00B15F9F" w:rsidRDefault="00C50C75" w:rsidP="00DD1E32">
            <w:pPr>
              <w:pStyle w:val="NoSpacing"/>
              <w:jc w:val="right"/>
              <w:rPr>
                <w:sz w:val="22"/>
                <w:szCs w:val="22"/>
              </w:rPr>
            </w:pPr>
          </w:p>
          <w:p w14:paraId="1F9069C3" w14:textId="77777777" w:rsidR="00C50C75" w:rsidRPr="00B15F9F" w:rsidRDefault="00C50C75" w:rsidP="00DD1E32">
            <w:pPr>
              <w:pStyle w:val="NoSpacing"/>
              <w:jc w:val="right"/>
              <w:rPr>
                <w:sz w:val="22"/>
                <w:szCs w:val="22"/>
              </w:rPr>
            </w:pPr>
            <w:r w:rsidRPr="00B15F9F">
              <w:rPr>
                <w:sz w:val="22"/>
                <w:szCs w:val="22"/>
              </w:rPr>
              <w:t>£4.48</w:t>
            </w:r>
          </w:p>
        </w:tc>
        <w:tc>
          <w:tcPr>
            <w:tcW w:w="1268" w:type="dxa"/>
          </w:tcPr>
          <w:p w14:paraId="023632F6" w14:textId="77777777" w:rsidR="00C50C75" w:rsidRPr="00B15F9F" w:rsidRDefault="00C50C75" w:rsidP="00DD1E32">
            <w:pPr>
              <w:pStyle w:val="NoSpacing"/>
              <w:jc w:val="right"/>
              <w:rPr>
                <w:sz w:val="22"/>
                <w:szCs w:val="22"/>
              </w:rPr>
            </w:pPr>
          </w:p>
          <w:p w14:paraId="744DC807" w14:textId="77777777" w:rsidR="00C50C75" w:rsidRPr="00B15F9F" w:rsidRDefault="00C50C75" w:rsidP="00DD1E32">
            <w:pPr>
              <w:pStyle w:val="NoSpacing"/>
              <w:jc w:val="right"/>
              <w:rPr>
                <w:sz w:val="22"/>
                <w:szCs w:val="22"/>
              </w:rPr>
            </w:pPr>
            <w:r w:rsidRPr="00B15F9F">
              <w:rPr>
                <w:sz w:val="22"/>
                <w:szCs w:val="22"/>
              </w:rPr>
              <w:t>£7.71</w:t>
            </w:r>
          </w:p>
        </w:tc>
        <w:tc>
          <w:tcPr>
            <w:tcW w:w="1118" w:type="dxa"/>
          </w:tcPr>
          <w:p w14:paraId="66FFAB61" w14:textId="77777777" w:rsidR="00C50C75" w:rsidRPr="00B15F9F" w:rsidRDefault="00C50C75" w:rsidP="00DD1E32">
            <w:pPr>
              <w:pStyle w:val="NoSpacing"/>
              <w:jc w:val="right"/>
              <w:rPr>
                <w:sz w:val="22"/>
                <w:szCs w:val="22"/>
              </w:rPr>
            </w:pPr>
          </w:p>
          <w:p w14:paraId="795E9C4D" w14:textId="77777777" w:rsidR="00C50C75" w:rsidRPr="00B15F9F" w:rsidRDefault="00C50C75" w:rsidP="00DD1E32">
            <w:pPr>
              <w:pStyle w:val="NoSpacing"/>
              <w:jc w:val="right"/>
              <w:rPr>
                <w:sz w:val="22"/>
                <w:szCs w:val="22"/>
              </w:rPr>
            </w:pPr>
            <w:r w:rsidRPr="00B15F9F">
              <w:rPr>
                <w:sz w:val="22"/>
                <w:szCs w:val="22"/>
              </w:rPr>
              <w:t>£0.00</w:t>
            </w:r>
          </w:p>
        </w:tc>
        <w:tc>
          <w:tcPr>
            <w:tcW w:w="1276" w:type="dxa"/>
          </w:tcPr>
          <w:p w14:paraId="3D9F1DAD" w14:textId="77777777" w:rsidR="00C50C75" w:rsidRPr="00B15F9F" w:rsidRDefault="00C50C75" w:rsidP="00DD1E32">
            <w:pPr>
              <w:pStyle w:val="NoSpacing"/>
              <w:jc w:val="right"/>
              <w:rPr>
                <w:sz w:val="22"/>
                <w:szCs w:val="22"/>
              </w:rPr>
            </w:pPr>
          </w:p>
          <w:p w14:paraId="1C423850" w14:textId="77777777" w:rsidR="00C50C75" w:rsidRPr="00B15F9F" w:rsidRDefault="00C50C75" w:rsidP="00DD1E32">
            <w:pPr>
              <w:pStyle w:val="NoSpacing"/>
              <w:jc w:val="right"/>
              <w:rPr>
                <w:sz w:val="22"/>
                <w:szCs w:val="22"/>
              </w:rPr>
            </w:pPr>
            <w:r w:rsidRPr="00B15F9F">
              <w:rPr>
                <w:sz w:val="22"/>
                <w:szCs w:val="22"/>
              </w:rPr>
              <w:t>£4.55</w:t>
            </w:r>
          </w:p>
        </w:tc>
        <w:tc>
          <w:tcPr>
            <w:tcW w:w="1276" w:type="dxa"/>
          </w:tcPr>
          <w:p w14:paraId="33770CF6" w14:textId="77777777" w:rsidR="00C50C75" w:rsidRPr="00B15F9F" w:rsidRDefault="00C50C75" w:rsidP="00DD1E32">
            <w:pPr>
              <w:pStyle w:val="NoSpacing"/>
              <w:jc w:val="right"/>
              <w:rPr>
                <w:sz w:val="22"/>
                <w:szCs w:val="22"/>
              </w:rPr>
            </w:pPr>
          </w:p>
          <w:p w14:paraId="7939002C" w14:textId="77777777" w:rsidR="00C50C75" w:rsidRPr="00B15F9F" w:rsidRDefault="00C50C75" w:rsidP="00DD1E32">
            <w:pPr>
              <w:pStyle w:val="NoSpacing"/>
              <w:jc w:val="right"/>
              <w:rPr>
                <w:sz w:val="22"/>
                <w:szCs w:val="22"/>
              </w:rPr>
            </w:pPr>
            <w:r w:rsidRPr="00B15F9F">
              <w:rPr>
                <w:sz w:val="22"/>
                <w:szCs w:val="22"/>
              </w:rPr>
              <w:t>£7.84</w:t>
            </w:r>
          </w:p>
        </w:tc>
        <w:tc>
          <w:tcPr>
            <w:tcW w:w="1089" w:type="dxa"/>
          </w:tcPr>
          <w:p w14:paraId="1AC88AC7" w14:textId="77777777" w:rsidR="00C50C75" w:rsidRPr="00B15F9F" w:rsidRDefault="00C50C75" w:rsidP="00DD1E32">
            <w:pPr>
              <w:pStyle w:val="NoSpacing"/>
              <w:jc w:val="right"/>
              <w:rPr>
                <w:sz w:val="22"/>
                <w:szCs w:val="22"/>
              </w:rPr>
            </w:pPr>
          </w:p>
          <w:p w14:paraId="1A80B243" w14:textId="77777777" w:rsidR="00C50C75" w:rsidRPr="00B15F9F" w:rsidRDefault="00C50C75" w:rsidP="00DD1E32">
            <w:pPr>
              <w:pStyle w:val="NoSpacing"/>
              <w:jc w:val="right"/>
              <w:rPr>
                <w:sz w:val="22"/>
                <w:szCs w:val="22"/>
              </w:rPr>
            </w:pPr>
            <w:r w:rsidRPr="00B15F9F">
              <w:rPr>
                <w:sz w:val="22"/>
                <w:szCs w:val="22"/>
              </w:rPr>
              <w:t>£0.00</w:t>
            </w:r>
          </w:p>
        </w:tc>
      </w:tr>
    </w:tbl>
    <w:p w14:paraId="7431A03D" w14:textId="77777777" w:rsidR="00C50C75" w:rsidRPr="00B15F9F" w:rsidRDefault="00C50C75" w:rsidP="00C50C75">
      <w:pPr>
        <w:pStyle w:val="NoSpacing"/>
        <w:rPr>
          <w:sz w:val="22"/>
          <w:szCs w:val="22"/>
        </w:rPr>
      </w:pPr>
    </w:p>
    <w:p w14:paraId="2EDD46D6" w14:textId="3F88D3CC" w:rsidR="00C50C75" w:rsidRPr="00B15F9F" w:rsidRDefault="00C50C75" w:rsidP="00BE5796">
      <w:pPr>
        <w:pStyle w:val="NoSpacing"/>
        <w:rPr>
          <w:sz w:val="22"/>
          <w:szCs w:val="22"/>
        </w:rPr>
      </w:pPr>
      <w:r w:rsidRPr="00B15F9F">
        <w:rPr>
          <w:sz w:val="22"/>
          <w:szCs w:val="22"/>
        </w:rPr>
        <w:t>Option 2 - to uplift the 2024-2025 per pupil rate by an exceptional increase of 19.03% to cover the increase in the salaries and on-costs of the two Inclusion Support Teachers.</w:t>
      </w:r>
      <w:r w:rsidR="00612B0B">
        <w:rPr>
          <w:sz w:val="22"/>
          <w:szCs w:val="22"/>
        </w:rPr>
        <w:t xml:space="preserve"> </w:t>
      </w:r>
      <w:r w:rsidRPr="00B15F9F">
        <w:rPr>
          <w:sz w:val="22"/>
          <w:szCs w:val="22"/>
        </w:rPr>
        <w:t>This would increase the per pupil rate as shown in the table below:</w:t>
      </w:r>
    </w:p>
    <w:p w14:paraId="79F35130" w14:textId="77777777" w:rsidR="00C50C75" w:rsidRPr="00B15F9F" w:rsidRDefault="00C50C75" w:rsidP="00C50C75">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243"/>
        <w:gridCol w:w="1365"/>
        <w:gridCol w:w="1365"/>
        <w:gridCol w:w="1072"/>
        <w:gridCol w:w="1365"/>
        <w:gridCol w:w="1365"/>
        <w:gridCol w:w="1072"/>
      </w:tblGrid>
      <w:tr w:rsidR="00C50C75" w:rsidRPr="00B15F9F" w14:paraId="533E6F07" w14:textId="77777777" w:rsidTr="00DD1E32">
        <w:tc>
          <w:tcPr>
            <w:tcW w:w="1496" w:type="dxa"/>
          </w:tcPr>
          <w:p w14:paraId="067E894A" w14:textId="77777777" w:rsidR="00C50C75" w:rsidRPr="00B15F9F" w:rsidRDefault="00C50C75" w:rsidP="00DD1E32">
            <w:pPr>
              <w:pStyle w:val="NoSpacing"/>
              <w:rPr>
                <w:b/>
                <w:bCs/>
                <w:sz w:val="22"/>
                <w:szCs w:val="22"/>
              </w:rPr>
            </w:pPr>
            <w:r w:rsidRPr="00B15F9F">
              <w:rPr>
                <w:b/>
                <w:bCs/>
                <w:sz w:val="22"/>
                <w:szCs w:val="22"/>
              </w:rPr>
              <w:t>De-delegated Item</w:t>
            </w:r>
          </w:p>
        </w:tc>
        <w:tc>
          <w:tcPr>
            <w:tcW w:w="1261" w:type="dxa"/>
          </w:tcPr>
          <w:p w14:paraId="3F659042" w14:textId="77777777" w:rsidR="00C50C75" w:rsidRPr="00B15F9F" w:rsidRDefault="00C50C75" w:rsidP="00DD1E32">
            <w:pPr>
              <w:pStyle w:val="NoSpacing"/>
              <w:jc w:val="center"/>
              <w:rPr>
                <w:b/>
                <w:bCs/>
                <w:sz w:val="22"/>
                <w:szCs w:val="22"/>
              </w:rPr>
            </w:pPr>
            <w:r w:rsidRPr="00B15F9F">
              <w:rPr>
                <w:b/>
                <w:bCs/>
                <w:sz w:val="22"/>
                <w:szCs w:val="22"/>
              </w:rPr>
              <w:t>2024-2025 Per Pupil Rate Maintained Primary Schools</w:t>
            </w:r>
          </w:p>
        </w:tc>
        <w:tc>
          <w:tcPr>
            <w:tcW w:w="1268" w:type="dxa"/>
          </w:tcPr>
          <w:p w14:paraId="365C0C8B" w14:textId="77777777" w:rsidR="00C50C75" w:rsidRPr="00B15F9F" w:rsidRDefault="00C50C75" w:rsidP="00DD1E32">
            <w:pPr>
              <w:pStyle w:val="NoSpacing"/>
              <w:jc w:val="center"/>
              <w:rPr>
                <w:b/>
                <w:bCs/>
                <w:sz w:val="22"/>
                <w:szCs w:val="22"/>
              </w:rPr>
            </w:pPr>
            <w:r w:rsidRPr="00B15F9F">
              <w:rPr>
                <w:b/>
                <w:bCs/>
                <w:sz w:val="22"/>
                <w:szCs w:val="22"/>
              </w:rPr>
              <w:t>2024-2025 Per Pupil Rate Maintained Secondary Schools</w:t>
            </w:r>
          </w:p>
        </w:tc>
        <w:tc>
          <w:tcPr>
            <w:tcW w:w="1118" w:type="dxa"/>
          </w:tcPr>
          <w:p w14:paraId="0459FECD" w14:textId="77777777" w:rsidR="00C50C75" w:rsidRPr="00B15F9F" w:rsidRDefault="00C50C75" w:rsidP="00DD1E32">
            <w:pPr>
              <w:pStyle w:val="NoSpacing"/>
              <w:jc w:val="center"/>
              <w:rPr>
                <w:b/>
                <w:bCs/>
                <w:sz w:val="22"/>
                <w:szCs w:val="22"/>
              </w:rPr>
            </w:pPr>
            <w:r w:rsidRPr="00B15F9F">
              <w:rPr>
                <w:b/>
                <w:bCs/>
                <w:sz w:val="22"/>
                <w:szCs w:val="22"/>
              </w:rPr>
              <w:t>2024-2025</w:t>
            </w:r>
          </w:p>
          <w:p w14:paraId="0B90AAD5" w14:textId="77777777" w:rsidR="00C50C75" w:rsidRPr="00B15F9F" w:rsidRDefault="00C50C75" w:rsidP="00DD1E32">
            <w:pPr>
              <w:pStyle w:val="NoSpacing"/>
              <w:jc w:val="center"/>
              <w:rPr>
                <w:b/>
                <w:bCs/>
                <w:sz w:val="22"/>
                <w:szCs w:val="22"/>
              </w:rPr>
            </w:pPr>
            <w:r w:rsidRPr="00B15F9F">
              <w:rPr>
                <w:b/>
                <w:bCs/>
                <w:sz w:val="22"/>
                <w:szCs w:val="22"/>
              </w:rPr>
              <w:t>Per Pupil Rate Special Schools</w:t>
            </w:r>
          </w:p>
        </w:tc>
        <w:tc>
          <w:tcPr>
            <w:tcW w:w="1276" w:type="dxa"/>
          </w:tcPr>
          <w:p w14:paraId="47F6753C" w14:textId="77777777" w:rsidR="00C50C75" w:rsidRPr="00B15F9F" w:rsidRDefault="00C50C75" w:rsidP="00DD1E32">
            <w:pPr>
              <w:pStyle w:val="NoSpacing"/>
              <w:jc w:val="center"/>
              <w:rPr>
                <w:b/>
                <w:bCs/>
                <w:sz w:val="22"/>
                <w:szCs w:val="22"/>
              </w:rPr>
            </w:pPr>
            <w:r w:rsidRPr="00B15F9F">
              <w:rPr>
                <w:b/>
                <w:bCs/>
                <w:sz w:val="22"/>
                <w:szCs w:val="22"/>
              </w:rPr>
              <w:t>2025-2026 Per Pupil Rate Maintained Primary Schools</w:t>
            </w:r>
          </w:p>
        </w:tc>
        <w:tc>
          <w:tcPr>
            <w:tcW w:w="1276" w:type="dxa"/>
          </w:tcPr>
          <w:p w14:paraId="54FC600E" w14:textId="77777777" w:rsidR="00C50C75" w:rsidRPr="00B15F9F" w:rsidRDefault="00C50C75" w:rsidP="00DD1E32">
            <w:pPr>
              <w:pStyle w:val="NoSpacing"/>
              <w:jc w:val="center"/>
              <w:rPr>
                <w:b/>
                <w:bCs/>
                <w:sz w:val="22"/>
                <w:szCs w:val="22"/>
              </w:rPr>
            </w:pPr>
            <w:r w:rsidRPr="00B15F9F">
              <w:rPr>
                <w:b/>
                <w:bCs/>
                <w:sz w:val="22"/>
                <w:szCs w:val="22"/>
              </w:rPr>
              <w:t>2025-2026 Per Pupil Rate Maintained Special Schools</w:t>
            </w:r>
          </w:p>
        </w:tc>
        <w:tc>
          <w:tcPr>
            <w:tcW w:w="1089" w:type="dxa"/>
          </w:tcPr>
          <w:p w14:paraId="70FDCA15" w14:textId="77777777" w:rsidR="00C50C75" w:rsidRPr="00B15F9F" w:rsidRDefault="00C50C75" w:rsidP="00DD1E32">
            <w:pPr>
              <w:pStyle w:val="NoSpacing"/>
              <w:jc w:val="center"/>
              <w:rPr>
                <w:b/>
                <w:bCs/>
                <w:sz w:val="22"/>
                <w:szCs w:val="22"/>
              </w:rPr>
            </w:pPr>
            <w:r w:rsidRPr="00B15F9F">
              <w:rPr>
                <w:b/>
                <w:bCs/>
                <w:sz w:val="22"/>
                <w:szCs w:val="22"/>
              </w:rPr>
              <w:t>2025-2026 Per Pupil Rate Special Schools</w:t>
            </w:r>
          </w:p>
        </w:tc>
      </w:tr>
      <w:tr w:rsidR="00C50C75" w:rsidRPr="00B15F9F" w14:paraId="169FBF6D" w14:textId="77777777" w:rsidTr="00DD1E32">
        <w:tc>
          <w:tcPr>
            <w:tcW w:w="1496" w:type="dxa"/>
          </w:tcPr>
          <w:p w14:paraId="1D3652DC" w14:textId="77777777" w:rsidR="00C50C75" w:rsidRPr="00B15F9F" w:rsidRDefault="00C50C75" w:rsidP="00DD1E32">
            <w:pPr>
              <w:pStyle w:val="NoSpacing"/>
              <w:rPr>
                <w:sz w:val="22"/>
                <w:szCs w:val="22"/>
              </w:rPr>
            </w:pPr>
            <w:r w:rsidRPr="00B15F9F">
              <w:rPr>
                <w:sz w:val="22"/>
                <w:szCs w:val="22"/>
              </w:rPr>
              <w:t>Behaviour Support Services</w:t>
            </w:r>
          </w:p>
        </w:tc>
        <w:tc>
          <w:tcPr>
            <w:tcW w:w="1261" w:type="dxa"/>
          </w:tcPr>
          <w:p w14:paraId="48158A4D" w14:textId="77777777" w:rsidR="00C50C75" w:rsidRPr="00B15F9F" w:rsidRDefault="00C50C75" w:rsidP="00DD1E32">
            <w:pPr>
              <w:pStyle w:val="NoSpacing"/>
              <w:jc w:val="right"/>
              <w:rPr>
                <w:sz w:val="22"/>
                <w:szCs w:val="22"/>
              </w:rPr>
            </w:pPr>
          </w:p>
          <w:p w14:paraId="7D6797A4" w14:textId="77777777" w:rsidR="00C50C75" w:rsidRPr="00B15F9F" w:rsidRDefault="00C50C75" w:rsidP="00DD1E32">
            <w:pPr>
              <w:pStyle w:val="NoSpacing"/>
              <w:jc w:val="right"/>
              <w:rPr>
                <w:sz w:val="22"/>
                <w:szCs w:val="22"/>
              </w:rPr>
            </w:pPr>
            <w:r w:rsidRPr="00B15F9F">
              <w:rPr>
                <w:sz w:val="22"/>
                <w:szCs w:val="22"/>
              </w:rPr>
              <w:t>£4.48</w:t>
            </w:r>
          </w:p>
        </w:tc>
        <w:tc>
          <w:tcPr>
            <w:tcW w:w="1268" w:type="dxa"/>
          </w:tcPr>
          <w:p w14:paraId="0A316F75" w14:textId="77777777" w:rsidR="00C50C75" w:rsidRPr="00B15F9F" w:rsidRDefault="00C50C75" w:rsidP="00DD1E32">
            <w:pPr>
              <w:pStyle w:val="NoSpacing"/>
              <w:jc w:val="right"/>
              <w:rPr>
                <w:sz w:val="22"/>
                <w:szCs w:val="22"/>
              </w:rPr>
            </w:pPr>
          </w:p>
          <w:p w14:paraId="258D9F2B" w14:textId="77777777" w:rsidR="00C50C75" w:rsidRPr="00B15F9F" w:rsidRDefault="00C50C75" w:rsidP="00DD1E32">
            <w:pPr>
              <w:pStyle w:val="NoSpacing"/>
              <w:jc w:val="right"/>
              <w:rPr>
                <w:sz w:val="22"/>
                <w:szCs w:val="22"/>
              </w:rPr>
            </w:pPr>
            <w:r w:rsidRPr="00B15F9F">
              <w:rPr>
                <w:sz w:val="22"/>
                <w:szCs w:val="22"/>
              </w:rPr>
              <w:t>£7.71</w:t>
            </w:r>
          </w:p>
        </w:tc>
        <w:tc>
          <w:tcPr>
            <w:tcW w:w="1118" w:type="dxa"/>
          </w:tcPr>
          <w:p w14:paraId="451FE8EC" w14:textId="77777777" w:rsidR="00C50C75" w:rsidRPr="00B15F9F" w:rsidRDefault="00C50C75" w:rsidP="00DD1E32">
            <w:pPr>
              <w:pStyle w:val="NoSpacing"/>
              <w:jc w:val="right"/>
              <w:rPr>
                <w:sz w:val="22"/>
                <w:szCs w:val="22"/>
              </w:rPr>
            </w:pPr>
          </w:p>
          <w:p w14:paraId="74377754" w14:textId="77777777" w:rsidR="00C50C75" w:rsidRPr="00B15F9F" w:rsidRDefault="00C50C75" w:rsidP="00DD1E32">
            <w:pPr>
              <w:pStyle w:val="NoSpacing"/>
              <w:jc w:val="right"/>
              <w:rPr>
                <w:sz w:val="22"/>
                <w:szCs w:val="22"/>
              </w:rPr>
            </w:pPr>
            <w:r w:rsidRPr="00B15F9F">
              <w:rPr>
                <w:sz w:val="22"/>
                <w:szCs w:val="22"/>
              </w:rPr>
              <w:t>£0.00</w:t>
            </w:r>
          </w:p>
        </w:tc>
        <w:tc>
          <w:tcPr>
            <w:tcW w:w="1276" w:type="dxa"/>
          </w:tcPr>
          <w:p w14:paraId="0EE9CA4E" w14:textId="77777777" w:rsidR="00C50C75" w:rsidRPr="00B15F9F" w:rsidRDefault="00C50C75" w:rsidP="00DD1E32">
            <w:pPr>
              <w:pStyle w:val="NoSpacing"/>
              <w:jc w:val="right"/>
              <w:rPr>
                <w:sz w:val="22"/>
                <w:szCs w:val="22"/>
              </w:rPr>
            </w:pPr>
          </w:p>
          <w:p w14:paraId="3A02BE52" w14:textId="77777777" w:rsidR="00C50C75" w:rsidRPr="00B15F9F" w:rsidRDefault="00C50C75" w:rsidP="00DD1E32">
            <w:pPr>
              <w:pStyle w:val="NoSpacing"/>
              <w:jc w:val="right"/>
              <w:rPr>
                <w:sz w:val="22"/>
                <w:szCs w:val="22"/>
              </w:rPr>
            </w:pPr>
            <w:r w:rsidRPr="00B15F9F">
              <w:rPr>
                <w:sz w:val="22"/>
                <w:szCs w:val="22"/>
              </w:rPr>
              <w:t>£5.42</w:t>
            </w:r>
          </w:p>
        </w:tc>
        <w:tc>
          <w:tcPr>
            <w:tcW w:w="1276" w:type="dxa"/>
          </w:tcPr>
          <w:p w14:paraId="164C1B2B" w14:textId="77777777" w:rsidR="00C50C75" w:rsidRPr="00B15F9F" w:rsidRDefault="00C50C75" w:rsidP="00DD1E32">
            <w:pPr>
              <w:pStyle w:val="NoSpacing"/>
              <w:jc w:val="right"/>
              <w:rPr>
                <w:sz w:val="22"/>
                <w:szCs w:val="22"/>
              </w:rPr>
            </w:pPr>
          </w:p>
          <w:p w14:paraId="00BB1020" w14:textId="77777777" w:rsidR="00C50C75" w:rsidRPr="00B15F9F" w:rsidRDefault="00C50C75" w:rsidP="00DD1E32">
            <w:pPr>
              <w:pStyle w:val="NoSpacing"/>
              <w:jc w:val="right"/>
              <w:rPr>
                <w:sz w:val="22"/>
                <w:szCs w:val="22"/>
              </w:rPr>
            </w:pPr>
            <w:r w:rsidRPr="00B15F9F">
              <w:rPr>
                <w:sz w:val="22"/>
                <w:szCs w:val="22"/>
              </w:rPr>
              <w:t>£9.33</w:t>
            </w:r>
          </w:p>
        </w:tc>
        <w:tc>
          <w:tcPr>
            <w:tcW w:w="1089" w:type="dxa"/>
          </w:tcPr>
          <w:p w14:paraId="23664463" w14:textId="77777777" w:rsidR="00C50C75" w:rsidRPr="00B15F9F" w:rsidRDefault="00C50C75" w:rsidP="00DD1E32">
            <w:pPr>
              <w:pStyle w:val="NoSpacing"/>
              <w:jc w:val="right"/>
              <w:rPr>
                <w:sz w:val="22"/>
                <w:szCs w:val="22"/>
              </w:rPr>
            </w:pPr>
          </w:p>
          <w:p w14:paraId="255A5C9D" w14:textId="77777777" w:rsidR="00C50C75" w:rsidRPr="00B15F9F" w:rsidRDefault="00C50C75" w:rsidP="00DD1E32">
            <w:pPr>
              <w:pStyle w:val="NoSpacing"/>
              <w:jc w:val="right"/>
              <w:rPr>
                <w:sz w:val="22"/>
                <w:szCs w:val="22"/>
              </w:rPr>
            </w:pPr>
            <w:r w:rsidRPr="00B15F9F">
              <w:rPr>
                <w:sz w:val="22"/>
                <w:szCs w:val="22"/>
              </w:rPr>
              <w:t>£0.00</w:t>
            </w:r>
          </w:p>
        </w:tc>
      </w:tr>
    </w:tbl>
    <w:p w14:paraId="097F8644" w14:textId="77777777" w:rsidR="00C50C75" w:rsidRPr="00B15F9F" w:rsidRDefault="00C50C75" w:rsidP="00C50C75">
      <w:pPr>
        <w:pStyle w:val="NoSpacing"/>
        <w:rPr>
          <w:sz w:val="22"/>
          <w:szCs w:val="22"/>
        </w:rPr>
      </w:pPr>
    </w:p>
    <w:p w14:paraId="7C4E895F" w14:textId="77777777" w:rsidR="00C50C75" w:rsidRPr="00B15F9F" w:rsidRDefault="00C50C75" w:rsidP="00BE5796">
      <w:pPr>
        <w:pStyle w:val="NoSpacing"/>
        <w:rPr>
          <w:sz w:val="22"/>
          <w:szCs w:val="22"/>
        </w:rPr>
      </w:pPr>
      <w:r w:rsidRPr="00B15F9F">
        <w:rPr>
          <w:sz w:val="22"/>
          <w:szCs w:val="22"/>
        </w:rPr>
        <w:t>The de-delegated services for Behaviour Support Services are applicable to maintained primary and secondary schools only as this service is not accessed by special schools.</w:t>
      </w:r>
    </w:p>
    <w:p w14:paraId="57E28CCC" w14:textId="77777777" w:rsidR="00BE5796" w:rsidRPr="00B15F9F" w:rsidRDefault="00BE5796" w:rsidP="00BE5796">
      <w:pPr>
        <w:pStyle w:val="NoSpacing"/>
        <w:rPr>
          <w:sz w:val="22"/>
          <w:szCs w:val="22"/>
        </w:rPr>
      </w:pPr>
    </w:p>
    <w:p w14:paraId="4B50A844" w14:textId="77777777" w:rsidR="00817FBD" w:rsidRDefault="00817FBD" w:rsidP="00BE5796">
      <w:pPr>
        <w:rPr>
          <w:rFonts w:ascii="Arial" w:hAnsi="Arial" w:cs="Arial"/>
          <w:b/>
          <w:bCs/>
          <w:color w:val="0070C0"/>
          <w:sz w:val="22"/>
          <w:szCs w:val="22"/>
        </w:rPr>
      </w:pPr>
    </w:p>
    <w:p w14:paraId="6B77780B" w14:textId="291CA773" w:rsidR="00BE5796" w:rsidRPr="00B15F9F" w:rsidRDefault="00BE5796" w:rsidP="00BE5796">
      <w:pPr>
        <w:rPr>
          <w:rFonts w:ascii="Arial" w:hAnsi="Arial" w:cs="Arial"/>
          <w:b/>
          <w:bCs/>
          <w:color w:val="0070C0"/>
          <w:sz w:val="22"/>
          <w:szCs w:val="22"/>
        </w:rPr>
      </w:pPr>
      <w:r w:rsidRPr="00B15F9F">
        <w:rPr>
          <w:rFonts w:ascii="Arial" w:hAnsi="Arial" w:cs="Arial"/>
          <w:b/>
          <w:bCs/>
          <w:color w:val="0070C0"/>
          <w:sz w:val="22"/>
          <w:szCs w:val="22"/>
        </w:rPr>
        <w:t>AGENDA ITEM 8: De-delegation Consultation Proposals 2025-26</w:t>
      </w:r>
    </w:p>
    <w:p w14:paraId="6145332F" w14:textId="77777777" w:rsidR="00BE5796" w:rsidRPr="00B15F9F" w:rsidRDefault="00BE5796" w:rsidP="00BE5796">
      <w:pPr>
        <w:widowControl w:val="0"/>
        <w:autoSpaceDE w:val="0"/>
        <w:autoSpaceDN w:val="0"/>
        <w:adjustRightInd w:val="0"/>
        <w:rPr>
          <w:rFonts w:ascii="Arial" w:hAnsi="Arial" w:cs="Arial"/>
          <w:sz w:val="22"/>
          <w:szCs w:val="22"/>
        </w:rPr>
      </w:pPr>
      <w:r w:rsidRPr="00B15F9F">
        <w:rPr>
          <w:rFonts w:ascii="Arial" w:hAnsi="Arial" w:cs="Arial"/>
          <w:sz w:val="22"/>
          <w:szCs w:val="22"/>
        </w:rPr>
        <w:t>PRESENTING: Terry Shaw</w:t>
      </w:r>
    </w:p>
    <w:p w14:paraId="2064227A" w14:textId="3336AD6A" w:rsidR="001D7F3A" w:rsidRPr="00B15F9F" w:rsidRDefault="001D7F3A" w:rsidP="006A1F6E">
      <w:pPr>
        <w:widowControl w:val="0"/>
        <w:autoSpaceDE w:val="0"/>
        <w:autoSpaceDN w:val="0"/>
        <w:adjustRightInd w:val="0"/>
        <w:rPr>
          <w:rFonts w:ascii="Arial" w:hAnsi="Arial" w:cs="Arial"/>
          <w:sz w:val="22"/>
          <w:szCs w:val="22"/>
        </w:rPr>
      </w:pPr>
    </w:p>
    <w:p w14:paraId="4B0DA643" w14:textId="04235EB0" w:rsidR="001D7F3A" w:rsidRPr="00B15F9F" w:rsidRDefault="009A7E83" w:rsidP="006A1F6E">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Terry Shaw </w:t>
      </w:r>
      <w:r w:rsidR="00817FBD">
        <w:rPr>
          <w:rFonts w:ascii="Arial" w:hAnsi="Arial" w:cs="Arial"/>
          <w:sz w:val="22"/>
          <w:szCs w:val="22"/>
        </w:rPr>
        <w:t xml:space="preserve">(TS) </w:t>
      </w:r>
      <w:r w:rsidRPr="00B15F9F">
        <w:rPr>
          <w:rFonts w:ascii="Arial" w:hAnsi="Arial" w:cs="Arial"/>
          <w:sz w:val="22"/>
          <w:szCs w:val="22"/>
        </w:rPr>
        <w:t xml:space="preserve">presented the </w:t>
      </w:r>
      <w:r w:rsidR="00C62C87" w:rsidRPr="00B15F9F">
        <w:rPr>
          <w:rFonts w:ascii="Arial" w:hAnsi="Arial" w:cs="Arial"/>
          <w:sz w:val="22"/>
          <w:szCs w:val="22"/>
        </w:rPr>
        <w:t xml:space="preserve">de-delegated services for the financial year 2024-25. </w:t>
      </w:r>
    </w:p>
    <w:p w14:paraId="7453C282" w14:textId="77777777" w:rsidR="00847612" w:rsidRPr="00B15F9F" w:rsidRDefault="00847612" w:rsidP="006A1F6E">
      <w:pPr>
        <w:widowControl w:val="0"/>
        <w:autoSpaceDE w:val="0"/>
        <w:autoSpaceDN w:val="0"/>
        <w:adjustRightInd w:val="0"/>
        <w:rPr>
          <w:rFonts w:ascii="Arial" w:hAnsi="Arial" w:cs="Arial"/>
          <w:sz w:val="22"/>
          <w:szCs w:val="22"/>
        </w:rPr>
      </w:pPr>
    </w:p>
    <w:p w14:paraId="75458A09" w14:textId="2C7C9599" w:rsidR="00805CFF" w:rsidRPr="00B15F9F" w:rsidRDefault="00805CFF" w:rsidP="006A1F6E">
      <w:pPr>
        <w:widowControl w:val="0"/>
        <w:autoSpaceDE w:val="0"/>
        <w:autoSpaceDN w:val="0"/>
        <w:adjustRightInd w:val="0"/>
        <w:rPr>
          <w:rFonts w:ascii="Arial" w:hAnsi="Arial" w:cs="Arial"/>
          <w:sz w:val="22"/>
          <w:szCs w:val="22"/>
          <w:u w:val="single"/>
        </w:rPr>
      </w:pPr>
      <w:r w:rsidRPr="00B15F9F">
        <w:rPr>
          <w:rFonts w:ascii="Arial" w:hAnsi="Arial" w:cs="Arial"/>
          <w:sz w:val="22"/>
          <w:szCs w:val="22"/>
          <w:u w:val="single"/>
        </w:rPr>
        <w:t xml:space="preserve">Special Schools Contribution to </w:t>
      </w:r>
      <w:r w:rsidR="00FB6CCF" w:rsidRPr="00B15F9F">
        <w:rPr>
          <w:rFonts w:ascii="Arial" w:hAnsi="Arial" w:cs="Arial"/>
          <w:sz w:val="22"/>
          <w:szCs w:val="22"/>
          <w:u w:val="single"/>
        </w:rPr>
        <w:t>de-delegation</w:t>
      </w:r>
    </w:p>
    <w:p w14:paraId="7F8856F3" w14:textId="77777777" w:rsidR="00FB6CCF" w:rsidRPr="00B15F9F" w:rsidRDefault="00FB6CCF" w:rsidP="006A1F6E">
      <w:pPr>
        <w:widowControl w:val="0"/>
        <w:autoSpaceDE w:val="0"/>
        <w:autoSpaceDN w:val="0"/>
        <w:adjustRightInd w:val="0"/>
        <w:rPr>
          <w:rFonts w:ascii="Arial" w:hAnsi="Arial" w:cs="Arial"/>
          <w:sz w:val="22"/>
          <w:szCs w:val="22"/>
        </w:rPr>
      </w:pPr>
    </w:p>
    <w:p w14:paraId="60AF22E5" w14:textId="2C991126" w:rsidR="00FD170E" w:rsidRPr="00B15F9F" w:rsidRDefault="00FD170E" w:rsidP="00FD170E">
      <w:pPr>
        <w:pStyle w:val="NoSpacing"/>
        <w:rPr>
          <w:sz w:val="22"/>
          <w:szCs w:val="22"/>
        </w:rPr>
      </w:pPr>
      <w:r w:rsidRPr="00B15F9F">
        <w:rPr>
          <w:sz w:val="22"/>
          <w:szCs w:val="22"/>
        </w:rPr>
        <w:t xml:space="preserve">TS explained that Schools block “de-delegation” does not apply to special schools or PRUs funded from the High Needs block, but the DfE have an expectation that similar services should be offered to special schools on a chargeable basis.  Not having done this in the past has led to confusion in the central support offer, therefore the LA is proposing to extend the same services to special schools excluding behaviour support - which is accounted for in the place funding / top-up funding of the high needs base.   </w:t>
      </w:r>
    </w:p>
    <w:p w14:paraId="6838B19E" w14:textId="39DA857B" w:rsidR="00FD170E" w:rsidRPr="00B15F9F" w:rsidRDefault="00FD170E" w:rsidP="006A1F6E">
      <w:pPr>
        <w:widowControl w:val="0"/>
        <w:autoSpaceDE w:val="0"/>
        <w:autoSpaceDN w:val="0"/>
        <w:adjustRightInd w:val="0"/>
        <w:rPr>
          <w:rFonts w:ascii="Arial" w:hAnsi="Arial" w:cs="Arial"/>
          <w:sz w:val="22"/>
          <w:szCs w:val="22"/>
        </w:rPr>
      </w:pPr>
    </w:p>
    <w:p w14:paraId="646804BC" w14:textId="77777777" w:rsidR="008A155C" w:rsidRPr="00B15F9F" w:rsidRDefault="008A155C" w:rsidP="008A155C">
      <w:pPr>
        <w:pStyle w:val="NoSpacing"/>
        <w:rPr>
          <w:color w:val="000000"/>
          <w:sz w:val="22"/>
          <w:szCs w:val="22"/>
        </w:rPr>
      </w:pPr>
      <w:r w:rsidRPr="00B15F9F">
        <w:rPr>
          <w:sz w:val="22"/>
          <w:szCs w:val="22"/>
        </w:rPr>
        <w:t>In 2025-2026 the charge for special schools would use the mainstream rate multiplied by the number of places (weighted x 3) rather than pupil numbers for Trade Union Facilities Time and Contingency Fund and the number of places for Free School Meals (FSM) Eligibility Assessment.  The weighting is less than the overall funding differential between mainstream &amp; special phases and more in the region of DfE grant funding differential.</w:t>
      </w:r>
    </w:p>
    <w:p w14:paraId="330BBD40" w14:textId="77777777" w:rsidR="008A155C" w:rsidRPr="00B15F9F" w:rsidRDefault="008A155C" w:rsidP="006A1F6E">
      <w:pPr>
        <w:widowControl w:val="0"/>
        <w:autoSpaceDE w:val="0"/>
        <w:autoSpaceDN w:val="0"/>
        <w:adjustRightInd w:val="0"/>
        <w:rPr>
          <w:rFonts w:ascii="Arial" w:hAnsi="Arial" w:cs="Arial"/>
          <w:sz w:val="22"/>
          <w:szCs w:val="22"/>
        </w:rPr>
      </w:pPr>
    </w:p>
    <w:p w14:paraId="012C5E4C" w14:textId="76C26FDD" w:rsidR="00744430" w:rsidRPr="00B15F9F" w:rsidRDefault="008A155C" w:rsidP="00744430">
      <w:pPr>
        <w:rPr>
          <w:rFonts w:ascii="Arial" w:hAnsi="Arial" w:cs="Arial"/>
          <w:sz w:val="22"/>
          <w:szCs w:val="22"/>
        </w:rPr>
      </w:pPr>
      <w:r w:rsidRPr="00B15F9F">
        <w:rPr>
          <w:rFonts w:ascii="Arial" w:hAnsi="Arial" w:cs="Arial"/>
          <w:sz w:val="22"/>
          <w:szCs w:val="22"/>
        </w:rPr>
        <w:t xml:space="preserve">A Member asked </w:t>
      </w:r>
      <w:r w:rsidR="00E95BE6" w:rsidRPr="00B15F9F">
        <w:rPr>
          <w:rFonts w:ascii="Arial" w:hAnsi="Arial" w:cs="Arial"/>
          <w:sz w:val="22"/>
          <w:szCs w:val="22"/>
        </w:rPr>
        <w:t xml:space="preserve">if special schools at other LAs de-delegated </w:t>
      </w:r>
      <w:r w:rsidR="00BB06BF" w:rsidRPr="00B15F9F">
        <w:rPr>
          <w:rFonts w:ascii="Arial" w:hAnsi="Arial" w:cs="Arial"/>
          <w:sz w:val="22"/>
          <w:szCs w:val="22"/>
        </w:rPr>
        <w:t xml:space="preserve">for services. TS replied that no other LAs de-delegated for the Contingency Fund. </w:t>
      </w:r>
    </w:p>
    <w:p w14:paraId="75FEACA9" w14:textId="77777777" w:rsidR="00931874" w:rsidRPr="00B15F9F" w:rsidRDefault="00931874" w:rsidP="00744430">
      <w:pPr>
        <w:rPr>
          <w:rFonts w:ascii="Arial" w:hAnsi="Arial" w:cs="Arial"/>
          <w:sz w:val="22"/>
          <w:szCs w:val="22"/>
        </w:rPr>
      </w:pPr>
    </w:p>
    <w:p w14:paraId="23DA8EC8" w14:textId="0830C781" w:rsidR="00931874" w:rsidRPr="00B15F9F" w:rsidRDefault="00931874" w:rsidP="00744430">
      <w:pPr>
        <w:rPr>
          <w:rFonts w:ascii="Arial" w:hAnsi="Arial" w:cs="Arial"/>
          <w:sz w:val="22"/>
          <w:szCs w:val="22"/>
        </w:rPr>
      </w:pPr>
      <w:r w:rsidRPr="00B15F9F">
        <w:rPr>
          <w:rFonts w:ascii="Arial" w:hAnsi="Arial" w:cs="Arial"/>
          <w:sz w:val="22"/>
          <w:szCs w:val="22"/>
        </w:rPr>
        <w:t xml:space="preserve">TS informed the SF that special schools had </w:t>
      </w:r>
      <w:r w:rsidR="00281F45" w:rsidRPr="00B15F9F">
        <w:rPr>
          <w:rFonts w:ascii="Arial" w:hAnsi="Arial" w:cs="Arial"/>
          <w:sz w:val="22"/>
          <w:szCs w:val="22"/>
        </w:rPr>
        <w:t>agreed the following:</w:t>
      </w:r>
    </w:p>
    <w:p w14:paraId="330DDD26" w14:textId="77777777" w:rsidR="00C74BC9" w:rsidRPr="00C74BC9" w:rsidRDefault="00C74BC9" w:rsidP="00012C79">
      <w:pPr>
        <w:numPr>
          <w:ilvl w:val="0"/>
          <w:numId w:val="33"/>
        </w:numPr>
        <w:rPr>
          <w:rFonts w:ascii="Arial" w:hAnsi="Arial" w:cs="Arial"/>
          <w:sz w:val="22"/>
          <w:szCs w:val="22"/>
        </w:rPr>
      </w:pPr>
      <w:r w:rsidRPr="00C74BC9">
        <w:rPr>
          <w:rFonts w:ascii="Arial" w:hAnsi="Arial" w:cs="Arial"/>
          <w:b/>
          <w:bCs/>
          <w:sz w:val="22"/>
          <w:szCs w:val="22"/>
        </w:rPr>
        <w:t>Free School Meals (FSM) Eligibility Assessment</w:t>
      </w:r>
      <w:r w:rsidRPr="00C74BC9">
        <w:rPr>
          <w:rFonts w:ascii="Arial" w:hAnsi="Arial" w:cs="Arial"/>
          <w:sz w:val="22"/>
          <w:szCs w:val="22"/>
        </w:rPr>
        <w:t> to be charged at a multiplier of one as this is based on pupil numbers.</w:t>
      </w:r>
    </w:p>
    <w:p w14:paraId="35E9D88A" w14:textId="77777777" w:rsidR="00C74BC9" w:rsidRPr="00C74BC9" w:rsidRDefault="00C74BC9" w:rsidP="00012C79">
      <w:pPr>
        <w:numPr>
          <w:ilvl w:val="0"/>
          <w:numId w:val="33"/>
        </w:numPr>
        <w:rPr>
          <w:rFonts w:ascii="Arial" w:hAnsi="Arial" w:cs="Arial"/>
          <w:sz w:val="22"/>
          <w:szCs w:val="22"/>
        </w:rPr>
      </w:pPr>
      <w:r w:rsidRPr="00C74BC9">
        <w:rPr>
          <w:rFonts w:ascii="Arial" w:hAnsi="Arial" w:cs="Arial"/>
          <w:b/>
          <w:bCs/>
          <w:sz w:val="22"/>
          <w:szCs w:val="22"/>
        </w:rPr>
        <w:t>Trade Union Facilities Agreement (TUFA) Time</w:t>
      </w:r>
      <w:r w:rsidRPr="00C74BC9">
        <w:rPr>
          <w:rFonts w:ascii="Arial" w:hAnsi="Arial" w:cs="Arial"/>
          <w:sz w:val="22"/>
          <w:szCs w:val="22"/>
        </w:rPr>
        <w:t> to be charged at a multiplier of three to reflect the higher staffing ratios in special schools.</w:t>
      </w:r>
    </w:p>
    <w:p w14:paraId="672508E3" w14:textId="77777777" w:rsidR="00C74BC9" w:rsidRPr="00B15F9F" w:rsidRDefault="00C74BC9" w:rsidP="00012C79">
      <w:pPr>
        <w:numPr>
          <w:ilvl w:val="0"/>
          <w:numId w:val="33"/>
        </w:numPr>
        <w:rPr>
          <w:rFonts w:ascii="Arial" w:hAnsi="Arial" w:cs="Arial"/>
          <w:sz w:val="22"/>
          <w:szCs w:val="22"/>
        </w:rPr>
      </w:pPr>
      <w:r w:rsidRPr="00C74BC9">
        <w:rPr>
          <w:rFonts w:ascii="Arial" w:hAnsi="Arial" w:cs="Arial"/>
          <w:sz w:val="22"/>
          <w:szCs w:val="22"/>
        </w:rPr>
        <w:t xml:space="preserve">Special schools should not be included for </w:t>
      </w:r>
      <w:r w:rsidRPr="00C74BC9">
        <w:rPr>
          <w:rFonts w:ascii="Arial" w:hAnsi="Arial" w:cs="Arial"/>
          <w:b/>
          <w:bCs/>
          <w:sz w:val="22"/>
          <w:szCs w:val="22"/>
        </w:rPr>
        <w:t>Additional School Improvement</w:t>
      </w:r>
      <w:r w:rsidRPr="00C74BC9">
        <w:rPr>
          <w:rFonts w:ascii="Arial" w:hAnsi="Arial" w:cs="Arial"/>
          <w:sz w:val="22"/>
          <w:szCs w:val="22"/>
        </w:rPr>
        <w:t xml:space="preserve"> and </w:t>
      </w:r>
      <w:r w:rsidRPr="00C74BC9">
        <w:rPr>
          <w:rFonts w:ascii="Arial" w:hAnsi="Arial" w:cs="Arial"/>
          <w:b/>
          <w:bCs/>
          <w:sz w:val="22"/>
          <w:szCs w:val="22"/>
        </w:rPr>
        <w:t>Behaviour Support</w:t>
      </w:r>
      <w:r w:rsidRPr="00C74BC9">
        <w:rPr>
          <w:rFonts w:ascii="Arial" w:hAnsi="Arial" w:cs="Arial"/>
          <w:sz w:val="22"/>
          <w:szCs w:val="22"/>
        </w:rPr>
        <w:t> as these services are not accessed by special schools.</w:t>
      </w:r>
    </w:p>
    <w:p w14:paraId="6F31B04F" w14:textId="77777777" w:rsidR="00D922AC" w:rsidRPr="00C74BC9" w:rsidRDefault="00D922AC" w:rsidP="00D922AC">
      <w:pPr>
        <w:ind w:left="720"/>
        <w:rPr>
          <w:rFonts w:ascii="Arial" w:hAnsi="Arial" w:cs="Arial"/>
          <w:sz w:val="22"/>
          <w:szCs w:val="22"/>
        </w:rPr>
      </w:pPr>
    </w:p>
    <w:p w14:paraId="12D2D5BE" w14:textId="2A20B2E6" w:rsidR="00C74BC9" w:rsidRPr="00C74BC9" w:rsidRDefault="00C74BC9" w:rsidP="00C74BC9">
      <w:pPr>
        <w:rPr>
          <w:rFonts w:ascii="Arial" w:hAnsi="Arial" w:cs="Arial"/>
          <w:sz w:val="22"/>
          <w:szCs w:val="22"/>
        </w:rPr>
      </w:pPr>
      <w:r w:rsidRPr="00C74BC9">
        <w:rPr>
          <w:rFonts w:ascii="Arial" w:hAnsi="Arial" w:cs="Arial"/>
          <w:sz w:val="22"/>
          <w:szCs w:val="22"/>
        </w:rPr>
        <w:t>The special schools were not opposed to being charged three times for the Contingency Fund. However, schools wanted further information of the costs relating to each element of expenditure to ensure that these related to all schools and not only to mainstream schools</w:t>
      </w:r>
      <w:r w:rsidR="00D922AC" w:rsidRPr="00B15F9F">
        <w:rPr>
          <w:rFonts w:ascii="Arial" w:hAnsi="Arial" w:cs="Arial"/>
          <w:sz w:val="22"/>
          <w:szCs w:val="22"/>
        </w:rPr>
        <w:t>.</w:t>
      </w:r>
    </w:p>
    <w:p w14:paraId="1F4C977D" w14:textId="77777777" w:rsidR="00281F45" w:rsidRPr="00B15F9F" w:rsidRDefault="00281F45" w:rsidP="00744430">
      <w:pPr>
        <w:rPr>
          <w:rFonts w:ascii="Arial" w:hAnsi="Arial" w:cs="Arial"/>
          <w:sz w:val="22"/>
          <w:szCs w:val="22"/>
        </w:rPr>
      </w:pPr>
    </w:p>
    <w:p w14:paraId="78F70540" w14:textId="2841E0CA" w:rsidR="00D922AC" w:rsidRPr="00B15F9F" w:rsidRDefault="00D922AC" w:rsidP="00744430">
      <w:pPr>
        <w:rPr>
          <w:rFonts w:ascii="Arial" w:hAnsi="Arial" w:cs="Arial"/>
          <w:sz w:val="22"/>
          <w:szCs w:val="22"/>
        </w:rPr>
      </w:pPr>
      <w:r w:rsidRPr="00B15F9F">
        <w:rPr>
          <w:rFonts w:ascii="Arial" w:hAnsi="Arial" w:cs="Arial"/>
          <w:sz w:val="22"/>
          <w:szCs w:val="22"/>
        </w:rPr>
        <w:t>Th</w:t>
      </w:r>
      <w:r w:rsidR="001966D3" w:rsidRPr="00B15F9F">
        <w:rPr>
          <w:rFonts w:ascii="Arial" w:hAnsi="Arial" w:cs="Arial"/>
          <w:sz w:val="22"/>
          <w:szCs w:val="22"/>
        </w:rPr>
        <w:t xml:space="preserve">e Chair proposed that the Contingency Fund be charged at a multiplier of </w:t>
      </w:r>
      <w:r w:rsidR="004F3BDC" w:rsidRPr="00B15F9F">
        <w:rPr>
          <w:rFonts w:ascii="Arial" w:hAnsi="Arial" w:cs="Arial"/>
          <w:sz w:val="22"/>
          <w:szCs w:val="22"/>
        </w:rPr>
        <w:t xml:space="preserve">one for special schools. </w:t>
      </w:r>
    </w:p>
    <w:p w14:paraId="3B78C1A7" w14:textId="77777777" w:rsidR="004F3BDC" w:rsidRPr="00B15F9F" w:rsidRDefault="004F3BDC" w:rsidP="00744430">
      <w:pPr>
        <w:rPr>
          <w:rFonts w:ascii="Arial" w:hAnsi="Arial" w:cs="Arial"/>
          <w:sz w:val="22"/>
          <w:szCs w:val="22"/>
        </w:rPr>
      </w:pPr>
    </w:p>
    <w:p w14:paraId="53239E2E" w14:textId="4283A245" w:rsidR="004F3BDC" w:rsidRPr="00B15F9F" w:rsidRDefault="004F3BDC" w:rsidP="004F3BDC">
      <w:pPr>
        <w:rPr>
          <w:rFonts w:ascii="Arial" w:hAnsi="Arial" w:cs="Arial"/>
          <w:sz w:val="22"/>
          <w:szCs w:val="22"/>
        </w:rPr>
      </w:pPr>
      <w:r w:rsidRPr="00B15F9F">
        <w:rPr>
          <w:rFonts w:ascii="Arial" w:hAnsi="Arial" w:cs="Arial"/>
          <w:sz w:val="22"/>
          <w:szCs w:val="22"/>
        </w:rPr>
        <w:t>Schools Forum agreed that special schools be charged at a multiplier of one for the Contingency Fund.</w:t>
      </w:r>
    </w:p>
    <w:p w14:paraId="6B4D50FB" w14:textId="18782933" w:rsidR="004F3BDC" w:rsidRPr="00B15F9F" w:rsidRDefault="004F3BDC" w:rsidP="00744430">
      <w:pPr>
        <w:rPr>
          <w:rFonts w:ascii="Arial" w:hAnsi="Arial" w:cs="Arial"/>
          <w:sz w:val="22"/>
          <w:szCs w:val="22"/>
        </w:rPr>
      </w:pPr>
    </w:p>
    <w:p w14:paraId="598F47DF" w14:textId="7E3E1786" w:rsidR="00FB6CCF" w:rsidRPr="00B15F9F" w:rsidRDefault="00FB6CCF" w:rsidP="00744430">
      <w:pPr>
        <w:rPr>
          <w:rFonts w:ascii="Arial" w:hAnsi="Arial" w:cs="Arial"/>
          <w:sz w:val="22"/>
          <w:szCs w:val="22"/>
          <w:u w:val="single"/>
        </w:rPr>
      </w:pPr>
      <w:r w:rsidRPr="00B15F9F">
        <w:rPr>
          <w:rFonts w:ascii="Arial" w:hAnsi="Arial" w:cs="Arial"/>
          <w:sz w:val="22"/>
          <w:szCs w:val="22"/>
          <w:u w:val="single"/>
        </w:rPr>
        <w:t xml:space="preserve">Free School Meal </w:t>
      </w:r>
      <w:r w:rsidR="00292987" w:rsidRPr="00B15F9F">
        <w:rPr>
          <w:rFonts w:ascii="Arial" w:hAnsi="Arial" w:cs="Arial"/>
          <w:sz w:val="22"/>
          <w:szCs w:val="22"/>
          <w:u w:val="single"/>
        </w:rPr>
        <w:t xml:space="preserve">(FSM) </w:t>
      </w:r>
      <w:r w:rsidRPr="00B15F9F">
        <w:rPr>
          <w:rFonts w:ascii="Arial" w:hAnsi="Arial" w:cs="Arial"/>
          <w:sz w:val="22"/>
          <w:szCs w:val="22"/>
          <w:u w:val="single"/>
        </w:rPr>
        <w:t>Eligibility</w:t>
      </w:r>
    </w:p>
    <w:p w14:paraId="7DD94289" w14:textId="77777777" w:rsidR="00FB6CCF" w:rsidRPr="00B15F9F" w:rsidRDefault="00FB6CCF" w:rsidP="00744430">
      <w:pPr>
        <w:rPr>
          <w:rFonts w:ascii="Arial" w:hAnsi="Arial" w:cs="Arial"/>
          <w:sz w:val="22"/>
          <w:szCs w:val="22"/>
        </w:rPr>
      </w:pPr>
    </w:p>
    <w:p w14:paraId="5D052B8F" w14:textId="77777777" w:rsidR="00F5714F" w:rsidRPr="00B15F9F" w:rsidRDefault="00F5714F" w:rsidP="00F5714F">
      <w:pPr>
        <w:pStyle w:val="NoSpacing"/>
        <w:rPr>
          <w:sz w:val="22"/>
          <w:szCs w:val="22"/>
        </w:rPr>
      </w:pPr>
      <w:r w:rsidRPr="00B15F9F">
        <w:rPr>
          <w:sz w:val="22"/>
          <w:szCs w:val="22"/>
        </w:rPr>
        <w:t>The Education Service has a service level agreement (SLA) with the Housing Benefit service, who manage the eligibility assessment/checking of pupils for free school meals and notifies individual schools on a regular basis of their pupils’ eligibility.  Providing this service centrally means that efficiencies can be gained.  Administration at individual school level would be burdensome as entitlement checking would have to be done manually.  The service also conducts campaigns on behalf of schools, resulting in increased take up.  The de delegation total will meet the cost of the SLA.</w:t>
      </w:r>
    </w:p>
    <w:p w14:paraId="612F6AD1" w14:textId="77777777" w:rsidR="00FB6CCF" w:rsidRPr="00B15F9F" w:rsidRDefault="00FB6CCF" w:rsidP="00744430">
      <w:pPr>
        <w:rPr>
          <w:rFonts w:ascii="Arial" w:hAnsi="Arial" w:cs="Arial"/>
          <w:sz w:val="22"/>
          <w:szCs w:val="22"/>
        </w:rPr>
      </w:pPr>
    </w:p>
    <w:p w14:paraId="51BDA2E6" w14:textId="38BD1C11" w:rsidR="005917CC" w:rsidRPr="00B15F9F" w:rsidRDefault="00C718C4" w:rsidP="00744430">
      <w:pPr>
        <w:rPr>
          <w:rFonts w:ascii="Arial" w:hAnsi="Arial" w:cs="Arial"/>
          <w:sz w:val="22"/>
          <w:szCs w:val="22"/>
        </w:rPr>
      </w:pPr>
      <w:r w:rsidRPr="00B15F9F">
        <w:rPr>
          <w:rFonts w:ascii="Arial" w:hAnsi="Arial" w:cs="Arial"/>
          <w:sz w:val="22"/>
          <w:szCs w:val="22"/>
        </w:rPr>
        <w:t xml:space="preserve">The </w:t>
      </w:r>
      <w:r w:rsidR="00EB2F98">
        <w:rPr>
          <w:rFonts w:ascii="Arial" w:hAnsi="Arial" w:cs="Arial"/>
          <w:sz w:val="22"/>
          <w:szCs w:val="22"/>
        </w:rPr>
        <w:t>L</w:t>
      </w:r>
      <w:r w:rsidRPr="00B15F9F">
        <w:rPr>
          <w:rFonts w:ascii="Arial" w:hAnsi="Arial" w:cs="Arial"/>
          <w:sz w:val="22"/>
          <w:szCs w:val="22"/>
        </w:rPr>
        <w:t xml:space="preserve">ocal </w:t>
      </w:r>
      <w:r w:rsidR="00EB2F98">
        <w:rPr>
          <w:rFonts w:ascii="Arial" w:hAnsi="Arial" w:cs="Arial"/>
          <w:sz w:val="22"/>
          <w:szCs w:val="22"/>
        </w:rPr>
        <w:t>A</w:t>
      </w:r>
      <w:r w:rsidRPr="00B15F9F">
        <w:rPr>
          <w:rFonts w:ascii="Arial" w:hAnsi="Arial" w:cs="Arial"/>
          <w:sz w:val="22"/>
          <w:szCs w:val="22"/>
        </w:rPr>
        <w:t>uthority is proposing to uplift the 2024-2025 per pupil rate by the current Consumer Prices Index (CPI) inflation rate of 1.7%, from £4.18 to £4.</w:t>
      </w:r>
      <w:r w:rsidR="00FA3140" w:rsidRPr="00B15F9F">
        <w:rPr>
          <w:rFonts w:ascii="Arial" w:hAnsi="Arial" w:cs="Arial"/>
          <w:sz w:val="22"/>
          <w:szCs w:val="22"/>
        </w:rPr>
        <w:t>25 per pupil.</w:t>
      </w:r>
    </w:p>
    <w:p w14:paraId="0075E79A" w14:textId="77777777" w:rsidR="00FA3140" w:rsidRPr="00B15F9F" w:rsidRDefault="00FA3140" w:rsidP="00744430">
      <w:pPr>
        <w:rPr>
          <w:rFonts w:ascii="Arial" w:hAnsi="Arial" w:cs="Arial"/>
          <w:sz w:val="22"/>
          <w:szCs w:val="22"/>
        </w:rPr>
      </w:pPr>
    </w:p>
    <w:p w14:paraId="115DA667" w14:textId="7C020A48" w:rsidR="00C718C4" w:rsidRPr="00B15F9F" w:rsidRDefault="00FA3140" w:rsidP="00744430">
      <w:pPr>
        <w:rPr>
          <w:rFonts w:ascii="Arial" w:hAnsi="Arial" w:cs="Arial"/>
          <w:sz w:val="22"/>
          <w:szCs w:val="22"/>
        </w:rPr>
      </w:pPr>
      <w:r w:rsidRPr="00B15F9F">
        <w:rPr>
          <w:rFonts w:ascii="Arial" w:hAnsi="Arial" w:cs="Arial"/>
          <w:sz w:val="22"/>
          <w:szCs w:val="22"/>
        </w:rPr>
        <w:t xml:space="preserve">A Member asked how many families had </w:t>
      </w:r>
      <w:r w:rsidR="00292987" w:rsidRPr="00B15F9F">
        <w:rPr>
          <w:rFonts w:ascii="Arial" w:hAnsi="Arial" w:cs="Arial"/>
          <w:sz w:val="22"/>
          <w:szCs w:val="22"/>
        </w:rPr>
        <w:t>discovered that they were eligible for FSM through this scheme. What was the impact of this</w:t>
      </w:r>
      <w:r w:rsidR="008C3E8D" w:rsidRPr="00B15F9F">
        <w:rPr>
          <w:rFonts w:ascii="Arial" w:hAnsi="Arial" w:cs="Arial"/>
          <w:sz w:val="22"/>
          <w:szCs w:val="22"/>
        </w:rPr>
        <w:t>? A H</w:t>
      </w:r>
      <w:r w:rsidR="006B34D3" w:rsidRPr="00B15F9F">
        <w:rPr>
          <w:rFonts w:ascii="Arial" w:hAnsi="Arial" w:cs="Arial"/>
          <w:sz w:val="22"/>
          <w:szCs w:val="22"/>
        </w:rPr>
        <w:t>T</w:t>
      </w:r>
      <w:r w:rsidR="008C3E8D" w:rsidRPr="00B15F9F">
        <w:rPr>
          <w:rFonts w:ascii="Arial" w:hAnsi="Arial" w:cs="Arial"/>
          <w:sz w:val="22"/>
          <w:szCs w:val="22"/>
        </w:rPr>
        <w:t xml:space="preserve"> replied that their school received information </w:t>
      </w:r>
      <w:r w:rsidR="006B34D3" w:rsidRPr="00B15F9F">
        <w:rPr>
          <w:rFonts w:ascii="Arial" w:hAnsi="Arial" w:cs="Arial"/>
          <w:sz w:val="22"/>
          <w:szCs w:val="22"/>
        </w:rPr>
        <w:t>on eligible families even though they thought that their checks within the schools were thorough.</w:t>
      </w:r>
    </w:p>
    <w:p w14:paraId="5C005192" w14:textId="77777777" w:rsidR="006B34D3" w:rsidRPr="00B15F9F" w:rsidRDefault="006B34D3" w:rsidP="00744430">
      <w:pPr>
        <w:rPr>
          <w:rFonts w:ascii="Arial" w:hAnsi="Arial" w:cs="Arial"/>
          <w:sz w:val="22"/>
          <w:szCs w:val="22"/>
        </w:rPr>
      </w:pPr>
    </w:p>
    <w:p w14:paraId="07DBD8BD" w14:textId="2E8664F1" w:rsidR="006B34D3" w:rsidRPr="00B15F9F" w:rsidRDefault="006B056B" w:rsidP="00744430">
      <w:pPr>
        <w:rPr>
          <w:rFonts w:ascii="Arial" w:hAnsi="Arial" w:cs="Arial"/>
          <w:sz w:val="22"/>
          <w:szCs w:val="22"/>
        </w:rPr>
      </w:pPr>
      <w:r w:rsidRPr="00B15F9F">
        <w:rPr>
          <w:rFonts w:ascii="Arial" w:hAnsi="Arial" w:cs="Arial"/>
          <w:sz w:val="22"/>
          <w:szCs w:val="22"/>
        </w:rPr>
        <w:t xml:space="preserve">A </w:t>
      </w:r>
      <w:r w:rsidR="00922B19">
        <w:rPr>
          <w:rFonts w:ascii="Arial" w:hAnsi="Arial" w:cs="Arial"/>
          <w:sz w:val="22"/>
          <w:szCs w:val="22"/>
        </w:rPr>
        <w:t>Member</w:t>
      </w:r>
      <w:r w:rsidRPr="00B15F9F">
        <w:rPr>
          <w:rFonts w:ascii="Arial" w:hAnsi="Arial" w:cs="Arial"/>
          <w:sz w:val="22"/>
          <w:szCs w:val="22"/>
        </w:rPr>
        <w:t xml:space="preserve"> asked why the work from the ‘auto-enrolment’ had not continued. LF replied that </w:t>
      </w:r>
      <w:r w:rsidR="0092129A" w:rsidRPr="00B15F9F">
        <w:rPr>
          <w:rFonts w:ascii="Arial" w:hAnsi="Arial" w:cs="Arial"/>
          <w:sz w:val="22"/>
          <w:szCs w:val="22"/>
        </w:rPr>
        <w:t xml:space="preserve">auto-enrolment had been a piece of work which took place when universal FSM was rolled </w:t>
      </w:r>
      <w:r w:rsidR="0092129A" w:rsidRPr="00B15F9F">
        <w:rPr>
          <w:rFonts w:ascii="Arial" w:hAnsi="Arial" w:cs="Arial"/>
          <w:sz w:val="22"/>
          <w:szCs w:val="22"/>
        </w:rPr>
        <w:lastRenderedPageBreak/>
        <w:t>out</w:t>
      </w:r>
      <w:r w:rsidR="009803F5" w:rsidRPr="00B15F9F">
        <w:rPr>
          <w:rFonts w:ascii="Arial" w:hAnsi="Arial" w:cs="Arial"/>
          <w:sz w:val="22"/>
          <w:szCs w:val="22"/>
        </w:rPr>
        <w:t xml:space="preserve"> and generated an additional £1.8million for school. The FSM Eligibility SLA was separate to the auto-enrolment.</w:t>
      </w:r>
    </w:p>
    <w:p w14:paraId="38E21476" w14:textId="77777777" w:rsidR="004C5EB0" w:rsidRPr="00B15F9F" w:rsidRDefault="004C5EB0" w:rsidP="00173830">
      <w:pPr>
        <w:widowControl w:val="0"/>
        <w:autoSpaceDE w:val="0"/>
        <w:autoSpaceDN w:val="0"/>
        <w:adjustRightInd w:val="0"/>
        <w:rPr>
          <w:rFonts w:ascii="Arial" w:hAnsi="Arial" w:cs="Arial"/>
          <w:sz w:val="22"/>
          <w:szCs w:val="22"/>
        </w:rPr>
      </w:pPr>
    </w:p>
    <w:p w14:paraId="01DA641B" w14:textId="7CADB881" w:rsidR="00A12DA1" w:rsidRPr="00B15F9F" w:rsidRDefault="006C1D7C" w:rsidP="00173830">
      <w:pPr>
        <w:widowControl w:val="0"/>
        <w:autoSpaceDE w:val="0"/>
        <w:autoSpaceDN w:val="0"/>
        <w:adjustRightInd w:val="0"/>
        <w:rPr>
          <w:rFonts w:ascii="Arial" w:hAnsi="Arial" w:cs="Arial"/>
          <w:sz w:val="22"/>
          <w:szCs w:val="22"/>
          <w:u w:val="single"/>
        </w:rPr>
      </w:pPr>
      <w:r w:rsidRPr="00B15F9F">
        <w:rPr>
          <w:rFonts w:ascii="Arial" w:hAnsi="Arial" w:cs="Arial"/>
          <w:sz w:val="22"/>
          <w:szCs w:val="22"/>
          <w:u w:val="single"/>
        </w:rPr>
        <w:t>Additional School Improvement Services</w:t>
      </w:r>
    </w:p>
    <w:p w14:paraId="2C231F88" w14:textId="77777777" w:rsidR="006C1D7C" w:rsidRPr="00B15F9F" w:rsidRDefault="006C1D7C" w:rsidP="00173830">
      <w:pPr>
        <w:widowControl w:val="0"/>
        <w:autoSpaceDE w:val="0"/>
        <w:autoSpaceDN w:val="0"/>
        <w:adjustRightInd w:val="0"/>
        <w:rPr>
          <w:rFonts w:ascii="Arial" w:hAnsi="Arial" w:cs="Arial"/>
          <w:sz w:val="22"/>
          <w:szCs w:val="22"/>
        </w:rPr>
      </w:pPr>
    </w:p>
    <w:p w14:paraId="6D5FEF24" w14:textId="54FCFF48" w:rsidR="00DE11ED" w:rsidRPr="00B15F9F" w:rsidRDefault="00B37B7A"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School improvement services are provided for schools following the phasing out of the Schools Moderation and Brokering grant. This allows the local authority to monitor and support performance of maintained schools, broker school improvement provision and provide intervention to raise standards and is to be fully passported to an Education Partnership.  </w:t>
      </w:r>
    </w:p>
    <w:p w14:paraId="75368C32" w14:textId="77777777" w:rsidR="007D5D2A" w:rsidRPr="00B15F9F" w:rsidRDefault="007D5D2A" w:rsidP="00173830">
      <w:pPr>
        <w:widowControl w:val="0"/>
        <w:autoSpaceDE w:val="0"/>
        <w:autoSpaceDN w:val="0"/>
        <w:adjustRightInd w:val="0"/>
        <w:rPr>
          <w:rFonts w:ascii="Arial" w:hAnsi="Arial" w:cs="Arial"/>
          <w:sz w:val="22"/>
          <w:szCs w:val="22"/>
        </w:rPr>
      </w:pPr>
    </w:p>
    <w:p w14:paraId="3E663816" w14:textId="4E9BB6CC" w:rsidR="0090242E" w:rsidRPr="00B15F9F" w:rsidRDefault="0090242E"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The local authority is proposing to uplift the 2024-2025 per pupil rate by the current Consumer Prices Index (CPI) inflation rate of 1.7%.  This would increase the per pupil rate from £6.20 to £6.31. </w:t>
      </w:r>
    </w:p>
    <w:p w14:paraId="61C9D459" w14:textId="77777777" w:rsidR="0090242E" w:rsidRPr="00B15F9F" w:rsidRDefault="0090242E" w:rsidP="00173830">
      <w:pPr>
        <w:widowControl w:val="0"/>
        <w:autoSpaceDE w:val="0"/>
        <w:autoSpaceDN w:val="0"/>
        <w:adjustRightInd w:val="0"/>
        <w:rPr>
          <w:rFonts w:ascii="Arial" w:hAnsi="Arial" w:cs="Arial"/>
          <w:sz w:val="22"/>
          <w:szCs w:val="22"/>
        </w:rPr>
      </w:pPr>
    </w:p>
    <w:p w14:paraId="4C47C6EE" w14:textId="495C7ED2" w:rsidR="0090242E" w:rsidRPr="00B15F9F" w:rsidRDefault="00277619" w:rsidP="00173830">
      <w:pPr>
        <w:widowControl w:val="0"/>
        <w:autoSpaceDE w:val="0"/>
        <w:autoSpaceDN w:val="0"/>
        <w:adjustRightInd w:val="0"/>
        <w:rPr>
          <w:rFonts w:ascii="Arial" w:hAnsi="Arial" w:cs="Arial"/>
          <w:sz w:val="22"/>
          <w:szCs w:val="22"/>
          <w:u w:val="single"/>
        </w:rPr>
      </w:pPr>
      <w:r w:rsidRPr="00B15F9F">
        <w:rPr>
          <w:rFonts w:ascii="Arial" w:hAnsi="Arial" w:cs="Arial"/>
          <w:sz w:val="22"/>
          <w:szCs w:val="22"/>
          <w:u w:val="single"/>
        </w:rPr>
        <w:t>Trade Union Facilities Time</w:t>
      </w:r>
    </w:p>
    <w:p w14:paraId="729D9FED" w14:textId="77777777" w:rsidR="00277619" w:rsidRPr="00B15F9F" w:rsidRDefault="00277619" w:rsidP="00173830">
      <w:pPr>
        <w:widowControl w:val="0"/>
        <w:autoSpaceDE w:val="0"/>
        <w:autoSpaceDN w:val="0"/>
        <w:adjustRightInd w:val="0"/>
        <w:rPr>
          <w:rFonts w:ascii="Arial" w:hAnsi="Arial" w:cs="Arial"/>
          <w:sz w:val="22"/>
          <w:szCs w:val="22"/>
        </w:rPr>
      </w:pPr>
    </w:p>
    <w:p w14:paraId="0A7D4118" w14:textId="0A78D3E6" w:rsidR="00005D12" w:rsidRPr="00B15F9F" w:rsidRDefault="00005D12" w:rsidP="00173830">
      <w:pPr>
        <w:widowControl w:val="0"/>
        <w:autoSpaceDE w:val="0"/>
        <w:autoSpaceDN w:val="0"/>
        <w:adjustRightInd w:val="0"/>
        <w:rPr>
          <w:rFonts w:ascii="Arial" w:hAnsi="Arial" w:cs="Arial"/>
          <w:sz w:val="22"/>
          <w:szCs w:val="22"/>
        </w:rPr>
      </w:pPr>
      <w:r w:rsidRPr="00B15F9F">
        <w:rPr>
          <w:rFonts w:ascii="Arial" w:hAnsi="Arial" w:cs="Arial"/>
          <w:sz w:val="22"/>
          <w:szCs w:val="22"/>
        </w:rPr>
        <w:t>The local authority’s proposal to Schools Forum for 2025-2026 is to uplift the 2023-2024 per pupil rate by the current Consumer Prices Index (CPI) inflation rate of 1.7%, from £5.33 to £5.42 for main</w:t>
      </w:r>
      <w:r w:rsidR="009368C0" w:rsidRPr="00B15F9F">
        <w:rPr>
          <w:rFonts w:ascii="Arial" w:hAnsi="Arial" w:cs="Arial"/>
          <w:sz w:val="22"/>
          <w:szCs w:val="22"/>
        </w:rPr>
        <w:t>tained</w:t>
      </w:r>
      <w:r w:rsidRPr="00B15F9F">
        <w:rPr>
          <w:rFonts w:ascii="Arial" w:hAnsi="Arial" w:cs="Arial"/>
          <w:sz w:val="22"/>
          <w:szCs w:val="22"/>
        </w:rPr>
        <w:t xml:space="preserve"> schools, and £15.99 to £ 16.26 for </w:t>
      </w:r>
      <w:r w:rsidR="009368C0" w:rsidRPr="00B15F9F">
        <w:rPr>
          <w:rFonts w:ascii="Arial" w:hAnsi="Arial" w:cs="Arial"/>
          <w:sz w:val="22"/>
          <w:szCs w:val="22"/>
        </w:rPr>
        <w:t xml:space="preserve">special schools. </w:t>
      </w:r>
    </w:p>
    <w:p w14:paraId="5836CC0C" w14:textId="77777777" w:rsidR="009368C0" w:rsidRPr="00B15F9F" w:rsidRDefault="009368C0" w:rsidP="00173830">
      <w:pPr>
        <w:widowControl w:val="0"/>
        <w:autoSpaceDE w:val="0"/>
        <w:autoSpaceDN w:val="0"/>
        <w:adjustRightInd w:val="0"/>
        <w:rPr>
          <w:rFonts w:ascii="Arial" w:hAnsi="Arial" w:cs="Arial"/>
          <w:sz w:val="22"/>
          <w:szCs w:val="22"/>
        </w:rPr>
      </w:pPr>
    </w:p>
    <w:p w14:paraId="09703BE6" w14:textId="67B1D8CE" w:rsidR="009368C0" w:rsidRPr="00494E64" w:rsidRDefault="009368C0" w:rsidP="00173830">
      <w:pPr>
        <w:widowControl w:val="0"/>
        <w:autoSpaceDE w:val="0"/>
        <w:autoSpaceDN w:val="0"/>
        <w:adjustRightInd w:val="0"/>
        <w:rPr>
          <w:rFonts w:ascii="Arial" w:hAnsi="Arial" w:cs="Arial"/>
          <w:sz w:val="22"/>
          <w:szCs w:val="22"/>
          <w:u w:val="single"/>
        </w:rPr>
      </w:pPr>
      <w:r w:rsidRPr="00494E64">
        <w:rPr>
          <w:rFonts w:ascii="Arial" w:hAnsi="Arial" w:cs="Arial"/>
          <w:sz w:val="22"/>
          <w:szCs w:val="22"/>
          <w:u w:val="single"/>
        </w:rPr>
        <w:t>Contingency Fund</w:t>
      </w:r>
    </w:p>
    <w:p w14:paraId="5EEDE1C7" w14:textId="77777777" w:rsidR="00E12B25" w:rsidRPr="00B15F9F" w:rsidRDefault="00E12B25" w:rsidP="00207ADA">
      <w:pPr>
        <w:pStyle w:val="NoSpacing"/>
        <w:rPr>
          <w:sz w:val="22"/>
          <w:szCs w:val="22"/>
        </w:rPr>
      </w:pPr>
    </w:p>
    <w:p w14:paraId="66FB8142" w14:textId="17F8B334" w:rsidR="00E12B25" w:rsidRPr="00B15F9F" w:rsidRDefault="00924192" w:rsidP="00207ADA">
      <w:pPr>
        <w:pStyle w:val="NoSpacing"/>
        <w:rPr>
          <w:sz w:val="22"/>
          <w:szCs w:val="22"/>
        </w:rPr>
      </w:pPr>
      <w:r w:rsidRPr="00B15F9F">
        <w:rPr>
          <w:sz w:val="22"/>
          <w:szCs w:val="22"/>
        </w:rPr>
        <w:t>Terry Shaw clarified that i</w:t>
      </w:r>
      <w:r w:rsidR="00E12B25" w:rsidRPr="00B15F9F">
        <w:rPr>
          <w:sz w:val="22"/>
          <w:szCs w:val="22"/>
        </w:rPr>
        <w:t xml:space="preserve">t was identified that there was some post 16 review expenditure incorrectly coded to the Contingency </w:t>
      </w:r>
      <w:r w:rsidR="00494E64" w:rsidRPr="00B15F9F">
        <w:rPr>
          <w:sz w:val="22"/>
          <w:szCs w:val="22"/>
        </w:rPr>
        <w:t>Fund,</w:t>
      </w:r>
      <w:r w:rsidR="00E12B25" w:rsidRPr="00B15F9F">
        <w:rPr>
          <w:sz w:val="22"/>
          <w:szCs w:val="22"/>
        </w:rPr>
        <w:t xml:space="preserve"> and this has now been coded elsewhere.</w:t>
      </w:r>
    </w:p>
    <w:p w14:paraId="599AA561" w14:textId="77777777" w:rsidR="00E12B25" w:rsidRPr="00B15F9F" w:rsidRDefault="00E12B25" w:rsidP="00494E64">
      <w:pPr>
        <w:pStyle w:val="NoSpacing"/>
        <w:rPr>
          <w:sz w:val="22"/>
          <w:szCs w:val="22"/>
        </w:rPr>
      </w:pPr>
    </w:p>
    <w:p w14:paraId="1CC7635D" w14:textId="3157B1D6" w:rsidR="00E12B25" w:rsidRPr="00B15F9F" w:rsidRDefault="00E12B25" w:rsidP="00207ADA">
      <w:pPr>
        <w:pStyle w:val="NoSpacing"/>
        <w:rPr>
          <w:sz w:val="22"/>
          <w:szCs w:val="22"/>
        </w:rPr>
      </w:pPr>
      <w:r w:rsidRPr="00B15F9F">
        <w:rPr>
          <w:sz w:val="22"/>
          <w:szCs w:val="22"/>
        </w:rPr>
        <w:t>The Contingency Fund has underspen</w:t>
      </w:r>
      <w:r w:rsidR="0092348A">
        <w:rPr>
          <w:sz w:val="22"/>
          <w:szCs w:val="22"/>
        </w:rPr>
        <w:t>t</w:t>
      </w:r>
      <w:r w:rsidRPr="00B15F9F">
        <w:rPr>
          <w:sz w:val="22"/>
          <w:szCs w:val="22"/>
        </w:rPr>
        <w:t xml:space="preserve"> in 2022-2023 and 2023-2024 </w:t>
      </w:r>
      <w:proofErr w:type="gramStart"/>
      <w:r w:rsidRPr="00B15F9F">
        <w:rPr>
          <w:sz w:val="22"/>
          <w:szCs w:val="22"/>
        </w:rPr>
        <w:t>in excess of</w:t>
      </w:r>
      <w:proofErr w:type="gramEnd"/>
      <w:r w:rsidRPr="00B15F9F">
        <w:rPr>
          <w:sz w:val="22"/>
          <w:szCs w:val="22"/>
        </w:rPr>
        <w:t xml:space="preserve"> £300k and is projected to do so in 2024-2025.  At year end in 2022-2023 and 2023-2024, the underspend has been offset against the DSG Deficit, which has helped the Local Authority and its settings to reduce the financial pressure it is facing under the DfE’s Delivering Better Value (DBV) Programme.</w:t>
      </w:r>
    </w:p>
    <w:p w14:paraId="53EB79E9" w14:textId="010FF0B2" w:rsidR="009368C0" w:rsidRPr="00B15F9F" w:rsidRDefault="009368C0" w:rsidP="00173830">
      <w:pPr>
        <w:widowControl w:val="0"/>
        <w:autoSpaceDE w:val="0"/>
        <w:autoSpaceDN w:val="0"/>
        <w:adjustRightInd w:val="0"/>
        <w:rPr>
          <w:rFonts w:ascii="Arial" w:hAnsi="Arial" w:cs="Arial"/>
          <w:sz w:val="22"/>
          <w:szCs w:val="22"/>
        </w:rPr>
      </w:pPr>
    </w:p>
    <w:p w14:paraId="15126F4F" w14:textId="2B734E5E" w:rsidR="00F857A7" w:rsidRPr="00B15F9F" w:rsidRDefault="000305FC" w:rsidP="001C6D1B">
      <w:pPr>
        <w:pStyle w:val="NoSpacing"/>
        <w:rPr>
          <w:sz w:val="22"/>
          <w:szCs w:val="22"/>
        </w:rPr>
      </w:pPr>
      <w:r w:rsidRPr="00B15F9F">
        <w:rPr>
          <w:sz w:val="22"/>
          <w:szCs w:val="22"/>
        </w:rPr>
        <w:t xml:space="preserve">The report set out detail of the projected </w:t>
      </w:r>
      <w:r w:rsidR="004E3861" w:rsidRPr="00B15F9F">
        <w:rPr>
          <w:sz w:val="22"/>
          <w:szCs w:val="22"/>
        </w:rPr>
        <w:t xml:space="preserve">expenditure expected in 2025-2026. </w:t>
      </w:r>
      <w:r w:rsidR="00F857A7" w:rsidRPr="00B15F9F">
        <w:rPr>
          <w:sz w:val="22"/>
          <w:szCs w:val="22"/>
        </w:rPr>
        <w:t>Three options were provided for the Schools Forum to consider:</w:t>
      </w:r>
    </w:p>
    <w:p w14:paraId="7F44EA22" w14:textId="0FE316E7" w:rsidR="00F857A7" w:rsidRPr="00B15F9F" w:rsidRDefault="00F857A7" w:rsidP="00494E64">
      <w:pPr>
        <w:pStyle w:val="NoSpacing"/>
        <w:rPr>
          <w:sz w:val="22"/>
          <w:szCs w:val="22"/>
        </w:rPr>
      </w:pPr>
    </w:p>
    <w:p w14:paraId="11D722A6" w14:textId="4A971BC6" w:rsidR="00F857A7" w:rsidRDefault="00F857A7" w:rsidP="001C6D1B">
      <w:pPr>
        <w:pStyle w:val="NoSpacing"/>
        <w:numPr>
          <w:ilvl w:val="0"/>
          <w:numId w:val="33"/>
        </w:numPr>
        <w:rPr>
          <w:sz w:val="22"/>
          <w:szCs w:val="22"/>
        </w:rPr>
      </w:pPr>
      <w:r w:rsidRPr="00B15F9F">
        <w:rPr>
          <w:sz w:val="22"/>
          <w:szCs w:val="22"/>
        </w:rPr>
        <w:t xml:space="preserve">Option 1 - to uplift the 2024-2025 per pupil rate by the current Consumer Prices Index (CPI) inflation rate of 1.7% and redistribute any underspend to the de-delegated schools on a pro-rata per pupil basis.  This would increase the per pupil rate </w:t>
      </w:r>
      <w:r w:rsidR="00532F35" w:rsidRPr="00B15F9F">
        <w:rPr>
          <w:sz w:val="22"/>
          <w:szCs w:val="22"/>
        </w:rPr>
        <w:t xml:space="preserve">from £16.19 to £16.47. </w:t>
      </w:r>
    </w:p>
    <w:p w14:paraId="63C9AD1C" w14:textId="77777777" w:rsidR="002A67C5" w:rsidRPr="00B15F9F" w:rsidRDefault="002A67C5" w:rsidP="002A67C5">
      <w:pPr>
        <w:pStyle w:val="NoSpacing"/>
        <w:ind w:left="720"/>
        <w:rPr>
          <w:sz w:val="22"/>
          <w:szCs w:val="22"/>
        </w:rPr>
      </w:pPr>
    </w:p>
    <w:p w14:paraId="7EDF90CF" w14:textId="1C92D5E1" w:rsidR="002D02E1" w:rsidRPr="00B15F9F" w:rsidRDefault="002D02E1" w:rsidP="001C6D1B">
      <w:pPr>
        <w:pStyle w:val="NoSpacing"/>
        <w:numPr>
          <w:ilvl w:val="0"/>
          <w:numId w:val="33"/>
        </w:numPr>
        <w:rPr>
          <w:sz w:val="22"/>
          <w:szCs w:val="22"/>
        </w:rPr>
      </w:pPr>
      <w:r w:rsidRPr="00B15F9F">
        <w:rPr>
          <w:sz w:val="22"/>
          <w:szCs w:val="22"/>
        </w:rPr>
        <w:t>Option 2 - to uplift the 2024-2025 per pupil rate by the current Consumer Prices Index (CPI) inflation rate of 1.7% and use any underspend to offset the DSG Deficit at year end.  This would increase the per pupil rate as shown in the table below with the same rates as Option 1.</w:t>
      </w:r>
    </w:p>
    <w:p w14:paraId="17FAB07D" w14:textId="77777777" w:rsidR="002D02E1" w:rsidRPr="00B15F9F" w:rsidRDefault="002D02E1" w:rsidP="00F857A7">
      <w:pPr>
        <w:pStyle w:val="NoSpacing"/>
        <w:ind w:left="567"/>
        <w:rPr>
          <w:sz w:val="22"/>
          <w:szCs w:val="22"/>
        </w:rPr>
      </w:pPr>
    </w:p>
    <w:p w14:paraId="3167B133" w14:textId="36A94D90" w:rsidR="00806BB1" w:rsidRPr="00B15F9F" w:rsidRDefault="0077353D" w:rsidP="001C6D1B">
      <w:pPr>
        <w:pStyle w:val="NoSpacing"/>
        <w:numPr>
          <w:ilvl w:val="0"/>
          <w:numId w:val="33"/>
        </w:numPr>
        <w:rPr>
          <w:sz w:val="22"/>
          <w:szCs w:val="22"/>
        </w:rPr>
      </w:pPr>
      <w:r w:rsidRPr="00B15F9F">
        <w:rPr>
          <w:sz w:val="22"/>
          <w:szCs w:val="22"/>
        </w:rPr>
        <w:t>Option 3 – to reduce the per pupil rate to provide funding only for the £126k projected to be spent from the Contingency Fund.</w:t>
      </w:r>
      <w:r w:rsidR="00806BB1" w:rsidRPr="00B15F9F">
        <w:rPr>
          <w:sz w:val="22"/>
          <w:szCs w:val="22"/>
        </w:rPr>
        <w:t xml:space="preserve"> Based on the 2024-2025 pupil numbers of 17,879 for primary maintained schools, 9,274 for secondary maintained schools and </w:t>
      </w:r>
      <w:r w:rsidR="00806BB1" w:rsidRPr="00B15F9F">
        <w:rPr>
          <w:sz w:val="22"/>
          <w:szCs w:val="22"/>
        </w:rPr>
        <w:lastRenderedPageBreak/>
        <w:t>985 for special schools, this would reduce the per pupil rate to £4.20 for maintained primary and secondary schools and to £12.60 for special schools</w:t>
      </w:r>
    </w:p>
    <w:p w14:paraId="38695400" w14:textId="77777777" w:rsidR="00B721D9" w:rsidRPr="00B15F9F" w:rsidRDefault="00B721D9" w:rsidP="001C6D1B">
      <w:pPr>
        <w:pStyle w:val="NoSpacing"/>
        <w:ind w:left="720"/>
        <w:rPr>
          <w:sz w:val="22"/>
          <w:szCs w:val="22"/>
        </w:rPr>
      </w:pPr>
    </w:p>
    <w:p w14:paraId="53C22525" w14:textId="76A0E4D8" w:rsidR="005C75B3" w:rsidRPr="00B15F9F" w:rsidRDefault="001C6D1B" w:rsidP="00173830">
      <w:pPr>
        <w:rPr>
          <w:rFonts w:ascii="Arial" w:hAnsi="Arial" w:cs="Arial"/>
          <w:sz w:val="22"/>
          <w:szCs w:val="22"/>
        </w:rPr>
      </w:pPr>
      <w:r w:rsidRPr="00B15F9F">
        <w:rPr>
          <w:rFonts w:ascii="Arial" w:hAnsi="Arial" w:cs="Arial"/>
          <w:sz w:val="22"/>
          <w:szCs w:val="22"/>
        </w:rPr>
        <w:t xml:space="preserve">The decision on these proposed de-delegated rates </w:t>
      </w:r>
      <w:proofErr w:type="gramStart"/>
      <w:r w:rsidR="00494E64" w:rsidRPr="00B15F9F">
        <w:rPr>
          <w:rFonts w:ascii="Arial" w:hAnsi="Arial" w:cs="Arial"/>
          <w:sz w:val="22"/>
          <w:szCs w:val="22"/>
        </w:rPr>
        <w:t>has</w:t>
      </w:r>
      <w:r w:rsidRPr="00B15F9F">
        <w:rPr>
          <w:rFonts w:ascii="Arial" w:hAnsi="Arial" w:cs="Arial"/>
          <w:sz w:val="22"/>
          <w:szCs w:val="22"/>
        </w:rPr>
        <w:t xml:space="preserve"> to</w:t>
      </w:r>
      <w:proofErr w:type="gramEnd"/>
      <w:r w:rsidRPr="00B15F9F">
        <w:rPr>
          <w:rFonts w:ascii="Arial" w:hAnsi="Arial" w:cs="Arial"/>
          <w:sz w:val="22"/>
          <w:szCs w:val="22"/>
        </w:rPr>
        <w:t xml:space="preserve"> be made in January 2025. </w:t>
      </w:r>
    </w:p>
    <w:p w14:paraId="540A34FE" w14:textId="77777777" w:rsidR="001C6D1B" w:rsidRPr="00B15F9F" w:rsidRDefault="001C6D1B" w:rsidP="00173830">
      <w:pPr>
        <w:rPr>
          <w:rFonts w:ascii="Arial" w:hAnsi="Arial" w:cs="Arial"/>
          <w:sz w:val="22"/>
          <w:szCs w:val="22"/>
        </w:rPr>
      </w:pPr>
    </w:p>
    <w:p w14:paraId="5F2E181D" w14:textId="5BEAC51F" w:rsidR="001C6D1B" w:rsidRPr="00B15F9F" w:rsidRDefault="007F6C0F" w:rsidP="00173830">
      <w:pPr>
        <w:rPr>
          <w:rFonts w:ascii="Arial" w:hAnsi="Arial" w:cs="Arial"/>
          <w:sz w:val="22"/>
          <w:szCs w:val="22"/>
        </w:rPr>
      </w:pPr>
      <w:r w:rsidRPr="00B15F9F">
        <w:rPr>
          <w:rFonts w:ascii="Arial" w:hAnsi="Arial" w:cs="Arial"/>
          <w:sz w:val="22"/>
          <w:szCs w:val="22"/>
        </w:rPr>
        <w:t>Kerri Marriner informed the Schools Forum that two BASS team members had resigned</w:t>
      </w:r>
      <w:r w:rsidR="002658B4" w:rsidRPr="00B15F9F">
        <w:rPr>
          <w:rFonts w:ascii="Arial" w:hAnsi="Arial" w:cs="Arial"/>
          <w:sz w:val="22"/>
          <w:szCs w:val="22"/>
        </w:rPr>
        <w:t>, however the current funding rates did not allow the staff members to be replaced</w:t>
      </w:r>
      <w:r w:rsidR="002328F6" w:rsidRPr="00B15F9F">
        <w:rPr>
          <w:rFonts w:ascii="Arial" w:hAnsi="Arial" w:cs="Arial"/>
          <w:sz w:val="22"/>
          <w:szCs w:val="22"/>
        </w:rPr>
        <w:t xml:space="preserve">. This will mean that the service will have to </w:t>
      </w:r>
      <w:r w:rsidR="00494E64" w:rsidRPr="00B15F9F">
        <w:rPr>
          <w:rFonts w:ascii="Arial" w:hAnsi="Arial" w:cs="Arial"/>
          <w:sz w:val="22"/>
          <w:szCs w:val="22"/>
        </w:rPr>
        <w:t>shrink,</w:t>
      </w:r>
      <w:r w:rsidR="002328F6" w:rsidRPr="00B15F9F">
        <w:rPr>
          <w:rFonts w:ascii="Arial" w:hAnsi="Arial" w:cs="Arial"/>
          <w:sz w:val="22"/>
          <w:szCs w:val="22"/>
        </w:rPr>
        <w:t xml:space="preserve"> or the de-delegation rate will need to increase. This was against the context of a 25% increase in referrals made to the team. The Chair </w:t>
      </w:r>
      <w:r w:rsidR="00271BAF" w:rsidRPr="00B15F9F">
        <w:rPr>
          <w:rFonts w:ascii="Arial" w:hAnsi="Arial" w:cs="Arial"/>
          <w:sz w:val="22"/>
          <w:szCs w:val="22"/>
        </w:rPr>
        <w:t xml:space="preserve">agreed to discuss this with headteachers at the next Consultative Meetings and requested </w:t>
      </w:r>
      <w:r w:rsidR="00641C0D" w:rsidRPr="00B15F9F">
        <w:rPr>
          <w:rFonts w:ascii="Arial" w:hAnsi="Arial" w:cs="Arial"/>
          <w:sz w:val="22"/>
          <w:szCs w:val="22"/>
        </w:rPr>
        <w:t xml:space="preserve">an outline of the support which will be </w:t>
      </w:r>
      <w:r w:rsidR="004614B7" w:rsidRPr="00B15F9F">
        <w:rPr>
          <w:rFonts w:ascii="Arial" w:hAnsi="Arial" w:cs="Arial"/>
          <w:sz w:val="22"/>
          <w:szCs w:val="22"/>
        </w:rPr>
        <w:t>available</w:t>
      </w:r>
      <w:r w:rsidR="00641C0D" w:rsidRPr="00B15F9F">
        <w:rPr>
          <w:rFonts w:ascii="Arial" w:hAnsi="Arial" w:cs="Arial"/>
          <w:sz w:val="22"/>
          <w:szCs w:val="22"/>
        </w:rPr>
        <w:t xml:space="preserve"> to schools with each option.</w:t>
      </w:r>
    </w:p>
    <w:p w14:paraId="1A3084A4" w14:textId="77777777" w:rsidR="00641C0D" w:rsidRPr="00B15F9F" w:rsidRDefault="00641C0D" w:rsidP="00173830">
      <w:pPr>
        <w:rPr>
          <w:rFonts w:ascii="Arial" w:hAnsi="Arial" w:cs="Arial"/>
          <w:sz w:val="22"/>
          <w:szCs w:val="22"/>
        </w:rPr>
      </w:pPr>
    </w:p>
    <w:p w14:paraId="1A4D1158" w14:textId="133167BC" w:rsidR="00641C0D" w:rsidRPr="00B15F9F" w:rsidRDefault="00641C0D" w:rsidP="00641C0D">
      <w:pPr>
        <w:rPr>
          <w:rFonts w:ascii="Arial" w:hAnsi="Arial" w:cs="Arial"/>
          <w:sz w:val="22"/>
          <w:szCs w:val="22"/>
        </w:rPr>
      </w:pPr>
      <w:r w:rsidRPr="00B15F9F">
        <w:rPr>
          <w:rFonts w:ascii="Arial" w:hAnsi="Arial" w:cs="Arial"/>
          <w:sz w:val="22"/>
          <w:szCs w:val="22"/>
        </w:rPr>
        <w:t xml:space="preserve">Action: an outline of the BASS support which will be </w:t>
      </w:r>
      <w:r w:rsidR="004614B7" w:rsidRPr="00B15F9F">
        <w:rPr>
          <w:rFonts w:ascii="Arial" w:hAnsi="Arial" w:cs="Arial"/>
          <w:sz w:val="22"/>
          <w:szCs w:val="22"/>
        </w:rPr>
        <w:t>available</w:t>
      </w:r>
      <w:r w:rsidRPr="00B15F9F">
        <w:rPr>
          <w:rFonts w:ascii="Arial" w:hAnsi="Arial" w:cs="Arial"/>
          <w:sz w:val="22"/>
          <w:szCs w:val="22"/>
        </w:rPr>
        <w:t xml:space="preserve"> to schools with each de-delegation option.</w:t>
      </w:r>
    </w:p>
    <w:p w14:paraId="5E7E5072" w14:textId="199F25A7" w:rsidR="00641C0D" w:rsidRPr="00B15F9F" w:rsidRDefault="00641C0D" w:rsidP="00173830">
      <w:pPr>
        <w:rPr>
          <w:rFonts w:ascii="Arial" w:hAnsi="Arial" w:cs="Arial"/>
          <w:sz w:val="22"/>
          <w:szCs w:val="22"/>
        </w:rPr>
      </w:pPr>
    </w:p>
    <w:p w14:paraId="1D4EF764" w14:textId="035C4E46" w:rsidR="00641C0D" w:rsidRPr="00B15F9F" w:rsidRDefault="00641C0D" w:rsidP="00173830">
      <w:pPr>
        <w:rPr>
          <w:rFonts w:ascii="Arial" w:hAnsi="Arial" w:cs="Arial"/>
          <w:sz w:val="22"/>
          <w:szCs w:val="22"/>
        </w:rPr>
      </w:pPr>
      <w:r w:rsidRPr="00B15F9F">
        <w:rPr>
          <w:rFonts w:ascii="Arial" w:hAnsi="Arial" w:cs="Arial"/>
          <w:sz w:val="22"/>
          <w:szCs w:val="22"/>
        </w:rPr>
        <w:t xml:space="preserve">A </w:t>
      </w:r>
      <w:r w:rsidR="006844DC" w:rsidRPr="00B15F9F">
        <w:rPr>
          <w:rFonts w:ascii="Arial" w:hAnsi="Arial" w:cs="Arial"/>
          <w:sz w:val="22"/>
          <w:szCs w:val="22"/>
        </w:rPr>
        <w:t xml:space="preserve">Member asked if the team </w:t>
      </w:r>
      <w:r w:rsidR="00494E64" w:rsidRPr="00B15F9F">
        <w:rPr>
          <w:rFonts w:ascii="Arial" w:hAnsi="Arial" w:cs="Arial"/>
          <w:sz w:val="22"/>
          <w:szCs w:val="22"/>
        </w:rPr>
        <w:t>would</w:t>
      </w:r>
      <w:r w:rsidR="006844DC" w:rsidRPr="00B15F9F">
        <w:rPr>
          <w:rFonts w:ascii="Arial" w:hAnsi="Arial" w:cs="Arial"/>
          <w:sz w:val="22"/>
          <w:szCs w:val="22"/>
        </w:rPr>
        <w:t xml:space="preserve"> experience reduced capacity even with an uplift in the de-delegation.</w:t>
      </w:r>
      <w:r w:rsidR="004614B7" w:rsidRPr="00B15F9F">
        <w:rPr>
          <w:rFonts w:ascii="Arial" w:hAnsi="Arial" w:cs="Arial"/>
          <w:sz w:val="22"/>
          <w:szCs w:val="22"/>
        </w:rPr>
        <w:t xml:space="preserve"> KM confi</w:t>
      </w:r>
      <w:r w:rsidR="00874076" w:rsidRPr="00B15F9F">
        <w:rPr>
          <w:rFonts w:ascii="Arial" w:hAnsi="Arial" w:cs="Arial"/>
          <w:sz w:val="22"/>
          <w:szCs w:val="22"/>
        </w:rPr>
        <w:t xml:space="preserve">rmed that this would be the case. </w:t>
      </w:r>
    </w:p>
    <w:p w14:paraId="02EC5A5A" w14:textId="77777777" w:rsidR="00874076" w:rsidRPr="00B15F9F" w:rsidRDefault="00874076" w:rsidP="00173830">
      <w:pPr>
        <w:rPr>
          <w:rFonts w:ascii="Arial" w:hAnsi="Arial" w:cs="Arial"/>
          <w:sz w:val="22"/>
          <w:szCs w:val="22"/>
        </w:rPr>
      </w:pPr>
    </w:p>
    <w:p w14:paraId="44A7D294" w14:textId="7116688E" w:rsidR="00874076" w:rsidRPr="00B15F9F" w:rsidRDefault="00874076" w:rsidP="00173830">
      <w:pPr>
        <w:rPr>
          <w:rFonts w:ascii="Arial" w:hAnsi="Arial" w:cs="Arial"/>
          <w:sz w:val="22"/>
          <w:szCs w:val="22"/>
        </w:rPr>
      </w:pPr>
      <w:r w:rsidRPr="00B15F9F">
        <w:rPr>
          <w:rFonts w:ascii="Arial" w:hAnsi="Arial" w:cs="Arial"/>
          <w:sz w:val="22"/>
          <w:szCs w:val="22"/>
        </w:rPr>
        <w:t>A Member commented that there was an underspend in the Co</w:t>
      </w:r>
      <w:r w:rsidR="002F266E" w:rsidRPr="00B15F9F">
        <w:rPr>
          <w:rFonts w:ascii="Arial" w:hAnsi="Arial" w:cs="Arial"/>
          <w:sz w:val="22"/>
          <w:szCs w:val="22"/>
        </w:rPr>
        <w:t>n</w:t>
      </w:r>
      <w:r w:rsidRPr="00B15F9F">
        <w:rPr>
          <w:rFonts w:ascii="Arial" w:hAnsi="Arial" w:cs="Arial"/>
          <w:sz w:val="22"/>
          <w:szCs w:val="22"/>
        </w:rPr>
        <w:t xml:space="preserve">tingency </w:t>
      </w:r>
      <w:r w:rsidR="002F266E" w:rsidRPr="00B15F9F">
        <w:rPr>
          <w:rFonts w:ascii="Arial" w:hAnsi="Arial" w:cs="Arial"/>
          <w:sz w:val="22"/>
          <w:szCs w:val="22"/>
        </w:rPr>
        <w:t>Fund and asked why schools were contributing more to that fund and not to Behaviour Support.</w:t>
      </w:r>
    </w:p>
    <w:p w14:paraId="541BBEC9" w14:textId="77777777" w:rsidR="00356535" w:rsidRPr="00B15F9F" w:rsidRDefault="00356535" w:rsidP="00173830">
      <w:pPr>
        <w:widowControl w:val="0"/>
        <w:autoSpaceDE w:val="0"/>
        <w:autoSpaceDN w:val="0"/>
        <w:adjustRightInd w:val="0"/>
        <w:rPr>
          <w:rFonts w:ascii="Arial" w:hAnsi="Arial" w:cs="Arial"/>
          <w:sz w:val="22"/>
          <w:szCs w:val="22"/>
        </w:rPr>
      </w:pPr>
    </w:p>
    <w:p w14:paraId="2E512776" w14:textId="3776BAE7" w:rsidR="00B85262" w:rsidRPr="00B15F9F" w:rsidRDefault="00B85262" w:rsidP="00173830">
      <w:pPr>
        <w:rPr>
          <w:rFonts w:ascii="Arial" w:hAnsi="Arial" w:cs="Arial"/>
          <w:sz w:val="22"/>
          <w:szCs w:val="22"/>
        </w:rPr>
      </w:pPr>
    </w:p>
    <w:p w14:paraId="775A2AE9" w14:textId="46CA1512" w:rsidR="003D4D3B" w:rsidRPr="00B15F9F" w:rsidRDefault="003D4D3B" w:rsidP="003D4D3B">
      <w:pPr>
        <w:rPr>
          <w:rFonts w:ascii="Arial" w:hAnsi="Arial" w:cs="Arial"/>
          <w:b/>
          <w:bCs/>
          <w:color w:val="0070C0"/>
          <w:sz w:val="22"/>
          <w:szCs w:val="22"/>
        </w:rPr>
      </w:pPr>
      <w:r w:rsidRPr="00B15F9F">
        <w:rPr>
          <w:rFonts w:ascii="Arial" w:hAnsi="Arial" w:cs="Arial"/>
          <w:b/>
          <w:bCs/>
          <w:color w:val="0070C0"/>
          <w:sz w:val="22"/>
          <w:szCs w:val="22"/>
        </w:rPr>
        <w:t xml:space="preserve">AGENDA ITEM </w:t>
      </w:r>
      <w:r w:rsidR="00B12867" w:rsidRPr="00B15F9F">
        <w:rPr>
          <w:rFonts w:ascii="Arial" w:hAnsi="Arial" w:cs="Arial"/>
          <w:b/>
          <w:bCs/>
          <w:color w:val="0070C0"/>
          <w:sz w:val="22"/>
          <w:szCs w:val="22"/>
        </w:rPr>
        <w:t>9</w:t>
      </w:r>
      <w:r w:rsidRPr="00B15F9F">
        <w:rPr>
          <w:rFonts w:ascii="Arial" w:hAnsi="Arial" w:cs="Arial"/>
          <w:b/>
          <w:bCs/>
          <w:color w:val="0070C0"/>
          <w:sz w:val="22"/>
          <w:szCs w:val="22"/>
        </w:rPr>
        <w:t xml:space="preserve">: </w:t>
      </w:r>
      <w:r w:rsidR="00B12867" w:rsidRPr="00B15F9F">
        <w:rPr>
          <w:rFonts w:ascii="Arial" w:hAnsi="Arial" w:cs="Arial"/>
          <w:b/>
          <w:bCs/>
          <w:color w:val="0070C0"/>
          <w:sz w:val="22"/>
          <w:szCs w:val="22"/>
        </w:rPr>
        <w:t>School Roll Projections and School Sustainability Reviews</w:t>
      </w:r>
    </w:p>
    <w:p w14:paraId="592D20A2" w14:textId="0588A645" w:rsidR="003D4D3B" w:rsidRPr="00B15F9F" w:rsidRDefault="003D4D3B" w:rsidP="003D4D3B">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PRESENTING: </w:t>
      </w:r>
      <w:r w:rsidR="00B12867" w:rsidRPr="00B15F9F">
        <w:rPr>
          <w:rFonts w:ascii="Arial" w:hAnsi="Arial" w:cs="Arial"/>
          <w:sz w:val="22"/>
          <w:szCs w:val="22"/>
        </w:rPr>
        <w:t>Catherine Grace</w:t>
      </w:r>
    </w:p>
    <w:p w14:paraId="24FA3735" w14:textId="77777777" w:rsidR="00963838" w:rsidRPr="00B15F9F" w:rsidRDefault="00963838" w:rsidP="00173830">
      <w:pPr>
        <w:widowControl w:val="0"/>
        <w:autoSpaceDE w:val="0"/>
        <w:autoSpaceDN w:val="0"/>
        <w:adjustRightInd w:val="0"/>
        <w:rPr>
          <w:rFonts w:ascii="Arial" w:hAnsi="Arial" w:cs="Arial"/>
          <w:sz w:val="22"/>
          <w:szCs w:val="22"/>
        </w:rPr>
      </w:pPr>
    </w:p>
    <w:p w14:paraId="313911C6" w14:textId="070C16AB" w:rsidR="002C52C5" w:rsidRPr="00B15F9F" w:rsidRDefault="002C52C5"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Catherine Grace gave an </w:t>
      </w:r>
      <w:r w:rsidR="0025314E" w:rsidRPr="00B15F9F">
        <w:rPr>
          <w:rFonts w:ascii="Arial" w:hAnsi="Arial" w:cs="Arial"/>
          <w:sz w:val="22"/>
          <w:szCs w:val="22"/>
        </w:rPr>
        <w:t xml:space="preserve">update on </w:t>
      </w:r>
      <w:r w:rsidR="000823FE" w:rsidRPr="00B15F9F">
        <w:rPr>
          <w:rFonts w:ascii="Arial" w:hAnsi="Arial" w:cs="Arial"/>
          <w:sz w:val="22"/>
          <w:szCs w:val="22"/>
        </w:rPr>
        <w:t>the support provided to schools at risk in terms of finances and schools with a</w:t>
      </w:r>
      <w:r w:rsidR="008505F1" w:rsidRPr="00B15F9F">
        <w:rPr>
          <w:rFonts w:ascii="Arial" w:hAnsi="Arial" w:cs="Arial"/>
          <w:sz w:val="22"/>
          <w:szCs w:val="22"/>
        </w:rPr>
        <w:t>n</w:t>
      </w:r>
      <w:r w:rsidR="000823FE" w:rsidRPr="00B15F9F">
        <w:rPr>
          <w:rFonts w:ascii="Arial" w:hAnsi="Arial" w:cs="Arial"/>
          <w:sz w:val="22"/>
          <w:szCs w:val="22"/>
        </w:rPr>
        <w:t xml:space="preserve"> LDA. </w:t>
      </w:r>
    </w:p>
    <w:p w14:paraId="03F93EE9" w14:textId="1AC46744" w:rsidR="0025314E" w:rsidRPr="00B15F9F" w:rsidRDefault="0025314E" w:rsidP="00173830">
      <w:pPr>
        <w:widowControl w:val="0"/>
        <w:autoSpaceDE w:val="0"/>
        <w:autoSpaceDN w:val="0"/>
        <w:adjustRightInd w:val="0"/>
        <w:rPr>
          <w:rFonts w:ascii="Arial" w:hAnsi="Arial" w:cs="Arial"/>
          <w:sz w:val="22"/>
          <w:szCs w:val="22"/>
        </w:rPr>
      </w:pPr>
    </w:p>
    <w:p w14:paraId="38CE26CC" w14:textId="200A90AA" w:rsidR="00F66BD9" w:rsidRPr="00B15F9F" w:rsidRDefault="00F66BD9"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The School Organisation </w:t>
      </w:r>
      <w:r w:rsidR="004E3A4C" w:rsidRPr="00B15F9F">
        <w:rPr>
          <w:rFonts w:ascii="Arial" w:hAnsi="Arial" w:cs="Arial"/>
          <w:sz w:val="22"/>
          <w:szCs w:val="22"/>
        </w:rPr>
        <w:t>S</w:t>
      </w:r>
      <w:r w:rsidRPr="00B15F9F">
        <w:rPr>
          <w:rFonts w:ascii="Arial" w:hAnsi="Arial" w:cs="Arial"/>
          <w:sz w:val="22"/>
          <w:szCs w:val="22"/>
        </w:rPr>
        <w:t xml:space="preserve">trategy Group </w:t>
      </w:r>
      <w:r w:rsidR="004E3A4C" w:rsidRPr="00B15F9F">
        <w:rPr>
          <w:rFonts w:ascii="Arial" w:hAnsi="Arial" w:cs="Arial"/>
          <w:sz w:val="22"/>
          <w:szCs w:val="22"/>
        </w:rPr>
        <w:t xml:space="preserve">(SOSG) </w:t>
      </w:r>
      <w:r w:rsidRPr="00B15F9F">
        <w:rPr>
          <w:rFonts w:ascii="Arial" w:hAnsi="Arial" w:cs="Arial"/>
          <w:sz w:val="22"/>
          <w:szCs w:val="22"/>
        </w:rPr>
        <w:t xml:space="preserve">was born out of the School Organisation and </w:t>
      </w:r>
      <w:r w:rsidR="004E3A4C" w:rsidRPr="00B15F9F">
        <w:rPr>
          <w:rFonts w:ascii="Arial" w:hAnsi="Arial" w:cs="Arial"/>
          <w:sz w:val="22"/>
          <w:szCs w:val="22"/>
        </w:rPr>
        <w:t xml:space="preserve">Capital Investment </w:t>
      </w:r>
      <w:r w:rsidRPr="00B15F9F">
        <w:rPr>
          <w:rFonts w:ascii="Arial" w:hAnsi="Arial" w:cs="Arial"/>
          <w:sz w:val="22"/>
          <w:szCs w:val="22"/>
        </w:rPr>
        <w:t>Strategy</w:t>
      </w:r>
      <w:r w:rsidR="004E3A4C" w:rsidRPr="00B15F9F">
        <w:rPr>
          <w:rFonts w:ascii="Arial" w:hAnsi="Arial" w:cs="Arial"/>
          <w:sz w:val="22"/>
          <w:szCs w:val="22"/>
        </w:rPr>
        <w:t xml:space="preserve"> (SOCIS)</w:t>
      </w:r>
      <w:r w:rsidR="005E15F9" w:rsidRPr="00B15F9F">
        <w:rPr>
          <w:rFonts w:ascii="Arial" w:hAnsi="Arial" w:cs="Arial"/>
          <w:sz w:val="22"/>
          <w:szCs w:val="22"/>
        </w:rPr>
        <w:t>, in response to volatility in pupil numbers.</w:t>
      </w:r>
    </w:p>
    <w:p w14:paraId="6B163840" w14:textId="77777777" w:rsidR="005E15F9" w:rsidRPr="00B15F9F" w:rsidRDefault="005E15F9" w:rsidP="00173830">
      <w:pPr>
        <w:widowControl w:val="0"/>
        <w:autoSpaceDE w:val="0"/>
        <w:autoSpaceDN w:val="0"/>
        <w:adjustRightInd w:val="0"/>
        <w:rPr>
          <w:rFonts w:ascii="Arial" w:hAnsi="Arial" w:cs="Arial"/>
          <w:sz w:val="22"/>
          <w:szCs w:val="22"/>
        </w:rPr>
      </w:pPr>
    </w:p>
    <w:p w14:paraId="0CA193B1" w14:textId="0C30877B" w:rsidR="005E15F9" w:rsidRPr="00B15F9F" w:rsidRDefault="005E15F9" w:rsidP="00173830">
      <w:pPr>
        <w:widowControl w:val="0"/>
        <w:autoSpaceDE w:val="0"/>
        <w:autoSpaceDN w:val="0"/>
        <w:adjustRightInd w:val="0"/>
        <w:rPr>
          <w:rFonts w:ascii="Arial" w:hAnsi="Arial" w:cs="Arial"/>
          <w:sz w:val="22"/>
          <w:szCs w:val="22"/>
        </w:rPr>
      </w:pPr>
      <w:r w:rsidRPr="00B15F9F">
        <w:rPr>
          <w:rFonts w:ascii="Arial" w:hAnsi="Arial" w:cs="Arial"/>
          <w:sz w:val="22"/>
          <w:szCs w:val="22"/>
        </w:rPr>
        <w:t>Schools at</w:t>
      </w:r>
      <w:r w:rsidR="0022338C" w:rsidRPr="00B15F9F">
        <w:rPr>
          <w:rFonts w:ascii="Arial" w:hAnsi="Arial" w:cs="Arial"/>
          <w:sz w:val="22"/>
          <w:szCs w:val="22"/>
        </w:rPr>
        <w:t xml:space="preserve"> potential</w:t>
      </w:r>
      <w:r w:rsidRPr="00B15F9F">
        <w:rPr>
          <w:rFonts w:ascii="Arial" w:hAnsi="Arial" w:cs="Arial"/>
          <w:sz w:val="22"/>
          <w:szCs w:val="22"/>
        </w:rPr>
        <w:t xml:space="preserve"> risk </w:t>
      </w:r>
      <w:r w:rsidR="0022338C" w:rsidRPr="00B15F9F">
        <w:rPr>
          <w:rFonts w:ascii="Arial" w:hAnsi="Arial" w:cs="Arial"/>
          <w:sz w:val="22"/>
          <w:szCs w:val="22"/>
        </w:rPr>
        <w:t xml:space="preserve">are identified </w:t>
      </w:r>
      <w:r w:rsidR="00704A68" w:rsidRPr="00B15F9F">
        <w:rPr>
          <w:rFonts w:ascii="Arial" w:hAnsi="Arial" w:cs="Arial"/>
          <w:sz w:val="22"/>
          <w:szCs w:val="22"/>
        </w:rPr>
        <w:t xml:space="preserve">annually based on </w:t>
      </w:r>
      <w:proofErr w:type="gramStart"/>
      <w:r w:rsidR="00704A68" w:rsidRPr="00B15F9F">
        <w:rPr>
          <w:rFonts w:ascii="Arial" w:hAnsi="Arial" w:cs="Arial"/>
          <w:sz w:val="22"/>
          <w:szCs w:val="22"/>
        </w:rPr>
        <w:t>a number of</w:t>
      </w:r>
      <w:proofErr w:type="gramEnd"/>
      <w:r w:rsidR="00704A68" w:rsidRPr="00B15F9F">
        <w:rPr>
          <w:rFonts w:ascii="Arial" w:hAnsi="Arial" w:cs="Arial"/>
          <w:sz w:val="22"/>
          <w:szCs w:val="22"/>
        </w:rPr>
        <w:t xml:space="preserve"> identifiers and risk indicators. </w:t>
      </w:r>
      <w:r w:rsidR="007C2978" w:rsidRPr="00B15F9F">
        <w:rPr>
          <w:rFonts w:ascii="Arial" w:hAnsi="Arial" w:cs="Arial"/>
          <w:sz w:val="22"/>
          <w:szCs w:val="22"/>
        </w:rPr>
        <w:t xml:space="preserve">Identified schools are then contacted </w:t>
      </w:r>
      <w:r w:rsidR="008B51F7" w:rsidRPr="00B15F9F">
        <w:rPr>
          <w:rFonts w:ascii="Arial" w:hAnsi="Arial" w:cs="Arial"/>
          <w:sz w:val="22"/>
          <w:szCs w:val="22"/>
        </w:rPr>
        <w:t xml:space="preserve">and discussions </w:t>
      </w:r>
      <w:r w:rsidR="001F5A79" w:rsidRPr="00B15F9F">
        <w:rPr>
          <w:rFonts w:ascii="Arial" w:hAnsi="Arial" w:cs="Arial"/>
          <w:sz w:val="22"/>
          <w:szCs w:val="22"/>
        </w:rPr>
        <w:t xml:space="preserve">about support for risk mitigation and sustainability planning take place. </w:t>
      </w:r>
    </w:p>
    <w:p w14:paraId="0A3DC6A4" w14:textId="77777777" w:rsidR="002E2EAC" w:rsidRPr="00B15F9F" w:rsidRDefault="002E2EAC" w:rsidP="00173830">
      <w:pPr>
        <w:widowControl w:val="0"/>
        <w:autoSpaceDE w:val="0"/>
        <w:autoSpaceDN w:val="0"/>
        <w:adjustRightInd w:val="0"/>
        <w:rPr>
          <w:rFonts w:ascii="Arial" w:hAnsi="Arial" w:cs="Arial"/>
          <w:sz w:val="22"/>
          <w:szCs w:val="22"/>
        </w:rPr>
      </w:pPr>
    </w:p>
    <w:p w14:paraId="5F9B8E37" w14:textId="13B0AE12" w:rsidR="002E2EAC" w:rsidRPr="00B15F9F" w:rsidRDefault="002E2EAC"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Last year 18 schools were identified, this was reduced </w:t>
      </w:r>
      <w:r w:rsidR="00193833" w:rsidRPr="00B15F9F">
        <w:rPr>
          <w:rFonts w:ascii="Arial" w:hAnsi="Arial" w:cs="Arial"/>
          <w:sz w:val="22"/>
          <w:szCs w:val="22"/>
        </w:rPr>
        <w:t xml:space="preserve">to 9 schools based on budget outturns and 3-year budget plans. </w:t>
      </w:r>
      <w:r w:rsidR="002C74BD" w:rsidRPr="00B15F9F">
        <w:rPr>
          <w:rFonts w:ascii="Arial" w:hAnsi="Arial" w:cs="Arial"/>
          <w:sz w:val="22"/>
          <w:szCs w:val="22"/>
        </w:rPr>
        <w:t>Consultants were engaged to support schools</w:t>
      </w:r>
      <w:r w:rsidR="007A5314" w:rsidRPr="00B15F9F">
        <w:rPr>
          <w:rFonts w:ascii="Arial" w:hAnsi="Arial" w:cs="Arial"/>
          <w:sz w:val="22"/>
          <w:szCs w:val="22"/>
        </w:rPr>
        <w:t xml:space="preserve"> with the application for Licensed Deficit Agreements</w:t>
      </w:r>
      <w:r w:rsidR="0035663E" w:rsidRPr="00B15F9F">
        <w:rPr>
          <w:rFonts w:ascii="Arial" w:hAnsi="Arial" w:cs="Arial"/>
          <w:sz w:val="22"/>
          <w:szCs w:val="22"/>
        </w:rPr>
        <w:t xml:space="preserve">, and support with financial planning. </w:t>
      </w:r>
      <w:r w:rsidR="00393CB8" w:rsidRPr="00B15F9F">
        <w:rPr>
          <w:rFonts w:ascii="Arial" w:hAnsi="Arial" w:cs="Arial"/>
          <w:sz w:val="22"/>
          <w:szCs w:val="22"/>
        </w:rPr>
        <w:t xml:space="preserve">This support will continue for 3 years. </w:t>
      </w:r>
    </w:p>
    <w:p w14:paraId="0A92F210" w14:textId="77777777" w:rsidR="005E15F9" w:rsidRPr="00B15F9F" w:rsidRDefault="005E15F9" w:rsidP="00173830">
      <w:pPr>
        <w:widowControl w:val="0"/>
        <w:autoSpaceDE w:val="0"/>
        <w:autoSpaceDN w:val="0"/>
        <w:adjustRightInd w:val="0"/>
        <w:rPr>
          <w:rFonts w:ascii="Arial" w:hAnsi="Arial" w:cs="Arial"/>
          <w:sz w:val="22"/>
          <w:szCs w:val="22"/>
        </w:rPr>
      </w:pPr>
    </w:p>
    <w:p w14:paraId="3EF6C8A6" w14:textId="489396B4" w:rsidR="00025B55" w:rsidRPr="00B15F9F" w:rsidRDefault="00025B55"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Conversations are also taking place with some schools on organisational change </w:t>
      </w:r>
      <w:r w:rsidR="00636F55" w:rsidRPr="00B15F9F">
        <w:rPr>
          <w:rFonts w:ascii="Arial" w:hAnsi="Arial" w:cs="Arial"/>
          <w:sz w:val="22"/>
          <w:szCs w:val="22"/>
        </w:rPr>
        <w:t>such as partnerships, teaching and staffing models</w:t>
      </w:r>
      <w:r w:rsidR="00300549" w:rsidRPr="00B15F9F">
        <w:rPr>
          <w:rFonts w:ascii="Arial" w:hAnsi="Arial" w:cs="Arial"/>
          <w:sz w:val="22"/>
          <w:szCs w:val="22"/>
        </w:rPr>
        <w:t>, and potential new income streams for schools.</w:t>
      </w:r>
    </w:p>
    <w:p w14:paraId="33D23D73" w14:textId="77777777" w:rsidR="00B5286E" w:rsidRPr="00B15F9F" w:rsidRDefault="00B5286E" w:rsidP="00173830">
      <w:pPr>
        <w:widowControl w:val="0"/>
        <w:autoSpaceDE w:val="0"/>
        <w:autoSpaceDN w:val="0"/>
        <w:adjustRightInd w:val="0"/>
        <w:rPr>
          <w:rFonts w:ascii="Arial" w:hAnsi="Arial" w:cs="Arial"/>
          <w:sz w:val="22"/>
          <w:szCs w:val="22"/>
        </w:rPr>
      </w:pPr>
    </w:p>
    <w:p w14:paraId="52D2CD08" w14:textId="66072C10" w:rsidR="00B5286E" w:rsidRPr="00B15F9F" w:rsidRDefault="00B5286E" w:rsidP="00173830">
      <w:pPr>
        <w:widowControl w:val="0"/>
        <w:autoSpaceDE w:val="0"/>
        <w:autoSpaceDN w:val="0"/>
        <w:adjustRightInd w:val="0"/>
        <w:rPr>
          <w:rFonts w:ascii="Arial" w:hAnsi="Arial" w:cs="Arial"/>
          <w:sz w:val="22"/>
          <w:szCs w:val="22"/>
        </w:rPr>
      </w:pPr>
      <w:r w:rsidRPr="00B15F9F">
        <w:rPr>
          <w:rFonts w:ascii="Arial" w:hAnsi="Arial" w:cs="Arial"/>
          <w:sz w:val="22"/>
          <w:szCs w:val="22"/>
        </w:rPr>
        <w:t>This year a further 17 schools were identified</w:t>
      </w:r>
      <w:r w:rsidR="000F5243" w:rsidRPr="00B15F9F">
        <w:rPr>
          <w:rFonts w:ascii="Arial" w:hAnsi="Arial" w:cs="Arial"/>
          <w:sz w:val="22"/>
          <w:szCs w:val="22"/>
        </w:rPr>
        <w:t>, this included academies.</w:t>
      </w:r>
    </w:p>
    <w:p w14:paraId="6E8902F1" w14:textId="77777777" w:rsidR="000F5243" w:rsidRPr="00B15F9F" w:rsidRDefault="000F5243" w:rsidP="00173830">
      <w:pPr>
        <w:widowControl w:val="0"/>
        <w:autoSpaceDE w:val="0"/>
        <w:autoSpaceDN w:val="0"/>
        <w:adjustRightInd w:val="0"/>
        <w:rPr>
          <w:rFonts w:ascii="Arial" w:hAnsi="Arial" w:cs="Arial"/>
          <w:sz w:val="22"/>
          <w:szCs w:val="22"/>
        </w:rPr>
      </w:pPr>
    </w:p>
    <w:p w14:paraId="308A84D5" w14:textId="34C13007" w:rsidR="000F5243" w:rsidRPr="00B15F9F" w:rsidRDefault="000F5243"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A Member </w:t>
      </w:r>
      <w:r w:rsidR="001A20B7" w:rsidRPr="00B15F9F">
        <w:rPr>
          <w:rFonts w:ascii="Arial" w:hAnsi="Arial" w:cs="Arial"/>
          <w:sz w:val="22"/>
          <w:szCs w:val="22"/>
        </w:rPr>
        <w:t xml:space="preserve">commented that </w:t>
      </w:r>
      <w:r w:rsidR="00EC7EA9" w:rsidRPr="00B15F9F">
        <w:rPr>
          <w:rFonts w:ascii="Arial" w:hAnsi="Arial" w:cs="Arial"/>
          <w:sz w:val="22"/>
          <w:szCs w:val="22"/>
        </w:rPr>
        <w:t>PFI contracts</w:t>
      </w:r>
      <w:r w:rsidR="001A20B7" w:rsidRPr="00B15F9F">
        <w:rPr>
          <w:rFonts w:ascii="Arial" w:hAnsi="Arial" w:cs="Arial"/>
          <w:sz w:val="22"/>
          <w:szCs w:val="22"/>
        </w:rPr>
        <w:t xml:space="preserve"> </w:t>
      </w:r>
      <w:r w:rsidR="007E045F" w:rsidRPr="00B15F9F">
        <w:rPr>
          <w:rFonts w:ascii="Arial" w:hAnsi="Arial" w:cs="Arial"/>
          <w:sz w:val="22"/>
          <w:szCs w:val="22"/>
        </w:rPr>
        <w:t xml:space="preserve">are road blockers for income </w:t>
      </w:r>
      <w:proofErr w:type="gramStart"/>
      <w:r w:rsidR="007E045F" w:rsidRPr="00B15F9F">
        <w:rPr>
          <w:rFonts w:ascii="Arial" w:hAnsi="Arial" w:cs="Arial"/>
          <w:sz w:val="22"/>
          <w:szCs w:val="22"/>
        </w:rPr>
        <w:t>generation</w:t>
      </w:r>
      <w:r w:rsidR="001A20B7" w:rsidRPr="00B15F9F">
        <w:rPr>
          <w:rFonts w:ascii="Arial" w:hAnsi="Arial" w:cs="Arial"/>
          <w:sz w:val="22"/>
          <w:szCs w:val="22"/>
        </w:rPr>
        <w:t>, and</w:t>
      </w:r>
      <w:proofErr w:type="gramEnd"/>
      <w:r w:rsidR="001A20B7" w:rsidRPr="00B15F9F">
        <w:rPr>
          <w:rFonts w:ascii="Arial" w:hAnsi="Arial" w:cs="Arial"/>
          <w:sz w:val="22"/>
          <w:szCs w:val="22"/>
        </w:rPr>
        <w:t xml:space="preserve"> wondered if the affected schools included schools with PFI contracts.</w:t>
      </w:r>
    </w:p>
    <w:p w14:paraId="58D87CE3" w14:textId="77777777" w:rsidR="001A20B7" w:rsidRPr="00B15F9F" w:rsidRDefault="001A20B7" w:rsidP="00173830">
      <w:pPr>
        <w:widowControl w:val="0"/>
        <w:autoSpaceDE w:val="0"/>
        <w:autoSpaceDN w:val="0"/>
        <w:adjustRightInd w:val="0"/>
        <w:rPr>
          <w:rFonts w:ascii="Arial" w:hAnsi="Arial" w:cs="Arial"/>
          <w:sz w:val="22"/>
          <w:szCs w:val="22"/>
        </w:rPr>
      </w:pPr>
    </w:p>
    <w:p w14:paraId="0CFC9CF4" w14:textId="589F9E79" w:rsidR="001A20B7" w:rsidRPr="00B15F9F" w:rsidRDefault="00ED0AB8" w:rsidP="00173830">
      <w:pPr>
        <w:widowControl w:val="0"/>
        <w:autoSpaceDE w:val="0"/>
        <w:autoSpaceDN w:val="0"/>
        <w:adjustRightInd w:val="0"/>
        <w:rPr>
          <w:rFonts w:ascii="Arial" w:hAnsi="Arial" w:cs="Arial"/>
          <w:sz w:val="22"/>
          <w:szCs w:val="22"/>
        </w:rPr>
      </w:pPr>
      <w:r>
        <w:rPr>
          <w:rFonts w:ascii="Arial" w:hAnsi="Arial" w:cs="Arial"/>
          <w:sz w:val="22"/>
          <w:szCs w:val="22"/>
        </w:rPr>
        <w:lastRenderedPageBreak/>
        <w:t>The Chair</w:t>
      </w:r>
      <w:r w:rsidR="001A20B7" w:rsidRPr="00B15F9F">
        <w:rPr>
          <w:rFonts w:ascii="Arial" w:hAnsi="Arial" w:cs="Arial"/>
          <w:sz w:val="22"/>
          <w:szCs w:val="22"/>
        </w:rPr>
        <w:t xml:space="preserve"> asked how </w:t>
      </w:r>
      <w:r>
        <w:rPr>
          <w:rFonts w:ascii="Arial" w:hAnsi="Arial" w:cs="Arial"/>
          <w:sz w:val="22"/>
          <w:szCs w:val="22"/>
        </w:rPr>
        <w:t xml:space="preserve">the school sufficiency </w:t>
      </w:r>
      <w:r w:rsidR="005B41B4">
        <w:rPr>
          <w:rFonts w:ascii="Arial" w:hAnsi="Arial" w:cs="Arial"/>
          <w:sz w:val="22"/>
          <w:szCs w:val="22"/>
        </w:rPr>
        <w:t>support, expected to continue for 3 years</w:t>
      </w:r>
      <w:r>
        <w:rPr>
          <w:rFonts w:ascii="Arial" w:hAnsi="Arial" w:cs="Arial"/>
          <w:sz w:val="22"/>
          <w:szCs w:val="22"/>
        </w:rPr>
        <w:t>,</w:t>
      </w:r>
      <w:r w:rsidR="00F73F3A" w:rsidRPr="00B15F9F">
        <w:rPr>
          <w:rFonts w:ascii="Arial" w:hAnsi="Arial" w:cs="Arial"/>
          <w:sz w:val="22"/>
          <w:szCs w:val="22"/>
        </w:rPr>
        <w:t xml:space="preserve"> would be funded going forward</w:t>
      </w:r>
      <w:r w:rsidR="005B41B4">
        <w:rPr>
          <w:rFonts w:ascii="Arial" w:hAnsi="Arial" w:cs="Arial"/>
          <w:sz w:val="22"/>
          <w:szCs w:val="22"/>
        </w:rPr>
        <w:t>,</w:t>
      </w:r>
      <w:r w:rsidR="00F02BA9" w:rsidRPr="00B15F9F">
        <w:rPr>
          <w:rFonts w:ascii="Arial" w:hAnsi="Arial" w:cs="Arial"/>
          <w:sz w:val="22"/>
          <w:szCs w:val="22"/>
        </w:rPr>
        <w:t xml:space="preserve"> and if </w:t>
      </w:r>
      <w:r w:rsidR="00F922EC" w:rsidRPr="00B15F9F">
        <w:rPr>
          <w:rFonts w:ascii="Arial" w:hAnsi="Arial" w:cs="Arial"/>
          <w:sz w:val="22"/>
          <w:szCs w:val="22"/>
        </w:rPr>
        <w:t>a</w:t>
      </w:r>
      <w:r w:rsidR="00F02BA9" w:rsidRPr="00B15F9F">
        <w:rPr>
          <w:rFonts w:ascii="Arial" w:hAnsi="Arial" w:cs="Arial"/>
          <w:sz w:val="22"/>
          <w:szCs w:val="22"/>
        </w:rPr>
        <w:t xml:space="preserve"> Falling Rolls Fund </w:t>
      </w:r>
      <w:r w:rsidR="00F922EC" w:rsidRPr="00B15F9F">
        <w:rPr>
          <w:rFonts w:ascii="Arial" w:hAnsi="Arial" w:cs="Arial"/>
          <w:sz w:val="22"/>
          <w:szCs w:val="22"/>
        </w:rPr>
        <w:t>could be used to</w:t>
      </w:r>
      <w:r w:rsidR="005B41B4">
        <w:rPr>
          <w:rFonts w:ascii="Arial" w:hAnsi="Arial" w:cs="Arial"/>
          <w:sz w:val="22"/>
          <w:szCs w:val="22"/>
        </w:rPr>
        <w:t xml:space="preserve"> fund this</w:t>
      </w:r>
      <w:r w:rsidR="00F922EC" w:rsidRPr="00B15F9F">
        <w:rPr>
          <w:rFonts w:ascii="Arial" w:hAnsi="Arial" w:cs="Arial"/>
          <w:sz w:val="22"/>
          <w:szCs w:val="22"/>
        </w:rPr>
        <w:t xml:space="preserve">. SW replied that </w:t>
      </w:r>
      <w:r w:rsidR="00B15F9F" w:rsidRPr="00B15F9F">
        <w:rPr>
          <w:rFonts w:ascii="Arial" w:hAnsi="Arial" w:cs="Arial"/>
          <w:sz w:val="22"/>
          <w:szCs w:val="22"/>
        </w:rPr>
        <w:t>the Falling Rolls Fund was only for short</w:t>
      </w:r>
      <w:r w:rsidR="003A1856">
        <w:rPr>
          <w:rFonts w:ascii="Arial" w:hAnsi="Arial" w:cs="Arial"/>
          <w:sz w:val="22"/>
          <w:szCs w:val="22"/>
        </w:rPr>
        <w:t>-</w:t>
      </w:r>
      <w:r w:rsidR="00B15F9F" w:rsidRPr="00B15F9F">
        <w:rPr>
          <w:rFonts w:ascii="Arial" w:hAnsi="Arial" w:cs="Arial"/>
          <w:sz w:val="22"/>
          <w:szCs w:val="22"/>
        </w:rPr>
        <w:t xml:space="preserve">term drop in pupil numbers, not for long term planning. </w:t>
      </w:r>
    </w:p>
    <w:p w14:paraId="05CF99FF" w14:textId="77777777" w:rsidR="005E15F9" w:rsidRPr="00B15F9F" w:rsidRDefault="005E15F9" w:rsidP="00173830">
      <w:pPr>
        <w:widowControl w:val="0"/>
        <w:autoSpaceDE w:val="0"/>
        <w:autoSpaceDN w:val="0"/>
        <w:adjustRightInd w:val="0"/>
        <w:rPr>
          <w:rFonts w:ascii="Arial" w:hAnsi="Arial" w:cs="Arial"/>
          <w:sz w:val="22"/>
          <w:szCs w:val="22"/>
        </w:rPr>
      </w:pPr>
    </w:p>
    <w:p w14:paraId="7341954A" w14:textId="77777777" w:rsidR="00CC59F0" w:rsidRPr="00B15F9F" w:rsidRDefault="00CC59F0" w:rsidP="00173830">
      <w:pPr>
        <w:widowControl w:val="0"/>
        <w:autoSpaceDE w:val="0"/>
        <w:autoSpaceDN w:val="0"/>
        <w:adjustRightInd w:val="0"/>
        <w:rPr>
          <w:rFonts w:ascii="Arial" w:hAnsi="Arial" w:cs="Arial"/>
          <w:sz w:val="22"/>
          <w:szCs w:val="22"/>
        </w:rPr>
      </w:pPr>
    </w:p>
    <w:p w14:paraId="56BA2ECA" w14:textId="31A81820" w:rsidR="007D32A1" w:rsidRPr="00B15F9F" w:rsidRDefault="007D32A1" w:rsidP="00173830">
      <w:pPr>
        <w:widowControl w:val="0"/>
        <w:autoSpaceDE w:val="0"/>
        <w:autoSpaceDN w:val="0"/>
        <w:adjustRightInd w:val="0"/>
        <w:rPr>
          <w:rFonts w:ascii="Arial" w:hAnsi="Arial" w:cs="Arial"/>
          <w:b/>
          <w:bCs/>
          <w:color w:val="0070C0"/>
          <w:sz w:val="22"/>
          <w:szCs w:val="22"/>
        </w:rPr>
      </w:pPr>
      <w:r w:rsidRPr="00B15F9F">
        <w:rPr>
          <w:rFonts w:ascii="Arial" w:hAnsi="Arial" w:cs="Arial"/>
          <w:b/>
          <w:bCs/>
          <w:color w:val="0070C0"/>
          <w:sz w:val="22"/>
          <w:szCs w:val="22"/>
        </w:rPr>
        <w:t xml:space="preserve">AGENDA ITEM 10: </w:t>
      </w:r>
      <w:r w:rsidR="00B12867" w:rsidRPr="00B15F9F">
        <w:rPr>
          <w:rFonts w:ascii="Arial" w:hAnsi="Arial" w:cs="Arial"/>
          <w:b/>
          <w:bCs/>
          <w:color w:val="0070C0"/>
          <w:sz w:val="22"/>
          <w:szCs w:val="22"/>
        </w:rPr>
        <w:t>Update from working groups</w:t>
      </w:r>
    </w:p>
    <w:p w14:paraId="3FA1DAEB" w14:textId="77777777" w:rsidR="007D32A1" w:rsidRPr="00B15F9F" w:rsidRDefault="007D32A1" w:rsidP="00173830">
      <w:pPr>
        <w:widowControl w:val="0"/>
        <w:autoSpaceDE w:val="0"/>
        <w:autoSpaceDN w:val="0"/>
        <w:adjustRightInd w:val="0"/>
        <w:rPr>
          <w:rFonts w:ascii="Arial" w:hAnsi="Arial" w:cs="Arial"/>
          <w:sz w:val="22"/>
          <w:szCs w:val="22"/>
        </w:rPr>
      </w:pPr>
      <w:r w:rsidRPr="00B15F9F">
        <w:rPr>
          <w:rFonts w:ascii="Arial" w:hAnsi="Arial" w:cs="Arial"/>
          <w:sz w:val="22"/>
          <w:szCs w:val="22"/>
        </w:rPr>
        <w:t>PRESENTING: Chair</w:t>
      </w:r>
    </w:p>
    <w:p w14:paraId="0DFD6CCD" w14:textId="77777777" w:rsidR="00B12867" w:rsidRPr="00B15F9F" w:rsidRDefault="00B12867" w:rsidP="00173830">
      <w:pPr>
        <w:widowControl w:val="0"/>
        <w:autoSpaceDE w:val="0"/>
        <w:autoSpaceDN w:val="0"/>
        <w:adjustRightInd w:val="0"/>
        <w:rPr>
          <w:rFonts w:ascii="Arial" w:hAnsi="Arial" w:cs="Arial"/>
          <w:sz w:val="22"/>
          <w:szCs w:val="22"/>
        </w:rPr>
      </w:pPr>
    </w:p>
    <w:p w14:paraId="6460DCE5" w14:textId="5F515D19" w:rsidR="00B15F9F" w:rsidRPr="00B15F9F" w:rsidRDefault="00B15F9F" w:rsidP="00173830">
      <w:pPr>
        <w:widowControl w:val="0"/>
        <w:autoSpaceDE w:val="0"/>
        <w:autoSpaceDN w:val="0"/>
        <w:adjustRightInd w:val="0"/>
        <w:rPr>
          <w:rFonts w:ascii="Arial" w:hAnsi="Arial" w:cs="Arial"/>
          <w:sz w:val="22"/>
          <w:szCs w:val="22"/>
        </w:rPr>
      </w:pPr>
      <w:r w:rsidRPr="00B15F9F">
        <w:rPr>
          <w:rFonts w:ascii="Arial" w:hAnsi="Arial" w:cs="Arial"/>
          <w:sz w:val="22"/>
          <w:szCs w:val="22"/>
        </w:rPr>
        <w:t>There were no updates from working groups.</w:t>
      </w:r>
    </w:p>
    <w:p w14:paraId="0861265B" w14:textId="77777777" w:rsidR="00B15F9F" w:rsidRPr="00B15F9F" w:rsidRDefault="00B15F9F" w:rsidP="00173830">
      <w:pPr>
        <w:widowControl w:val="0"/>
        <w:autoSpaceDE w:val="0"/>
        <w:autoSpaceDN w:val="0"/>
        <w:adjustRightInd w:val="0"/>
        <w:rPr>
          <w:rFonts w:ascii="Arial" w:hAnsi="Arial" w:cs="Arial"/>
          <w:sz w:val="22"/>
          <w:szCs w:val="22"/>
        </w:rPr>
      </w:pPr>
    </w:p>
    <w:p w14:paraId="37911D31" w14:textId="77777777" w:rsidR="003A1856" w:rsidRDefault="003A1856" w:rsidP="00173830">
      <w:pPr>
        <w:widowControl w:val="0"/>
        <w:autoSpaceDE w:val="0"/>
        <w:autoSpaceDN w:val="0"/>
        <w:adjustRightInd w:val="0"/>
        <w:rPr>
          <w:rFonts w:ascii="Arial" w:hAnsi="Arial" w:cs="Arial"/>
          <w:b/>
          <w:bCs/>
          <w:color w:val="0070C0"/>
          <w:sz w:val="22"/>
          <w:szCs w:val="22"/>
        </w:rPr>
      </w:pPr>
    </w:p>
    <w:p w14:paraId="01F0B366" w14:textId="10387631" w:rsidR="00666B26" w:rsidRPr="00B15F9F" w:rsidRDefault="0098666C" w:rsidP="00173830">
      <w:pPr>
        <w:widowControl w:val="0"/>
        <w:autoSpaceDE w:val="0"/>
        <w:autoSpaceDN w:val="0"/>
        <w:adjustRightInd w:val="0"/>
        <w:rPr>
          <w:rFonts w:ascii="Arial" w:hAnsi="Arial" w:cs="Arial"/>
          <w:b/>
          <w:bCs/>
          <w:color w:val="0070C0"/>
          <w:sz w:val="22"/>
          <w:szCs w:val="22"/>
        </w:rPr>
      </w:pPr>
      <w:r>
        <w:rPr>
          <w:rFonts w:ascii="Arial" w:hAnsi="Arial" w:cs="Arial"/>
          <w:b/>
          <w:bCs/>
          <w:color w:val="0070C0"/>
          <w:sz w:val="22"/>
          <w:szCs w:val="22"/>
        </w:rPr>
        <w:t xml:space="preserve"> </w:t>
      </w:r>
      <w:r w:rsidR="00666B26" w:rsidRPr="00B15F9F">
        <w:rPr>
          <w:rFonts w:ascii="Arial" w:hAnsi="Arial" w:cs="Arial"/>
          <w:b/>
          <w:bCs/>
          <w:color w:val="0070C0"/>
          <w:sz w:val="22"/>
          <w:szCs w:val="22"/>
        </w:rPr>
        <w:t>AGENDA ITEM 12: Date of Next Meeting</w:t>
      </w:r>
    </w:p>
    <w:p w14:paraId="679BB86F" w14:textId="77777777" w:rsidR="00570BFD" w:rsidRPr="00B15F9F" w:rsidRDefault="00570BFD" w:rsidP="00173830">
      <w:pPr>
        <w:widowControl w:val="0"/>
        <w:autoSpaceDE w:val="0"/>
        <w:autoSpaceDN w:val="0"/>
        <w:adjustRightInd w:val="0"/>
        <w:rPr>
          <w:rFonts w:ascii="Arial" w:hAnsi="Arial" w:cs="Arial"/>
          <w:b/>
          <w:bCs/>
          <w:color w:val="0070C0"/>
          <w:sz w:val="22"/>
          <w:szCs w:val="22"/>
        </w:rPr>
      </w:pPr>
    </w:p>
    <w:p w14:paraId="70FE5661" w14:textId="06CEE3EA" w:rsidR="00570BFD" w:rsidRPr="00B15F9F" w:rsidRDefault="00570BFD"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Laura </w:t>
      </w:r>
      <w:r w:rsidR="00E418E1" w:rsidRPr="00B15F9F">
        <w:rPr>
          <w:rFonts w:ascii="Arial" w:hAnsi="Arial" w:cs="Arial"/>
          <w:sz w:val="22"/>
          <w:szCs w:val="22"/>
        </w:rPr>
        <w:t>Worsley</w:t>
      </w:r>
      <w:r w:rsidR="002C3FAF" w:rsidRPr="00B15F9F">
        <w:rPr>
          <w:rFonts w:ascii="Arial" w:hAnsi="Arial" w:cs="Arial"/>
          <w:sz w:val="22"/>
          <w:szCs w:val="22"/>
        </w:rPr>
        <w:t xml:space="preserve"> </w:t>
      </w:r>
      <w:r w:rsidRPr="00B15F9F">
        <w:rPr>
          <w:rFonts w:ascii="Arial" w:hAnsi="Arial" w:cs="Arial"/>
          <w:sz w:val="22"/>
          <w:szCs w:val="22"/>
        </w:rPr>
        <w:t xml:space="preserve">requested name cards </w:t>
      </w:r>
      <w:r w:rsidR="00E418E1" w:rsidRPr="00B15F9F">
        <w:rPr>
          <w:rFonts w:ascii="Arial" w:hAnsi="Arial" w:cs="Arial"/>
          <w:sz w:val="22"/>
          <w:szCs w:val="22"/>
        </w:rPr>
        <w:t xml:space="preserve">for all members. </w:t>
      </w:r>
    </w:p>
    <w:p w14:paraId="00E5AC05" w14:textId="77777777" w:rsidR="007447B6" w:rsidRPr="00B15F9F" w:rsidRDefault="007447B6" w:rsidP="00173830">
      <w:pPr>
        <w:widowControl w:val="0"/>
        <w:autoSpaceDE w:val="0"/>
        <w:autoSpaceDN w:val="0"/>
        <w:adjustRightInd w:val="0"/>
        <w:rPr>
          <w:rFonts w:ascii="Arial" w:hAnsi="Arial" w:cs="Arial"/>
          <w:b/>
          <w:bCs/>
          <w:color w:val="0070C0"/>
          <w:sz w:val="22"/>
          <w:szCs w:val="22"/>
        </w:rPr>
      </w:pPr>
    </w:p>
    <w:p w14:paraId="1BA9E96A" w14:textId="263CB569" w:rsidR="001B3273" w:rsidRPr="00B15F9F" w:rsidRDefault="00FB3527" w:rsidP="00173830">
      <w:pPr>
        <w:widowControl w:val="0"/>
        <w:autoSpaceDE w:val="0"/>
        <w:autoSpaceDN w:val="0"/>
        <w:adjustRightInd w:val="0"/>
        <w:rPr>
          <w:rFonts w:ascii="Arial" w:hAnsi="Arial" w:cs="Arial"/>
          <w:sz w:val="22"/>
          <w:szCs w:val="22"/>
        </w:rPr>
      </w:pPr>
      <w:r w:rsidRPr="00B15F9F">
        <w:rPr>
          <w:rFonts w:ascii="Arial" w:hAnsi="Arial" w:cs="Arial"/>
          <w:sz w:val="22"/>
          <w:szCs w:val="22"/>
        </w:rPr>
        <w:t xml:space="preserve">The date of the next meeting was </w:t>
      </w:r>
      <w:r w:rsidR="00B63588" w:rsidRPr="00B15F9F">
        <w:rPr>
          <w:rFonts w:ascii="Arial" w:hAnsi="Arial" w:cs="Arial"/>
          <w:sz w:val="22"/>
          <w:szCs w:val="22"/>
        </w:rPr>
        <w:t>the</w:t>
      </w:r>
      <w:r w:rsidR="00742B6E">
        <w:rPr>
          <w:rFonts w:ascii="Arial" w:hAnsi="Arial" w:cs="Arial"/>
          <w:sz w:val="22"/>
          <w:szCs w:val="22"/>
        </w:rPr>
        <w:t xml:space="preserve"> 15 January 2025. </w:t>
      </w:r>
    </w:p>
    <w:p w14:paraId="7413B487" w14:textId="77777777" w:rsidR="009B7EF8" w:rsidRPr="00B15F9F" w:rsidRDefault="009B7EF8" w:rsidP="00173830">
      <w:pPr>
        <w:widowControl w:val="0"/>
        <w:autoSpaceDE w:val="0"/>
        <w:autoSpaceDN w:val="0"/>
        <w:adjustRightInd w:val="0"/>
        <w:rPr>
          <w:rFonts w:ascii="Arial" w:hAnsi="Arial" w:cs="Arial"/>
          <w:sz w:val="22"/>
          <w:szCs w:val="22"/>
        </w:rPr>
      </w:pPr>
    </w:p>
    <w:p w14:paraId="74CE88B3" w14:textId="360FCFCD" w:rsidR="008455C2" w:rsidRPr="00B15F9F" w:rsidRDefault="008455C2" w:rsidP="00173830">
      <w:pPr>
        <w:widowControl w:val="0"/>
        <w:autoSpaceDE w:val="0"/>
        <w:autoSpaceDN w:val="0"/>
        <w:adjustRightInd w:val="0"/>
        <w:rPr>
          <w:rFonts w:ascii="Arial" w:hAnsi="Arial" w:cs="Arial"/>
          <w:i/>
          <w:iCs/>
          <w:sz w:val="22"/>
          <w:szCs w:val="22"/>
        </w:rPr>
      </w:pPr>
      <w:r w:rsidRPr="00B15F9F">
        <w:rPr>
          <w:rFonts w:ascii="Arial" w:hAnsi="Arial" w:cs="Arial"/>
          <w:i/>
          <w:iCs/>
          <w:sz w:val="22"/>
          <w:szCs w:val="22"/>
        </w:rPr>
        <w:t>The meeting ended at 10</w:t>
      </w:r>
      <w:r w:rsidR="00BD7949" w:rsidRPr="00B15F9F">
        <w:rPr>
          <w:rFonts w:ascii="Arial" w:hAnsi="Arial" w:cs="Arial"/>
          <w:i/>
          <w:iCs/>
          <w:sz w:val="22"/>
          <w:szCs w:val="22"/>
        </w:rPr>
        <w:t>:20</w:t>
      </w:r>
      <w:r w:rsidRPr="00B15F9F">
        <w:rPr>
          <w:rFonts w:ascii="Arial" w:hAnsi="Arial" w:cs="Arial"/>
          <w:i/>
          <w:iCs/>
          <w:sz w:val="22"/>
          <w:szCs w:val="22"/>
        </w:rPr>
        <w:t xml:space="preserve"> </w:t>
      </w:r>
    </w:p>
    <w:p w14:paraId="48DA6179" w14:textId="77777777" w:rsidR="006372C6" w:rsidRPr="00B15F9F" w:rsidRDefault="006372C6" w:rsidP="00173830">
      <w:pPr>
        <w:widowControl w:val="0"/>
        <w:autoSpaceDE w:val="0"/>
        <w:autoSpaceDN w:val="0"/>
        <w:adjustRightInd w:val="0"/>
        <w:rPr>
          <w:rFonts w:ascii="Arial" w:hAnsi="Arial" w:cs="Arial"/>
          <w:sz w:val="22"/>
          <w:szCs w:val="22"/>
        </w:rPr>
      </w:pPr>
    </w:p>
    <w:p w14:paraId="6D29AB80" w14:textId="494C00EC" w:rsidR="00377CAF" w:rsidRPr="00B15F9F" w:rsidRDefault="00377CAF" w:rsidP="00173830">
      <w:pPr>
        <w:widowControl w:val="0"/>
        <w:autoSpaceDE w:val="0"/>
        <w:autoSpaceDN w:val="0"/>
        <w:adjustRightInd w:val="0"/>
        <w:rPr>
          <w:rFonts w:ascii="Arial" w:hAnsi="Arial" w:cs="Arial"/>
          <w:sz w:val="22"/>
          <w:szCs w:val="22"/>
          <w:u w:val="single"/>
        </w:rPr>
      </w:pPr>
      <w:r w:rsidRPr="00B15F9F">
        <w:rPr>
          <w:rFonts w:ascii="Arial" w:hAnsi="Arial" w:cs="Arial"/>
          <w:sz w:val="22"/>
          <w:szCs w:val="22"/>
          <w:u w:val="single"/>
        </w:rPr>
        <w:t>Summary of action points</w:t>
      </w:r>
    </w:p>
    <w:p w14:paraId="347309B7" w14:textId="77777777" w:rsidR="006A6C6D" w:rsidRPr="00B15F9F" w:rsidRDefault="006A6C6D" w:rsidP="00173830">
      <w:pPr>
        <w:widowControl w:val="0"/>
        <w:autoSpaceDE w:val="0"/>
        <w:autoSpaceDN w:val="0"/>
        <w:adjustRightInd w:val="0"/>
        <w:rPr>
          <w:rFonts w:ascii="Arial" w:hAnsi="Arial" w:cs="Arial"/>
          <w:sz w:val="22"/>
          <w:szCs w:val="22"/>
        </w:rPr>
      </w:pPr>
    </w:p>
    <w:tbl>
      <w:tblPr>
        <w:tblW w:w="9204" w:type="dxa"/>
        <w:tblCellMar>
          <w:left w:w="0" w:type="dxa"/>
          <w:right w:w="0" w:type="dxa"/>
        </w:tblCellMar>
        <w:tblLook w:val="04A0" w:firstRow="1" w:lastRow="0" w:firstColumn="1" w:lastColumn="0" w:noHBand="0" w:noVBand="1"/>
      </w:tblPr>
      <w:tblGrid>
        <w:gridCol w:w="1023"/>
        <w:gridCol w:w="6480"/>
        <w:gridCol w:w="1701"/>
      </w:tblGrid>
      <w:tr w:rsidR="005B6A42" w:rsidRPr="00B15F9F" w14:paraId="66A2B30D"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723EA5" w14:textId="77777777" w:rsidR="005B6A42" w:rsidRPr="00B15F9F" w:rsidRDefault="005B6A42" w:rsidP="00DD1E32">
            <w:pPr>
              <w:widowControl w:val="0"/>
              <w:tabs>
                <w:tab w:val="left" w:pos="284"/>
              </w:tabs>
              <w:autoSpaceDE w:val="0"/>
              <w:autoSpaceDN w:val="0"/>
              <w:adjustRightInd w:val="0"/>
              <w:rPr>
                <w:rFonts w:ascii="Arial" w:hAnsi="Arial" w:cs="Arial"/>
                <w:b/>
                <w:bCs/>
                <w:sz w:val="22"/>
                <w:szCs w:val="22"/>
              </w:rPr>
            </w:pPr>
            <w:r w:rsidRPr="00B15F9F">
              <w:rPr>
                <w:rFonts w:ascii="Arial" w:hAnsi="Arial" w:cs="Arial"/>
                <w:b/>
                <w:bCs/>
                <w:sz w:val="22"/>
                <w:szCs w:val="22"/>
              </w:rPr>
              <w:t>Agenda item</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9EFBE" w14:textId="77777777" w:rsidR="005B6A42" w:rsidRPr="00B15F9F" w:rsidRDefault="005B6A42" w:rsidP="00DD1E32">
            <w:pPr>
              <w:widowControl w:val="0"/>
              <w:tabs>
                <w:tab w:val="left" w:pos="284"/>
              </w:tabs>
              <w:autoSpaceDE w:val="0"/>
              <w:autoSpaceDN w:val="0"/>
              <w:adjustRightInd w:val="0"/>
              <w:rPr>
                <w:rFonts w:ascii="Arial" w:hAnsi="Arial" w:cs="Arial"/>
                <w:b/>
                <w:bCs/>
                <w:sz w:val="22"/>
                <w:szCs w:val="22"/>
              </w:rPr>
            </w:pPr>
            <w:r w:rsidRPr="00B15F9F">
              <w:rPr>
                <w:rFonts w:ascii="Arial" w:hAnsi="Arial" w:cs="Arial"/>
                <w:b/>
                <w:bCs/>
                <w:sz w:val="22"/>
                <w:szCs w:val="22"/>
              </w:rPr>
              <w:t>Action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F47E3" w14:textId="77777777" w:rsidR="005B6A42" w:rsidRPr="00B15F9F" w:rsidRDefault="005B6A42" w:rsidP="00DD1E32">
            <w:pPr>
              <w:widowControl w:val="0"/>
              <w:tabs>
                <w:tab w:val="left" w:pos="284"/>
              </w:tabs>
              <w:autoSpaceDE w:val="0"/>
              <w:autoSpaceDN w:val="0"/>
              <w:adjustRightInd w:val="0"/>
              <w:rPr>
                <w:rFonts w:ascii="Arial" w:hAnsi="Arial" w:cs="Arial"/>
                <w:b/>
                <w:bCs/>
                <w:sz w:val="22"/>
                <w:szCs w:val="22"/>
              </w:rPr>
            </w:pPr>
            <w:r w:rsidRPr="00B15F9F">
              <w:rPr>
                <w:rFonts w:ascii="Arial" w:hAnsi="Arial" w:cs="Arial"/>
                <w:b/>
                <w:bCs/>
                <w:sz w:val="22"/>
                <w:szCs w:val="22"/>
              </w:rPr>
              <w:t>Responsible</w:t>
            </w:r>
          </w:p>
        </w:tc>
      </w:tr>
      <w:tr w:rsidR="00B249C0" w:rsidRPr="00B249C0" w14:paraId="6E629387"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C9EB2" w14:textId="56C28911" w:rsidR="00B249C0" w:rsidRPr="00B249C0" w:rsidRDefault="00B249C0" w:rsidP="00DD1E32">
            <w:pPr>
              <w:widowControl w:val="0"/>
              <w:tabs>
                <w:tab w:val="left" w:pos="284"/>
              </w:tabs>
              <w:autoSpaceDE w:val="0"/>
              <w:autoSpaceDN w:val="0"/>
              <w:adjustRightInd w:val="0"/>
              <w:rPr>
                <w:rFonts w:ascii="Arial" w:hAnsi="Arial" w:cs="Arial"/>
                <w:sz w:val="22"/>
                <w:szCs w:val="22"/>
              </w:rPr>
            </w:pPr>
            <w:r w:rsidRPr="00B249C0">
              <w:rPr>
                <w:rFonts w:ascii="Arial" w:hAnsi="Arial" w:cs="Arial"/>
                <w:sz w:val="22"/>
                <w:szCs w:val="22"/>
              </w:rPr>
              <w:t>2</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100D0" w14:textId="4FBE9F00" w:rsidR="00B249C0" w:rsidRPr="00B249C0" w:rsidRDefault="00C777DA"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 xml:space="preserve">Check that David Waller has been added to the </w:t>
            </w:r>
            <w:r w:rsidR="008D1C41" w:rsidRPr="00B15F9F">
              <w:rPr>
                <w:rFonts w:ascii="Arial" w:hAnsi="Arial" w:cs="Arial"/>
                <w:sz w:val="22"/>
                <w:szCs w:val="22"/>
              </w:rPr>
              <w:t>School Business Managers (SBM) Working Group</w:t>
            </w:r>
            <w:r w:rsidR="008D1C41">
              <w:rPr>
                <w:rFonts w:ascii="Arial" w:hAnsi="Arial" w:cs="Arial"/>
                <w:sz w:val="22"/>
                <w:szCs w:val="22"/>
              </w:rPr>
              <w: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8DF7D" w14:textId="08D3CE00" w:rsidR="00B249C0" w:rsidRPr="00B249C0" w:rsidRDefault="008D1C41"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Terry Shaw/Sara Walsingham</w:t>
            </w:r>
          </w:p>
        </w:tc>
      </w:tr>
      <w:tr w:rsidR="00B249C0" w:rsidRPr="00B249C0" w14:paraId="533AF31E"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974CA4" w14:textId="00114817" w:rsidR="00B249C0" w:rsidRPr="00B249C0" w:rsidRDefault="00B249C0" w:rsidP="00DD1E32">
            <w:pPr>
              <w:widowControl w:val="0"/>
              <w:tabs>
                <w:tab w:val="left" w:pos="284"/>
              </w:tabs>
              <w:autoSpaceDE w:val="0"/>
              <w:autoSpaceDN w:val="0"/>
              <w:adjustRightInd w:val="0"/>
              <w:rPr>
                <w:rFonts w:ascii="Arial" w:hAnsi="Arial" w:cs="Arial"/>
                <w:sz w:val="22"/>
                <w:szCs w:val="22"/>
              </w:rPr>
            </w:pPr>
            <w:r w:rsidRPr="00B249C0">
              <w:rPr>
                <w:rFonts w:ascii="Arial" w:hAnsi="Arial" w:cs="Arial"/>
                <w:sz w:val="22"/>
                <w:szCs w:val="22"/>
              </w:rPr>
              <w:t>2</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4260A" w14:textId="497B0719" w:rsidR="00B249C0" w:rsidRPr="00B249C0" w:rsidRDefault="008D1C41"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Add the dates of the SBM meeting dates to the Work Plan.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142E24" w14:textId="2D0F85AD" w:rsidR="00B249C0" w:rsidRPr="00B249C0" w:rsidRDefault="00AB3FC5"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Salma Siddiqua</w:t>
            </w:r>
          </w:p>
        </w:tc>
      </w:tr>
      <w:tr w:rsidR="00436481" w:rsidRPr="00B249C0" w14:paraId="52E6F39D"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5C4C22" w14:textId="011CA123" w:rsidR="00436481" w:rsidRPr="00B249C0" w:rsidRDefault="00436481"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3</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8DA338" w14:textId="2E0B490F" w:rsidR="00436481" w:rsidRDefault="00201FD8" w:rsidP="00436481">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 xml:space="preserve">Propose what information the SF receives and when </w:t>
            </w:r>
            <w:proofErr w:type="gramStart"/>
            <w:r w:rsidR="00971E43">
              <w:rPr>
                <w:rFonts w:ascii="Arial" w:hAnsi="Arial" w:cs="Arial"/>
                <w:sz w:val="22"/>
                <w:szCs w:val="22"/>
              </w:rPr>
              <w:t>in order to</w:t>
            </w:r>
            <w:proofErr w:type="gramEnd"/>
            <w:r w:rsidR="00971E43">
              <w:rPr>
                <w:rFonts w:ascii="Arial" w:hAnsi="Arial" w:cs="Arial"/>
                <w:sz w:val="22"/>
                <w:szCs w:val="22"/>
              </w:rPr>
              <w:t xml:space="preserve"> discharge its responsibilities fully. Review the current workplan. </w:t>
            </w:r>
          </w:p>
          <w:p w14:paraId="0842D2F1" w14:textId="77777777" w:rsidR="00436481" w:rsidRDefault="00436481" w:rsidP="00436481">
            <w:pPr>
              <w:widowControl w:val="0"/>
              <w:tabs>
                <w:tab w:val="left" w:pos="284"/>
              </w:tabs>
              <w:autoSpaceDE w:val="0"/>
              <w:autoSpaceDN w:val="0"/>
              <w:adjustRightInd w:val="0"/>
              <w:rPr>
                <w:rFonts w:ascii="Arial" w:hAnsi="Arial" w:cs="Arial"/>
                <w:sz w:val="22"/>
                <w:szCs w:val="22"/>
              </w:rPr>
            </w:pPr>
          </w:p>
          <w:p w14:paraId="1FE1B65B" w14:textId="77777777" w:rsidR="00436481" w:rsidRDefault="00436481" w:rsidP="00971E43">
            <w:pPr>
              <w:widowControl w:val="0"/>
              <w:tabs>
                <w:tab w:val="left" w:pos="284"/>
              </w:tabs>
              <w:autoSpaceDE w:val="0"/>
              <w:autoSpaceDN w:val="0"/>
              <w:adjustRightInd w:val="0"/>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D7A3B" w14:textId="5D3543FF" w:rsidR="00436481" w:rsidRDefault="00971E43"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Chair</w:t>
            </w:r>
          </w:p>
        </w:tc>
      </w:tr>
      <w:tr w:rsidR="005B6A42" w:rsidRPr="00280A8C" w14:paraId="120A565F"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CC960B" w14:textId="394EF1E4" w:rsidR="005B6A42" w:rsidRPr="00280A8C" w:rsidRDefault="005B6A42"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6</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F21B5A" w14:textId="77777777" w:rsidR="005B6A42" w:rsidRDefault="005B6A42"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 xml:space="preserve">Provide more detail of schools affected by </w:t>
            </w:r>
            <w:r w:rsidR="008B69CF">
              <w:rPr>
                <w:rFonts w:ascii="Arial" w:hAnsi="Arial" w:cs="Arial"/>
                <w:sz w:val="22"/>
                <w:szCs w:val="22"/>
              </w:rPr>
              <w:t>the Trade Union Facilities Time budget shortfall.</w:t>
            </w:r>
          </w:p>
          <w:p w14:paraId="27A4F405" w14:textId="2C358806" w:rsidR="00971E43" w:rsidRPr="00280A8C" w:rsidRDefault="00971E43" w:rsidP="00DD1E32">
            <w:pPr>
              <w:widowControl w:val="0"/>
              <w:tabs>
                <w:tab w:val="left" w:pos="284"/>
              </w:tabs>
              <w:autoSpaceDE w:val="0"/>
              <w:autoSpaceDN w:val="0"/>
              <w:adjustRightInd w:val="0"/>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323D5A" w14:textId="2AE3A7EC" w:rsidR="005B6A42" w:rsidRPr="00280A8C" w:rsidRDefault="00493B80"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Pauline Maddison</w:t>
            </w:r>
          </w:p>
        </w:tc>
      </w:tr>
      <w:tr w:rsidR="005B6A42" w:rsidRPr="00280A8C" w14:paraId="7C551EE3" w14:textId="77777777" w:rsidTr="005B6A42">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028C6E" w14:textId="2D15F853" w:rsidR="005B6A42" w:rsidRPr="00280A8C" w:rsidRDefault="008B69CF"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8</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E81B25" w14:textId="41A8699C" w:rsidR="008B69CF" w:rsidRPr="008B69CF" w:rsidRDefault="008B69CF" w:rsidP="008B69CF">
            <w:pPr>
              <w:rPr>
                <w:rFonts w:ascii="Arial" w:hAnsi="Arial" w:cs="Arial"/>
                <w:sz w:val="22"/>
                <w:szCs w:val="22"/>
              </w:rPr>
            </w:pPr>
            <w:r w:rsidRPr="008B69CF">
              <w:rPr>
                <w:rFonts w:ascii="Arial" w:hAnsi="Arial" w:cs="Arial"/>
                <w:sz w:val="22"/>
                <w:szCs w:val="22"/>
              </w:rPr>
              <w:t>Provide a</w:t>
            </w:r>
            <w:r w:rsidR="00F41CF4">
              <w:rPr>
                <w:rFonts w:ascii="Arial" w:hAnsi="Arial" w:cs="Arial"/>
                <w:sz w:val="22"/>
                <w:szCs w:val="22"/>
              </w:rPr>
              <w:t xml:space="preserve"> detailed outline of the BASS support which will be available </w:t>
            </w:r>
            <w:r w:rsidR="00C50149">
              <w:rPr>
                <w:rFonts w:ascii="Arial" w:hAnsi="Arial" w:cs="Arial"/>
                <w:sz w:val="22"/>
                <w:szCs w:val="22"/>
              </w:rPr>
              <w:t xml:space="preserve">with each de-delegation option. </w:t>
            </w:r>
            <w:r w:rsidRPr="008B69CF">
              <w:rPr>
                <w:rFonts w:ascii="Arial" w:hAnsi="Arial" w:cs="Arial"/>
                <w:sz w:val="22"/>
                <w:szCs w:val="22"/>
              </w:rPr>
              <w:t xml:space="preserve"> outline of the BASS support which will be available to schools with each de-delegation option.</w:t>
            </w:r>
          </w:p>
          <w:p w14:paraId="40D20358" w14:textId="5A665912" w:rsidR="005B6A42" w:rsidRPr="00280A8C" w:rsidRDefault="005B6A42" w:rsidP="00DD1E32">
            <w:pPr>
              <w:widowControl w:val="0"/>
              <w:tabs>
                <w:tab w:val="left" w:pos="284"/>
              </w:tabs>
              <w:autoSpaceDE w:val="0"/>
              <w:autoSpaceDN w:val="0"/>
              <w:adjustRightInd w:val="0"/>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D72753" w14:textId="62C6F802" w:rsidR="005B6A42" w:rsidRPr="00280A8C" w:rsidRDefault="00F20642" w:rsidP="00DD1E32">
            <w:pPr>
              <w:widowControl w:val="0"/>
              <w:tabs>
                <w:tab w:val="left" w:pos="284"/>
              </w:tabs>
              <w:autoSpaceDE w:val="0"/>
              <w:autoSpaceDN w:val="0"/>
              <w:adjustRightInd w:val="0"/>
              <w:rPr>
                <w:rFonts w:ascii="Arial" w:hAnsi="Arial" w:cs="Arial"/>
                <w:sz w:val="22"/>
                <w:szCs w:val="22"/>
              </w:rPr>
            </w:pPr>
            <w:r>
              <w:rPr>
                <w:rFonts w:ascii="Arial" w:hAnsi="Arial" w:cs="Arial"/>
                <w:sz w:val="22"/>
                <w:szCs w:val="22"/>
              </w:rPr>
              <w:t>Kerri Marriner</w:t>
            </w:r>
          </w:p>
        </w:tc>
      </w:tr>
    </w:tbl>
    <w:p w14:paraId="2E1A8107" w14:textId="77777777" w:rsidR="00201C80" w:rsidRPr="00723C10" w:rsidRDefault="00201C80" w:rsidP="00173830">
      <w:pPr>
        <w:widowControl w:val="0"/>
        <w:autoSpaceDE w:val="0"/>
        <w:autoSpaceDN w:val="0"/>
        <w:adjustRightInd w:val="0"/>
        <w:rPr>
          <w:rFonts w:ascii="Arial" w:hAnsi="Arial" w:cs="Arial"/>
          <w:sz w:val="22"/>
          <w:szCs w:val="22"/>
        </w:rPr>
      </w:pPr>
    </w:p>
    <w:p w14:paraId="4A9FC484" w14:textId="0C79F1ED" w:rsidR="008F3D0A" w:rsidRPr="00661960" w:rsidRDefault="008F3D0A" w:rsidP="007E56A8">
      <w:pPr>
        <w:widowControl w:val="0"/>
        <w:autoSpaceDE w:val="0"/>
        <w:autoSpaceDN w:val="0"/>
        <w:adjustRightInd w:val="0"/>
        <w:rPr>
          <w:rFonts w:ascii="Arial" w:hAnsi="Arial" w:cs="Arial"/>
        </w:rPr>
      </w:pPr>
    </w:p>
    <w:sectPr w:rsidR="008F3D0A" w:rsidRPr="00661960" w:rsidSect="00612B0B">
      <w:headerReference w:type="even" r:id="rId12"/>
      <w:headerReference w:type="default" r:id="rId13"/>
      <w:footerReference w:type="even" r:id="rId14"/>
      <w:footerReference w:type="default" r:id="rId15"/>
      <w:headerReference w:type="first" r:id="rId16"/>
      <w:footerReference w:type="first" r:id="rId17"/>
      <w:pgSz w:w="11906" w:h="16838"/>
      <w:pgMar w:top="2268" w:right="1440" w:bottom="2269" w:left="1440" w:header="709"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B2AED" w14:textId="77777777" w:rsidR="002E056A" w:rsidRDefault="002E056A">
      <w:r>
        <w:separator/>
      </w:r>
    </w:p>
  </w:endnote>
  <w:endnote w:type="continuationSeparator" w:id="0">
    <w:p w14:paraId="513F6789" w14:textId="77777777" w:rsidR="002E056A" w:rsidRDefault="002E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CB74" w14:textId="77777777" w:rsidR="008D5FF7" w:rsidRDefault="008D5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003413"/>
      <w:docPartObj>
        <w:docPartGallery w:val="Page Numbers (Bottom of Page)"/>
        <w:docPartUnique/>
      </w:docPartObj>
    </w:sdtPr>
    <w:sdtEndPr>
      <w:rPr>
        <w:noProof/>
      </w:rPr>
    </w:sdtEndPr>
    <w:sdtContent>
      <w:p w14:paraId="484B61F6" w14:textId="39ACDBBB" w:rsidR="00C024A7" w:rsidRDefault="00C0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14BAD" w14:textId="7CD2F3A0" w:rsidR="005E4993" w:rsidRPr="005E4993" w:rsidRDefault="005E4993">
    <w:pPr>
      <w:pStyle w:val="Footer"/>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85CE" w14:textId="77777777" w:rsidR="008D5FF7" w:rsidRDefault="008D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4796" w14:textId="77777777" w:rsidR="002E056A" w:rsidRDefault="002E056A">
      <w:r>
        <w:separator/>
      </w:r>
    </w:p>
  </w:footnote>
  <w:footnote w:type="continuationSeparator" w:id="0">
    <w:p w14:paraId="77A7977F" w14:textId="77777777" w:rsidR="002E056A" w:rsidRDefault="002E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A5F2" w14:textId="50ABB969" w:rsidR="008D5FF7" w:rsidRDefault="008D5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748F" w14:textId="66F4C164" w:rsidR="00177606" w:rsidRDefault="005E4993">
    <w:pPr>
      <w:pStyle w:val="Header"/>
    </w:pPr>
    <w:r>
      <w:rPr>
        <w:noProof/>
      </w:rPr>
      <w:drawing>
        <wp:anchor distT="0" distB="0" distL="114300" distR="114300" simplePos="0" relativeHeight="251659264" behindDoc="1" locked="0" layoutInCell="1" allowOverlap="1" wp14:anchorId="7F4D92E7" wp14:editId="60F71A4D">
          <wp:simplePos x="0" y="0"/>
          <wp:positionH relativeFrom="column">
            <wp:posOffset>-895350</wp:posOffset>
          </wp:positionH>
          <wp:positionV relativeFrom="paragraph">
            <wp:posOffset>-429260</wp:posOffset>
          </wp:positionV>
          <wp:extent cx="7551420" cy="1521071"/>
          <wp:effectExtent l="0" t="0" r="0" b="3175"/>
          <wp:wrapNone/>
          <wp:docPr id="1890213252" name="Picture 1890213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r w:rsidR="00177606">
      <w:tab/>
    </w:r>
    <w:r w:rsidR="001776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F844" w14:textId="31421EFE" w:rsidR="008D5FF7" w:rsidRDefault="008D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E11"/>
    <w:multiLevelType w:val="hybridMultilevel"/>
    <w:tmpl w:val="E12AC77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611E58"/>
    <w:multiLevelType w:val="hybridMultilevel"/>
    <w:tmpl w:val="8470430E"/>
    <w:lvl w:ilvl="0" w:tplc="C2F00E1A">
      <w:start w:val="1"/>
      <w:numFmt w:val="bullet"/>
      <w:lvlText w:val="•"/>
      <w:lvlJc w:val="left"/>
      <w:pPr>
        <w:tabs>
          <w:tab w:val="num" w:pos="720"/>
        </w:tabs>
        <w:ind w:left="720" w:hanging="360"/>
      </w:pPr>
      <w:rPr>
        <w:rFonts w:ascii="Arial" w:hAnsi="Arial" w:hint="default"/>
      </w:rPr>
    </w:lvl>
    <w:lvl w:ilvl="1" w:tplc="58D8BCEE">
      <w:numFmt w:val="bullet"/>
      <w:lvlText w:val="•"/>
      <w:lvlJc w:val="left"/>
      <w:pPr>
        <w:tabs>
          <w:tab w:val="num" w:pos="1440"/>
        </w:tabs>
        <w:ind w:left="1440" w:hanging="360"/>
      </w:pPr>
      <w:rPr>
        <w:rFonts w:ascii="Arial" w:hAnsi="Arial" w:hint="default"/>
      </w:rPr>
    </w:lvl>
    <w:lvl w:ilvl="2" w:tplc="9776104C" w:tentative="1">
      <w:start w:val="1"/>
      <w:numFmt w:val="bullet"/>
      <w:lvlText w:val="•"/>
      <w:lvlJc w:val="left"/>
      <w:pPr>
        <w:tabs>
          <w:tab w:val="num" w:pos="2160"/>
        </w:tabs>
        <w:ind w:left="2160" w:hanging="360"/>
      </w:pPr>
      <w:rPr>
        <w:rFonts w:ascii="Arial" w:hAnsi="Arial" w:hint="default"/>
      </w:rPr>
    </w:lvl>
    <w:lvl w:ilvl="3" w:tplc="876477D4" w:tentative="1">
      <w:start w:val="1"/>
      <w:numFmt w:val="bullet"/>
      <w:lvlText w:val="•"/>
      <w:lvlJc w:val="left"/>
      <w:pPr>
        <w:tabs>
          <w:tab w:val="num" w:pos="2880"/>
        </w:tabs>
        <w:ind w:left="2880" w:hanging="360"/>
      </w:pPr>
      <w:rPr>
        <w:rFonts w:ascii="Arial" w:hAnsi="Arial" w:hint="default"/>
      </w:rPr>
    </w:lvl>
    <w:lvl w:ilvl="4" w:tplc="9F0E46E8" w:tentative="1">
      <w:start w:val="1"/>
      <w:numFmt w:val="bullet"/>
      <w:lvlText w:val="•"/>
      <w:lvlJc w:val="left"/>
      <w:pPr>
        <w:tabs>
          <w:tab w:val="num" w:pos="3600"/>
        </w:tabs>
        <w:ind w:left="3600" w:hanging="360"/>
      </w:pPr>
      <w:rPr>
        <w:rFonts w:ascii="Arial" w:hAnsi="Arial" w:hint="default"/>
      </w:rPr>
    </w:lvl>
    <w:lvl w:ilvl="5" w:tplc="A098837E" w:tentative="1">
      <w:start w:val="1"/>
      <w:numFmt w:val="bullet"/>
      <w:lvlText w:val="•"/>
      <w:lvlJc w:val="left"/>
      <w:pPr>
        <w:tabs>
          <w:tab w:val="num" w:pos="4320"/>
        </w:tabs>
        <w:ind w:left="4320" w:hanging="360"/>
      </w:pPr>
      <w:rPr>
        <w:rFonts w:ascii="Arial" w:hAnsi="Arial" w:hint="default"/>
      </w:rPr>
    </w:lvl>
    <w:lvl w:ilvl="6" w:tplc="1A848CCC" w:tentative="1">
      <w:start w:val="1"/>
      <w:numFmt w:val="bullet"/>
      <w:lvlText w:val="•"/>
      <w:lvlJc w:val="left"/>
      <w:pPr>
        <w:tabs>
          <w:tab w:val="num" w:pos="5040"/>
        </w:tabs>
        <w:ind w:left="5040" w:hanging="360"/>
      </w:pPr>
      <w:rPr>
        <w:rFonts w:ascii="Arial" w:hAnsi="Arial" w:hint="default"/>
      </w:rPr>
    </w:lvl>
    <w:lvl w:ilvl="7" w:tplc="D08881F4" w:tentative="1">
      <w:start w:val="1"/>
      <w:numFmt w:val="bullet"/>
      <w:lvlText w:val="•"/>
      <w:lvlJc w:val="left"/>
      <w:pPr>
        <w:tabs>
          <w:tab w:val="num" w:pos="5760"/>
        </w:tabs>
        <w:ind w:left="5760" w:hanging="360"/>
      </w:pPr>
      <w:rPr>
        <w:rFonts w:ascii="Arial" w:hAnsi="Arial" w:hint="default"/>
      </w:rPr>
    </w:lvl>
    <w:lvl w:ilvl="8" w:tplc="FA90ED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440A0"/>
    <w:multiLevelType w:val="hybridMultilevel"/>
    <w:tmpl w:val="EFD68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9090C"/>
    <w:multiLevelType w:val="hybridMultilevel"/>
    <w:tmpl w:val="558A0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D02DB"/>
    <w:multiLevelType w:val="hybridMultilevel"/>
    <w:tmpl w:val="F79CA2DA"/>
    <w:lvl w:ilvl="0" w:tplc="4A98242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46159"/>
    <w:multiLevelType w:val="multilevel"/>
    <w:tmpl w:val="C7C08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013C1"/>
    <w:multiLevelType w:val="multilevel"/>
    <w:tmpl w:val="F384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91075"/>
    <w:multiLevelType w:val="hybridMultilevel"/>
    <w:tmpl w:val="57FA7118"/>
    <w:lvl w:ilvl="0" w:tplc="B010F4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A1367"/>
    <w:multiLevelType w:val="hybridMultilevel"/>
    <w:tmpl w:val="2BE420AE"/>
    <w:lvl w:ilvl="0" w:tplc="254AF8C2">
      <w:start w:val="1"/>
      <w:numFmt w:val="bullet"/>
      <w:lvlText w:val="•"/>
      <w:lvlJc w:val="left"/>
      <w:pPr>
        <w:tabs>
          <w:tab w:val="num" w:pos="720"/>
        </w:tabs>
        <w:ind w:left="720" w:hanging="360"/>
      </w:pPr>
      <w:rPr>
        <w:rFonts w:ascii="Arial" w:hAnsi="Arial" w:hint="default"/>
      </w:rPr>
    </w:lvl>
    <w:lvl w:ilvl="1" w:tplc="EC8C5A62" w:tentative="1">
      <w:start w:val="1"/>
      <w:numFmt w:val="bullet"/>
      <w:lvlText w:val="•"/>
      <w:lvlJc w:val="left"/>
      <w:pPr>
        <w:tabs>
          <w:tab w:val="num" w:pos="1440"/>
        </w:tabs>
        <w:ind w:left="1440" w:hanging="360"/>
      </w:pPr>
      <w:rPr>
        <w:rFonts w:ascii="Arial" w:hAnsi="Arial" w:hint="default"/>
      </w:rPr>
    </w:lvl>
    <w:lvl w:ilvl="2" w:tplc="E2149460" w:tentative="1">
      <w:start w:val="1"/>
      <w:numFmt w:val="bullet"/>
      <w:lvlText w:val="•"/>
      <w:lvlJc w:val="left"/>
      <w:pPr>
        <w:tabs>
          <w:tab w:val="num" w:pos="2160"/>
        </w:tabs>
        <w:ind w:left="2160" w:hanging="360"/>
      </w:pPr>
      <w:rPr>
        <w:rFonts w:ascii="Arial" w:hAnsi="Arial" w:hint="default"/>
      </w:rPr>
    </w:lvl>
    <w:lvl w:ilvl="3" w:tplc="C36453A4" w:tentative="1">
      <w:start w:val="1"/>
      <w:numFmt w:val="bullet"/>
      <w:lvlText w:val="•"/>
      <w:lvlJc w:val="left"/>
      <w:pPr>
        <w:tabs>
          <w:tab w:val="num" w:pos="2880"/>
        </w:tabs>
        <w:ind w:left="2880" w:hanging="360"/>
      </w:pPr>
      <w:rPr>
        <w:rFonts w:ascii="Arial" w:hAnsi="Arial" w:hint="default"/>
      </w:rPr>
    </w:lvl>
    <w:lvl w:ilvl="4" w:tplc="0D20FD58" w:tentative="1">
      <w:start w:val="1"/>
      <w:numFmt w:val="bullet"/>
      <w:lvlText w:val="•"/>
      <w:lvlJc w:val="left"/>
      <w:pPr>
        <w:tabs>
          <w:tab w:val="num" w:pos="3600"/>
        </w:tabs>
        <w:ind w:left="3600" w:hanging="360"/>
      </w:pPr>
      <w:rPr>
        <w:rFonts w:ascii="Arial" w:hAnsi="Arial" w:hint="default"/>
      </w:rPr>
    </w:lvl>
    <w:lvl w:ilvl="5" w:tplc="9CF4CCC8" w:tentative="1">
      <w:start w:val="1"/>
      <w:numFmt w:val="bullet"/>
      <w:lvlText w:val="•"/>
      <w:lvlJc w:val="left"/>
      <w:pPr>
        <w:tabs>
          <w:tab w:val="num" w:pos="4320"/>
        </w:tabs>
        <w:ind w:left="4320" w:hanging="360"/>
      </w:pPr>
      <w:rPr>
        <w:rFonts w:ascii="Arial" w:hAnsi="Arial" w:hint="default"/>
      </w:rPr>
    </w:lvl>
    <w:lvl w:ilvl="6" w:tplc="A23C5E5E" w:tentative="1">
      <w:start w:val="1"/>
      <w:numFmt w:val="bullet"/>
      <w:lvlText w:val="•"/>
      <w:lvlJc w:val="left"/>
      <w:pPr>
        <w:tabs>
          <w:tab w:val="num" w:pos="5040"/>
        </w:tabs>
        <w:ind w:left="5040" w:hanging="360"/>
      </w:pPr>
      <w:rPr>
        <w:rFonts w:ascii="Arial" w:hAnsi="Arial" w:hint="default"/>
      </w:rPr>
    </w:lvl>
    <w:lvl w:ilvl="7" w:tplc="BBBE0DF6" w:tentative="1">
      <w:start w:val="1"/>
      <w:numFmt w:val="bullet"/>
      <w:lvlText w:val="•"/>
      <w:lvlJc w:val="left"/>
      <w:pPr>
        <w:tabs>
          <w:tab w:val="num" w:pos="5760"/>
        </w:tabs>
        <w:ind w:left="5760" w:hanging="360"/>
      </w:pPr>
      <w:rPr>
        <w:rFonts w:ascii="Arial" w:hAnsi="Arial" w:hint="default"/>
      </w:rPr>
    </w:lvl>
    <w:lvl w:ilvl="8" w:tplc="F57051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A21095"/>
    <w:multiLevelType w:val="hybridMultilevel"/>
    <w:tmpl w:val="6C54706A"/>
    <w:lvl w:ilvl="0" w:tplc="698A2FC2">
      <w:start w:val="16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771E2"/>
    <w:multiLevelType w:val="hybridMultilevel"/>
    <w:tmpl w:val="D2660A32"/>
    <w:lvl w:ilvl="0" w:tplc="388EF4F4">
      <w:start w:val="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95B5E"/>
    <w:multiLevelType w:val="hybridMultilevel"/>
    <w:tmpl w:val="20745BCE"/>
    <w:lvl w:ilvl="0" w:tplc="B7CA629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0074B"/>
    <w:multiLevelType w:val="hybridMultilevel"/>
    <w:tmpl w:val="E982D394"/>
    <w:lvl w:ilvl="0" w:tplc="5D1EC93A">
      <w:start w:val="1"/>
      <w:numFmt w:val="bullet"/>
      <w:lvlText w:val="•"/>
      <w:lvlJc w:val="left"/>
      <w:pPr>
        <w:tabs>
          <w:tab w:val="num" w:pos="720"/>
        </w:tabs>
        <w:ind w:left="720" w:hanging="360"/>
      </w:pPr>
      <w:rPr>
        <w:rFonts w:ascii="Arial" w:hAnsi="Arial" w:hint="default"/>
      </w:rPr>
    </w:lvl>
    <w:lvl w:ilvl="1" w:tplc="43C4452C" w:tentative="1">
      <w:start w:val="1"/>
      <w:numFmt w:val="bullet"/>
      <w:lvlText w:val="•"/>
      <w:lvlJc w:val="left"/>
      <w:pPr>
        <w:tabs>
          <w:tab w:val="num" w:pos="1440"/>
        </w:tabs>
        <w:ind w:left="1440" w:hanging="360"/>
      </w:pPr>
      <w:rPr>
        <w:rFonts w:ascii="Arial" w:hAnsi="Arial" w:hint="default"/>
      </w:rPr>
    </w:lvl>
    <w:lvl w:ilvl="2" w:tplc="2C20288A" w:tentative="1">
      <w:start w:val="1"/>
      <w:numFmt w:val="bullet"/>
      <w:lvlText w:val="•"/>
      <w:lvlJc w:val="left"/>
      <w:pPr>
        <w:tabs>
          <w:tab w:val="num" w:pos="2160"/>
        </w:tabs>
        <w:ind w:left="2160" w:hanging="360"/>
      </w:pPr>
      <w:rPr>
        <w:rFonts w:ascii="Arial" w:hAnsi="Arial" w:hint="default"/>
      </w:rPr>
    </w:lvl>
    <w:lvl w:ilvl="3" w:tplc="9B06A35A" w:tentative="1">
      <w:start w:val="1"/>
      <w:numFmt w:val="bullet"/>
      <w:lvlText w:val="•"/>
      <w:lvlJc w:val="left"/>
      <w:pPr>
        <w:tabs>
          <w:tab w:val="num" w:pos="2880"/>
        </w:tabs>
        <w:ind w:left="2880" w:hanging="360"/>
      </w:pPr>
      <w:rPr>
        <w:rFonts w:ascii="Arial" w:hAnsi="Arial" w:hint="default"/>
      </w:rPr>
    </w:lvl>
    <w:lvl w:ilvl="4" w:tplc="3F60A990" w:tentative="1">
      <w:start w:val="1"/>
      <w:numFmt w:val="bullet"/>
      <w:lvlText w:val="•"/>
      <w:lvlJc w:val="left"/>
      <w:pPr>
        <w:tabs>
          <w:tab w:val="num" w:pos="3600"/>
        </w:tabs>
        <w:ind w:left="3600" w:hanging="360"/>
      </w:pPr>
      <w:rPr>
        <w:rFonts w:ascii="Arial" w:hAnsi="Arial" w:hint="default"/>
      </w:rPr>
    </w:lvl>
    <w:lvl w:ilvl="5" w:tplc="A524D1BE" w:tentative="1">
      <w:start w:val="1"/>
      <w:numFmt w:val="bullet"/>
      <w:lvlText w:val="•"/>
      <w:lvlJc w:val="left"/>
      <w:pPr>
        <w:tabs>
          <w:tab w:val="num" w:pos="4320"/>
        </w:tabs>
        <w:ind w:left="4320" w:hanging="360"/>
      </w:pPr>
      <w:rPr>
        <w:rFonts w:ascii="Arial" w:hAnsi="Arial" w:hint="default"/>
      </w:rPr>
    </w:lvl>
    <w:lvl w:ilvl="6" w:tplc="FDE6E55E" w:tentative="1">
      <w:start w:val="1"/>
      <w:numFmt w:val="bullet"/>
      <w:lvlText w:val="•"/>
      <w:lvlJc w:val="left"/>
      <w:pPr>
        <w:tabs>
          <w:tab w:val="num" w:pos="5040"/>
        </w:tabs>
        <w:ind w:left="5040" w:hanging="360"/>
      </w:pPr>
      <w:rPr>
        <w:rFonts w:ascii="Arial" w:hAnsi="Arial" w:hint="default"/>
      </w:rPr>
    </w:lvl>
    <w:lvl w:ilvl="7" w:tplc="CACA3134" w:tentative="1">
      <w:start w:val="1"/>
      <w:numFmt w:val="bullet"/>
      <w:lvlText w:val="•"/>
      <w:lvlJc w:val="left"/>
      <w:pPr>
        <w:tabs>
          <w:tab w:val="num" w:pos="5760"/>
        </w:tabs>
        <w:ind w:left="5760" w:hanging="360"/>
      </w:pPr>
      <w:rPr>
        <w:rFonts w:ascii="Arial" w:hAnsi="Arial" w:hint="default"/>
      </w:rPr>
    </w:lvl>
    <w:lvl w:ilvl="8" w:tplc="05B67A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F687A"/>
    <w:multiLevelType w:val="multilevel"/>
    <w:tmpl w:val="759202A8"/>
    <w:lvl w:ilvl="0">
      <w:start w:val="3"/>
      <w:numFmt w:val="bullet"/>
      <w:lvlText w:val="-"/>
      <w:lvlJc w:val="left"/>
      <w:pPr>
        <w:tabs>
          <w:tab w:val="num" w:pos="720"/>
        </w:tabs>
        <w:ind w:left="720" w:hanging="360"/>
      </w:pPr>
      <w:rPr>
        <w:rFonts w:ascii="Arial" w:eastAsia="MS Mincho"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B0DD2"/>
    <w:multiLevelType w:val="multilevel"/>
    <w:tmpl w:val="AF0E3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B7C0B"/>
    <w:multiLevelType w:val="hybridMultilevel"/>
    <w:tmpl w:val="B9601A4A"/>
    <w:lvl w:ilvl="0" w:tplc="4E044C6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81B55"/>
    <w:multiLevelType w:val="hybridMultilevel"/>
    <w:tmpl w:val="87B23E24"/>
    <w:lvl w:ilvl="0" w:tplc="52004AE2">
      <w:start w:val="1"/>
      <w:numFmt w:val="bullet"/>
      <w:lvlText w:val="•"/>
      <w:lvlJc w:val="left"/>
      <w:pPr>
        <w:tabs>
          <w:tab w:val="num" w:pos="720"/>
        </w:tabs>
        <w:ind w:left="720" w:hanging="360"/>
      </w:pPr>
      <w:rPr>
        <w:rFonts w:ascii="Arial" w:hAnsi="Arial" w:hint="default"/>
      </w:rPr>
    </w:lvl>
    <w:lvl w:ilvl="1" w:tplc="0E0E6CCA" w:tentative="1">
      <w:start w:val="1"/>
      <w:numFmt w:val="bullet"/>
      <w:lvlText w:val="•"/>
      <w:lvlJc w:val="left"/>
      <w:pPr>
        <w:tabs>
          <w:tab w:val="num" w:pos="1440"/>
        </w:tabs>
        <w:ind w:left="1440" w:hanging="360"/>
      </w:pPr>
      <w:rPr>
        <w:rFonts w:ascii="Arial" w:hAnsi="Arial" w:hint="default"/>
      </w:rPr>
    </w:lvl>
    <w:lvl w:ilvl="2" w:tplc="F8EC31E2" w:tentative="1">
      <w:start w:val="1"/>
      <w:numFmt w:val="bullet"/>
      <w:lvlText w:val="•"/>
      <w:lvlJc w:val="left"/>
      <w:pPr>
        <w:tabs>
          <w:tab w:val="num" w:pos="2160"/>
        </w:tabs>
        <w:ind w:left="2160" w:hanging="360"/>
      </w:pPr>
      <w:rPr>
        <w:rFonts w:ascii="Arial" w:hAnsi="Arial" w:hint="default"/>
      </w:rPr>
    </w:lvl>
    <w:lvl w:ilvl="3" w:tplc="F71C829A" w:tentative="1">
      <w:start w:val="1"/>
      <w:numFmt w:val="bullet"/>
      <w:lvlText w:val="•"/>
      <w:lvlJc w:val="left"/>
      <w:pPr>
        <w:tabs>
          <w:tab w:val="num" w:pos="2880"/>
        </w:tabs>
        <w:ind w:left="2880" w:hanging="360"/>
      </w:pPr>
      <w:rPr>
        <w:rFonts w:ascii="Arial" w:hAnsi="Arial" w:hint="default"/>
      </w:rPr>
    </w:lvl>
    <w:lvl w:ilvl="4" w:tplc="D2DE1AAA" w:tentative="1">
      <w:start w:val="1"/>
      <w:numFmt w:val="bullet"/>
      <w:lvlText w:val="•"/>
      <w:lvlJc w:val="left"/>
      <w:pPr>
        <w:tabs>
          <w:tab w:val="num" w:pos="3600"/>
        </w:tabs>
        <w:ind w:left="3600" w:hanging="360"/>
      </w:pPr>
      <w:rPr>
        <w:rFonts w:ascii="Arial" w:hAnsi="Arial" w:hint="default"/>
      </w:rPr>
    </w:lvl>
    <w:lvl w:ilvl="5" w:tplc="2A902140" w:tentative="1">
      <w:start w:val="1"/>
      <w:numFmt w:val="bullet"/>
      <w:lvlText w:val="•"/>
      <w:lvlJc w:val="left"/>
      <w:pPr>
        <w:tabs>
          <w:tab w:val="num" w:pos="4320"/>
        </w:tabs>
        <w:ind w:left="4320" w:hanging="360"/>
      </w:pPr>
      <w:rPr>
        <w:rFonts w:ascii="Arial" w:hAnsi="Arial" w:hint="default"/>
      </w:rPr>
    </w:lvl>
    <w:lvl w:ilvl="6" w:tplc="D4BA8EA6" w:tentative="1">
      <w:start w:val="1"/>
      <w:numFmt w:val="bullet"/>
      <w:lvlText w:val="•"/>
      <w:lvlJc w:val="left"/>
      <w:pPr>
        <w:tabs>
          <w:tab w:val="num" w:pos="5040"/>
        </w:tabs>
        <w:ind w:left="5040" w:hanging="360"/>
      </w:pPr>
      <w:rPr>
        <w:rFonts w:ascii="Arial" w:hAnsi="Arial" w:hint="default"/>
      </w:rPr>
    </w:lvl>
    <w:lvl w:ilvl="7" w:tplc="14B4C518" w:tentative="1">
      <w:start w:val="1"/>
      <w:numFmt w:val="bullet"/>
      <w:lvlText w:val="•"/>
      <w:lvlJc w:val="left"/>
      <w:pPr>
        <w:tabs>
          <w:tab w:val="num" w:pos="5760"/>
        </w:tabs>
        <w:ind w:left="5760" w:hanging="360"/>
      </w:pPr>
      <w:rPr>
        <w:rFonts w:ascii="Arial" w:hAnsi="Arial" w:hint="default"/>
      </w:rPr>
    </w:lvl>
    <w:lvl w:ilvl="8" w:tplc="ABBE08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44A0B"/>
    <w:multiLevelType w:val="hybridMultilevel"/>
    <w:tmpl w:val="4A8C5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2E5586"/>
    <w:multiLevelType w:val="hybridMultilevel"/>
    <w:tmpl w:val="94366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7B37B4"/>
    <w:multiLevelType w:val="hybridMultilevel"/>
    <w:tmpl w:val="73C83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8C5097"/>
    <w:multiLevelType w:val="hybridMultilevel"/>
    <w:tmpl w:val="585C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576EE"/>
    <w:multiLevelType w:val="hybridMultilevel"/>
    <w:tmpl w:val="6116E0FA"/>
    <w:lvl w:ilvl="0" w:tplc="D9286D9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072F0"/>
    <w:multiLevelType w:val="multilevel"/>
    <w:tmpl w:val="6248D41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B61499D"/>
    <w:multiLevelType w:val="multilevel"/>
    <w:tmpl w:val="C2EEBBCE"/>
    <w:lvl w:ilvl="0">
      <w:start w:val="2"/>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CE00CAE"/>
    <w:multiLevelType w:val="hybridMultilevel"/>
    <w:tmpl w:val="3E8E302A"/>
    <w:lvl w:ilvl="0" w:tplc="2B781114">
      <w:start w:val="1"/>
      <w:numFmt w:val="bullet"/>
      <w:lvlText w:val="•"/>
      <w:lvlJc w:val="left"/>
      <w:pPr>
        <w:tabs>
          <w:tab w:val="num" w:pos="720"/>
        </w:tabs>
        <w:ind w:left="720" w:hanging="360"/>
      </w:pPr>
      <w:rPr>
        <w:rFonts w:ascii="Arial" w:hAnsi="Arial" w:hint="default"/>
      </w:rPr>
    </w:lvl>
    <w:lvl w:ilvl="1" w:tplc="AC1C4FCA" w:tentative="1">
      <w:start w:val="1"/>
      <w:numFmt w:val="bullet"/>
      <w:lvlText w:val="•"/>
      <w:lvlJc w:val="left"/>
      <w:pPr>
        <w:tabs>
          <w:tab w:val="num" w:pos="1440"/>
        </w:tabs>
        <w:ind w:left="1440" w:hanging="360"/>
      </w:pPr>
      <w:rPr>
        <w:rFonts w:ascii="Arial" w:hAnsi="Arial" w:hint="default"/>
      </w:rPr>
    </w:lvl>
    <w:lvl w:ilvl="2" w:tplc="7D1290BC" w:tentative="1">
      <w:start w:val="1"/>
      <w:numFmt w:val="bullet"/>
      <w:lvlText w:val="•"/>
      <w:lvlJc w:val="left"/>
      <w:pPr>
        <w:tabs>
          <w:tab w:val="num" w:pos="2160"/>
        </w:tabs>
        <w:ind w:left="2160" w:hanging="360"/>
      </w:pPr>
      <w:rPr>
        <w:rFonts w:ascii="Arial" w:hAnsi="Arial" w:hint="default"/>
      </w:rPr>
    </w:lvl>
    <w:lvl w:ilvl="3" w:tplc="E4C4C6A2" w:tentative="1">
      <w:start w:val="1"/>
      <w:numFmt w:val="bullet"/>
      <w:lvlText w:val="•"/>
      <w:lvlJc w:val="left"/>
      <w:pPr>
        <w:tabs>
          <w:tab w:val="num" w:pos="2880"/>
        </w:tabs>
        <w:ind w:left="2880" w:hanging="360"/>
      </w:pPr>
      <w:rPr>
        <w:rFonts w:ascii="Arial" w:hAnsi="Arial" w:hint="default"/>
      </w:rPr>
    </w:lvl>
    <w:lvl w:ilvl="4" w:tplc="B952ED4E" w:tentative="1">
      <w:start w:val="1"/>
      <w:numFmt w:val="bullet"/>
      <w:lvlText w:val="•"/>
      <w:lvlJc w:val="left"/>
      <w:pPr>
        <w:tabs>
          <w:tab w:val="num" w:pos="3600"/>
        </w:tabs>
        <w:ind w:left="3600" w:hanging="360"/>
      </w:pPr>
      <w:rPr>
        <w:rFonts w:ascii="Arial" w:hAnsi="Arial" w:hint="default"/>
      </w:rPr>
    </w:lvl>
    <w:lvl w:ilvl="5" w:tplc="69AA1CAA" w:tentative="1">
      <w:start w:val="1"/>
      <w:numFmt w:val="bullet"/>
      <w:lvlText w:val="•"/>
      <w:lvlJc w:val="left"/>
      <w:pPr>
        <w:tabs>
          <w:tab w:val="num" w:pos="4320"/>
        </w:tabs>
        <w:ind w:left="4320" w:hanging="360"/>
      </w:pPr>
      <w:rPr>
        <w:rFonts w:ascii="Arial" w:hAnsi="Arial" w:hint="default"/>
      </w:rPr>
    </w:lvl>
    <w:lvl w:ilvl="6" w:tplc="201ACB40" w:tentative="1">
      <w:start w:val="1"/>
      <w:numFmt w:val="bullet"/>
      <w:lvlText w:val="•"/>
      <w:lvlJc w:val="left"/>
      <w:pPr>
        <w:tabs>
          <w:tab w:val="num" w:pos="5040"/>
        </w:tabs>
        <w:ind w:left="5040" w:hanging="360"/>
      </w:pPr>
      <w:rPr>
        <w:rFonts w:ascii="Arial" w:hAnsi="Arial" w:hint="default"/>
      </w:rPr>
    </w:lvl>
    <w:lvl w:ilvl="7" w:tplc="DE16769E" w:tentative="1">
      <w:start w:val="1"/>
      <w:numFmt w:val="bullet"/>
      <w:lvlText w:val="•"/>
      <w:lvlJc w:val="left"/>
      <w:pPr>
        <w:tabs>
          <w:tab w:val="num" w:pos="5760"/>
        </w:tabs>
        <w:ind w:left="5760" w:hanging="360"/>
      </w:pPr>
      <w:rPr>
        <w:rFonts w:ascii="Arial" w:hAnsi="Arial" w:hint="default"/>
      </w:rPr>
    </w:lvl>
    <w:lvl w:ilvl="8" w:tplc="F02A3E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BA5401"/>
    <w:multiLevelType w:val="hybridMultilevel"/>
    <w:tmpl w:val="96F00782"/>
    <w:lvl w:ilvl="0" w:tplc="08090001">
      <w:start w:val="1"/>
      <w:numFmt w:val="bullet"/>
      <w:lvlText w:val=""/>
      <w:lvlJc w:val="left"/>
      <w:pPr>
        <w:ind w:left="3567" w:hanging="360"/>
      </w:pPr>
      <w:rPr>
        <w:rFonts w:ascii="Symbol" w:hAnsi="Symbol" w:hint="default"/>
      </w:rPr>
    </w:lvl>
    <w:lvl w:ilvl="1" w:tplc="FFFFFFFF" w:tentative="1">
      <w:start w:val="1"/>
      <w:numFmt w:val="bullet"/>
      <w:lvlText w:val="o"/>
      <w:lvlJc w:val="left"/>
      <w:pPr>
        <w:ind w:left="4287" w:hanging="360"/>
      </w:pPr>
      <w:rPr>
        <w:rFonts w:ascii="Courier New" w:hAnsi="Courier New" w:cs="Courier New" w:hint="default"/>
      </w:rPr>
    </w:lvl>
    <w:lvl w:ilvl="2" w:tplc="FFFFFFFF" w:tentative="1">
      <w:start w:val="1"/>
      <w:numFmt w:val="bullet"/>
      <w:lvlText w:val=""/>
      <w:lvlJc w:val="left"/>
      <w:pPr>
        <w:ind w:left="5007" w:hanging="360"/>
      </w:pPr>
      <w:rPr>
        <w:rFonts w:ascii="Wingdings" w:hAnsi="Wingdings" w:hint="default"/>
      </w:rPr>
    </w:lvl>
    <w:lvl w:ilvl="3" w:tplc="FFFFFFFF" w:tentative="1">
      <w:start w:val="1"/>
      <w:numFmt w:val="bullet"/>
      <w:lvlText w:val=""/>
      <w:lvlJc w:val="left"/>
      <w:pPr>
        <w:ind w:left="5727" w:hanging="360"/>
      </w:pPr>
      <w:rPr>
        <w:rFonts w:ascii="Symbol" w:hAnsi="Symbol" w:hint="default"/>
      </w:rPr>
    </w:lvl>
    <w:lvl w:ilvl="4" w:tplc="FFFFFFFF" w:tentative="1">
      <w:start w:val="1"/>
      <w:numFmt w:val="bullet"/>
      <w:lvlText w:val="o"/>
      <w:lvlJc w:val="left"/>
      <w:pPr>
        <w:ind w:left="6447" w:hanging="360"/>
      </w:pPr>
      <w:rPr>
        <w:rFonts w:ascii="Courier New" w:hAnsi="Courier New" w:cs="Courier New" w:hint="default"/>
      </w:rPr>
    </w:lvl>
    <w:lvl w:ilvl="5" w:tplc="FFFFFFFF" w:tentative="1">
      <w:start w:val="1"/>
      <w:numFmt w:val="bullet"/>
      <w:lvlText w:val=""/>
      <w:lvlJc w:val="left"/>
      <w:pPr>
        <w:ind w:left="7167" w:hanging="360"/>
      </w:pPr>
      <w:rPr>
        <w:rFonts w:ascii="Wingdings" w:hAnsi="Wingdings" w:hint="default"/>
      </w:rPr>
    </w:lvl>
    <w:lvl w:ilvl="6" w:tplc="FFFFFFFF" w:tentative="1">
      <w:start w:val="1"/>
      <w:numFmt w:val="bullet"/>
      <w:lvlText w:val=""/>
      <w:lvlJc w:val="left"/>
      <w:pPr>
        <w:ind w:left="7887" w:hanging="360"/>
      </w:pPr>
      <w:rPr>
        <w:rFonts w:ascii="Symbol" w:hAnsi="Symbol" w:hint="default"/>
      </w:rPr>
    </w:lvl>
    <w:lvl w:ilvl="7" w:tplc="FFFFFFFF" w:tentative="1">
      <w:start w:val="1"/>
      <w:numFmt w:val="bullet"/>
      <w:lvlText w:val="o"/>
      <w:lvlJc w:val="left"/>
      <w:pPr>
        <w:ind w:left="8607" w:hanging="360"/>
      </w:pPr>
      <w:rPr>
        <w:rFonts w:ascii="Courier New" w:hAnsi="Courier New" w:cs="Courier New" w:hint="default"/>
      </w:rPr>
    </w:lvl>
    <w:lvl w:ilvl="8" w:tplc="FFFFFFFF" w:tentative="1">
      <w:start w:val="1"/>
      <w:numFmt w:val="bullet"/>
      <w:lvlText w:val=""/>
      <w:lvlJc w:val="left"/>
      <w:pPr>
        <w:ind w:left="9327" w:hanging="360"/>
      </w:pPr>
      <w:rPr>
        <w:rFonts w:ascii="Wingdings" w:hAnsi="Wingdings" w:hint="default"/>
      </w:rPr>
    </w:lvl>
  </w:abstractNum>
  <w:abstractNum w:abstractNumId="28" w15:restartNumberingAfterBreak="0">
    <w:nsid w:val="707B6EFD"/>
    <w:multiLevelType w:val="hybridMultilevel"/>
    <w:tmpl w:val="62860576"/>
    <w:lvl w:ilvl="0" w:tplc="BB1CC358">
      <w:start w:val="1"/>
      <w:numFmt w:val="bullet"/>
      <w:lvlText w:val="•"/>
      <w:lvlJc w:val="left"/>
      <w:pPr>
        <w:tabs>
          <w:tab w:val="num" w:pos="720"/>
        </w:tabs>
        <w:ind w:left="720" w:hanging="360"/>
      </w:pPr>
      <w:rPr>
        <w:rFonts w:ascii="Arial" w:hAnsi="Arial" w:hint="default"/>
      </w:rPr>
    </w:lvl>
    <w:lvl w:ilvl="1" w:tplc="7E6A2E5C" w:tentative="1">
      <w:start w:val="1"/>
      <w:numFmt w:val="bullet"/>
      <w:lvlText w:val="•"/>
      <w:lvlJc w:val="left"/>
      <w:pPr>
        <w:tabs>
          <w:tab w:val="num" w:pos="1440"/>
        </w:tabs>
        <w:ind w:left="1440" w:hanging="360"/>
      </w:pPr>
      <w:rPr>
        <w:rFonts w:ascii="Arial" w:hAnsi="Arial" w:hint="default"/>
      </w:rPr>
    </w:lvl>
    <w:lvl w:ilvl="2" w:tplc="CFE89B66" w:tentative="1">
      <w:start w:val="1"/>
      <w:numFmt w:val="bullet"/>
      <w:lvlText w:val="•"/>
      <w:lvlJc w:val="left"/>
      <w:pPr>
        <w:tabs>
          <w:tab w:val="num" w:pos="2160"/>
        </w:tabs>
        <w:ind w:left="2160" w:hanging="360"/>
      </w:pPr>
      <w:rPr>
        <w:rFonts w:ascii="Arial" w:hAnsi="Arial" w:hint="default"/>
      </w:rPr>
    </w:lvl>
    <w:lvl w:ilvl="3" w:tplc="172C595C" w:tentative="1">
      <w:start w:val="1"/>
      <w:numFmt w:val="bullet"/>
      <w:lvlText w:val="•"/>
      <w:lvlJc w:val="left"/>
      <w:pPr>
        <w:tabs>
          <w:tab w:val="num" w:pos="2880"/>
        </w:tabs>
        <w:ind w:left="2880" w:hanging="360"/>
      </w:pPr>
      <w:rPr>
        <w:rFonts w:ascii="Arial" w:hAnsi="Arial" w:hint="default"/>
      </w:rPr>
    </w:lvl>
    <w:lvl w:ilvl="4" w:tplc="847064B4" w:tentative="1">
      <w:start w:val="1"/>
      <w:numFmt w:val="bullet"/>
      <w:lvlText w:val="•"/>
      <w:lvlJc w:val="left"/>
      <w:pPr>
        <w:tabs>
          <w:tab w:val="num" w:pos="3600"/>
        </w:tabs>
        <w:ind w:left="3600" w:hanging="360"/>
      </w:pPr>
      <w:rPr>
        <w:rFonts w:ascii="Arial" w:hAnsi="Arial" w:hint="default"/>
      </w:rPr>
    </w:lvl>
    <w:lvl w:ilvl="5" w:tplc="AB743212" w:tentative="1">
      <w:start w:val="1"/>
      <w:numFmt w:val="bullet"/>
      <w:lvlText w:val="•"/>
      <w:lvlJc w:val="left"/>
      <w:pPr>
        <w:tabs>
          <w:tab w:val="num" w:pos="4320"/>
        </w:tabs>
        <w:ind w:left="4320" w:hanging="360"/>
      </w:pPr>
      <w:rPr>
        <w:rFonts w:ascii="Arial" w:hAnsi="Arial" w:hint="default"/>
      </w:rPr>
    </w:lvl>
    <w:lvl w:ilvl="6" w:tplc="699C035A" w:tentative="1">
      <w:start w:val="1"/>
      <w:numFmt w:val="bullet"/>
      <w:lvlText w:val="•"/>
      <w:lvlJc w:val="left"/>
      <w:pPr>
        <w:tabs>
          <w:tab w:val="num" w:pos="5040"/>
        </w:tabs>
        <w:ind w:left="5040" w:hanging="360"/>
      </w:pPr>
      <w:rPr>
        <w:rFonts w:ascii="Arial" w:hAnsi="Arial" w:hint="default"/>
      </w:rPr>
    </w:lvl>
    <w:lvl w:ilvl="7" w:tplc="013E2450" w:tentative="1">
      <w:start w:val="1"/>
      <w:numFmt w:val="bullet"/>
      <w:lvlText w:val="•"/>
      <w:lvlJc w:val="left"/>
      <w:pPr>
        <w:tabs>
          <w:tab w:val="num" w:pos="5760"/>
        </w:tabs>
        <w:ind w:left="5760" w:hanging="360"/>
      </w:pPr>
      <w:rPr>
        <w:rFonts w:ascii="Arial" w:hAnsi="Arial" w:hint="default"/>
      </w:rPr>
    </w:lvl>
    <w:lvl w:ilvl="8" w:tplc="8AF8E1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F30D17"/>
    <w:multiLevelType w:val="hybridMultilevel"/>
    <w:tmpl w:val="B4CA31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C132983"/>
    <w:multiLevelType w:val="hybridMultilevel"/>
    <w:tmpl w:val="E9C0F96C"/>
    <w:lvl w:ilvl="0" w:tplc="BE48718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D2CFC"/>
    <w:multiLevelType w:val="multilevel"/>
    <w:tmpl w:val="D3EC9770"/>
    <w:lvl w:ilvl="0">
      <w:start w:val="1"/>
      <w:numFmt w:val="decimal"/>
      <w:lvlText w:val="%1."/>
      <w:lvlJc w:val="left"/>
      <w:pPr>
        <w:ind w:left="360" w:hanging="360"/>
      </w:pPr>
    </w:lvl>
    <w:lvl w:ilvl="1">
      <w:start w:val="1"/>
      <w:numFmt w:val="decimal"/>
      <w:lvlText w:val="%1.%2."/>
      <w:lvlJc w:val="left"/>
      <w:pPr>
        <w:ind w:left="432"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BD149D"/>
    <w:multiLevelType w:val="hybridMultilevel"/>
    <w:tmpl w:val="EB4ED0AA"/>
    <w:lvl w:ilvl="0" w:tplc="BDA05B58">
      <w:start w:val="1"/>
      <w:numFmt w:val="bullet"/>
      <w:lvlText w:val="•"/>
      <w:lvlJc w:val="left"/>
      <w:pPr>
        <w:tabs>
          <w:tab w:val="num" w:pos="720"/>
        </w:tabs>
        <w:ind w:left="720" w:hanging="360"/>
      </w:pPr>
      <w:rPr>
        <w:rFonts w:ascii="Arial" w:hAnsi="Arial" w:hint="default"/>
      </w:rPr>
    </w:lvl>
    <w:lvl w:ilvl="1" w:tplc="A41C3418" w:tentative="1">
      <w:start w:val="1"/>
      <w:numFmt w:val="bullet"/>
      <w:lvlText w:val="•"/>
      <w:lvlJc w:val="left"/>
      <w:pPr>
        <w:tabs>
          <w:tab w:val="num" w:pos="1440"/>
        </w:tabs>
        <w:ind w:left="1440" w:hanging="360"/>
      </w:pPr>
      <w:rPr>
        <w:rFonts w:ascii="Arial" w:hAnsi="Arial" w:hint="default"/>
      </w:rPr>
    </w:lvl>
    <w:lvl w:ilvl="2" w:tplc="F70ACE10" w:tentative="1">
      <w:start w:val="1"/>
      <w:numFmt w:val="bullet"/>
      <w:lvlText w:val="•"/>
      <w:lvlJc w:val="left"/>
      <w:pPr>
        <w:tabs>
          <w:tab w:val="num" w:pos="2160"/>
        </w:tabs>
        <w:ind w:left="2160" w:hanging="360"/>
      </w:pPr>
      <w:rPr>
        <w:rFonts w:ascii="Arial" w:hAnsi="Arial" w:hint="default"/>
      </w:rPr>
    </w:lvl>
    <w:lvl w:ilvl="3" w:tplc="EE5CD17E" w:tentative="1">
      <w:start w:val="1"/>
      <w:numFmt w:val="bullet"/>
      <w:lvlText w:val="•"/>
      <w:lvlJc w:val="left"/>
      <w:pPr>
        <w:tabs>
          <w:tab w:val="num" w:pos="2880"/>
        </w:tabs>
        <w:ind w:left="2880" w:hanging="360"/>
      </w:pPr>
      <w:rPr>
        <w:rFonts w:ascii="Arial" w:hAnsi="Arial" w:hint="default"/>
      </w:rPr>
    </w:lvl>
    <w:lvl w:ilvl="4" w:tplc="5E36B200" w:tentative="1">
      <w:start w:val="1"/>
      <w:numFmt w:val="bullet"/>
      <w:lvlText w:val="•"/>
      <w:lvlJc w:val="left"/>
      <w:pPr>
        <w:tabs>
          <w:tab w:val="num" w:pos="3600"/>
        </w:tabs>
        <w:ind w:left="3600" w:hanging="360"/>
      </w:pPr>
      <w:rPr>
        <w:rFonts w:ascii="Arial" w:hAnsi="Arial" w:hint="default"/>
      </w:rPr>
    </w:lvl>
    <w:lvl w:ilvl="5" w:tplc="29643A4C" w:tentative="1">
      <w:start w:val="1"/>
      <w:numFmt w:val="bullet"/>
      <w:lvlText w:val="•"/>
      <w:lvlJc w:val="left"/>
      <w:pPr>
        <w:tabs>
          <w:tab w:val="num" w:pos="4320"/>
        </w:tabs>
        <w:ind w:left="4320" w:hanging="360"/>
      </w:pPr>
      <w:rPr>
        <w:rFonts w:ascii="Arial" w:hAnsi="Arial" w:hint="default"/>
      </w:rPr>
    </w:lvl>
    <w:lvl w:ilvl="6" w:tplc="D3529866" w:tentative="1">
      <w:start w:val="1"/>
      <w:numFmt w:val="bullet"/>
      <w:lvlText w:val="•"/>
      <w:lvlJc w:val="left"/>
      <w:pPr>
        <w:tabs>
          <w:tab w:val="num" w:pos="5040"/>
        </w:tabs>
        <w:ind w:left="5040" w:hanging="360"/>
      </w:pPr>
      <w:rPr>
        <w:rFonts w:ascii="Arial" w:hAnsi="Arial" w:hint="default"/>
      </w:rPr>
    </w:lvl>
    <w:lvl w:ilvl="7" w:tplc="180E596E" w:tentative="1">
      <w:start w:val="1"/>
      <w:numFmt w:val="bullet"/>
      <w:lvlText w:val="•"/>
      <w:lvlJc w:val="left"/>
      <w:pPr>
        <w:tabs>
          <w:tab w:val="num" w:pos="5760"/>
        </w:tabs>
        <w:ind w:left="5760" w:hanging="360"/>
      </w:pPr>
      <w:rPr>
        <w:rFonts w:ascii="Arial" w:hAnsi="Arial" w:hint="default"/>
      </w:rPr>
    </w:lvl>
    <w:lvl w:ilvl="8" w:tplc="533A458A" w:tentative="1">
      <w:start w:val="1"/>
      <w:numFmt w:val="bullet"/>
      <w:lvlText w:val="•"/>
      <w:lvlJc w:val="left"/>
      <w:pPr>
        <w:tabs>
          <w:tab w:val="num" w:pos="6480"/>
        </w:tabs>
        <w:ind w:left="6480" w:hanging="360"/>
      </w:pPr>
      <w:rPr>
        <w:rFonts w:ascii="Arial" w:hAnsi="Arial" w:hint="default"/>
      </w:rPr>
    </w:lvl>
  </w:abstractNum>
  <w:num w:numId="1" w16cid:durableId="1503593178">
    <w:abstractNumId w:val="16"/>
  </w:num>
  <w:num w:numId="2" w16cid:durableId="1340540658">
    <w:abstractNumId w:val="3"/>
  </w:num>
  <w:num w:numId="3" w16cid:durableId="673994480">
    <w:abstractNumId w:val="22"/>
  </w:num>
  <w:num w:numId="4" w16cid:durableId="642658833">
    <w:abstractNumId w:val="32"/>
  </w:num>
  <w:num w:numId="5" w16cid:durableId="1563633675">
    <w:abstractNumId w:val="13"/>
  </w:num>
  <w:num w:numId="6" w16cid:durableId="96800339">
    <w:abstractNumId w:val="21"/>
  </w:num>
  <w:num w:numId="7" w16cid:durableId="1147864144">
    <w:abstractNumId w:val="5"/>
  </w:num>
  <w:num w:numId="8" w16cid:durableId="412816627">
    <w:abstractNumId w:val="9"/>
  </w:num>
  <w:num w:numId="9" w16cid:durableId="650914567">
    <w:abstractNumId w:val="28"/>
  </w:num>
  <w:num w:numId="10" w16cid:durableId="600114666">
    <w:abstractNumId w:val="26"/>
  </w:num>
  <w:num w:numId="11" w16cid:durableId="599024902">
    <w:abstractNumId w:val="8"/>
  </w:num>
  <w:num w:numId="12" w16cid:durableId="589971409">
    <w:abstractNumId w:val="0"/>
  </w:num>
  <w:num w:numId="13" w16cid:durableId="1419016064">
    <w:abstractNumId w:val="24"/>
  </w:num>
  <w:num w:numId="14" w16cid:durableId="729034499">
    <w:abstractNumId w:val="31"/>
  </w:num>
  <w:num w:numId="15" w16cid:durableId="253978424">
    <w:abstractNumId w:val="4"/>
  </w:num>
  <w:num w:numId="16" w16cid:durableId="1702710318">
    <w:abstractNumId w:val="20"/>
  </w:num>
  <w:num w:numId="17" w16cid:durableId="122042065">
    <w:abstractNumId w:val="11"/>
  </w:num>
  <w:num w:numId="18" w16cid:durableId="1635870014">
    <w:abstractNumId w:val="23"/>
  </w:num>
  <w:num w:numId="19" w16cid:durableId="1218323726">
    <w:abstractNumId w:val="6"/>
  </w:num>
  <w:num w:numId="20" w16cid:durableId="47077913">
    <w:abstractNumId w:val="27"/>
  </w:num>
  <w:num w:numId="21" w16cid:durableId="1205171973">
    <w:abstractNumId w:val="19"/>
  </w:num>
  <w:num w:numId="22" w16cid:durableId="339508131">
    <w:abstractNumId w:val="30"/>
  </w:num>
  <w:num w:numId="23" w16cid:durableId="706835631">
    <w:abstractNumId w:val="17"/>
  </w:num>
  <w:num w:numId="24" w16cid:durableId="809828353">
    <w:abstractNumId w:val="1"/>
  </w:num>
  <w:num w:numId="25" w16cid:durableId="208691529">
    <w:abstractNumId w:val="29"/>
  </w:num>
  <w:num w:numId="26" w16cid:durableId="628511973">
    <w:abstractNumId w:val="25"/>
  </w:num>
  <w:num w:numId="27" w16cid:durableId="632175366">
    <w:abstractNumId w:val="2"/>
  </w:num>
  <w:num w:numId="28" w16cid:durableId="1758822270">
    <w:abstractNumId w:val="12"/>
  </w:num>
  <w:num w:numId="29" w16cid:durableId="586118056">
    <w:abstractNumId w:val="10"/>
  </w:num>
  <w:num w:numId="30" w16cid:durableId="159659291">
    <w:abstractNumId w:val="15"/>
  </w:num>
  <w:num w:numId="31" w16cid:durableId="1290013894">
    <w:abstractNumId w:val="18"/>
  </w:num>
  <w:num w:numId="32" w16cid:durableId="1973170358">
    <w:abstractNumId w:val="7"/>
  </w:num>
  <w:num w:numId="33" w16cid:durableId="128353365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71"/>
    <w:rsid w:val="000000A5"/>
    <w:rsid w:val="0000023E"/>
    <w:rsid w:val="0000081A"/>
    <w:rsid w:val="00000B72"/>
    <w:rsid w:val="00000B82"/>
    <w:rsid w:val="00001202"/>
    <w:rsid w:val="000024A7"/>
    <w:rsid w:val="000028E4"/>
    <w:rsid w:val="00002CA9"/>
    <w:rsid w:val="00002CAE"/>
    <w:rsid w:val="00002DC4"/>
    <w:rsid w:val="00003318"/>
    <w:rsid w:val="00004B05"/>
    <w:rsid w:val="00004CE1"/>
    <w:rsid w:val="00005D12"/>
    <w:rsid w:val="000065B2"/>
    <w:rsid w:val="00006676"/>
    <w:rsid w:val="00006BC1"/>
    <w:rsid w:val="00006FAA"/>
    <w:rsid w:val="000100A6"/>
    <w:rsid w:val="000111E7"/>
    <w:rsid w:val="0001133A"/>
    <w:rsid w:val="00012BE1"/>
    <w:rsid w:val="00012C79"/>
    <w:rsid w:val="00013523"/>
    <w:rsid w:val="00013D44"/>
    <w:rsid w:val="00014381"/>
    <w:rsid w:val="00014764"/>
    <w:rsid w:val="00015203"/>
    <w:rsid w:val="00016154"/>
    <w:rsid w:val="00016685"/>
    <w:rsid w:val="00017278"/>
    <w:rsid w:val="00017362"/>
    <w:rsid w:val="000174CC"/>
    <w:rsid w:val="000206C0"/>
    <w:rsid w:val="000214C9"/>
    <w:rsid w:val="00021D7E"/>
    <w:rsid w:val="00022459"/>
    <w:rsid w:val="00022716"/>
    <w:rsid w:val="00022B85"/>
    <w:rsid w:val="00022FB5"/>
    <w:rsid w:val="000233BC"/>
    <w:rsid w:val="00023D3C"/>
    <w:rsid w:val="0002499D"/>
    <w:rsid w:val="00025818"/>
    <w:rsid w:val="00025B55"/>
    <w:rsid w:val="00025B96"/>
    <w:rsid w:val="00026677"/>
    <w:rsid w:val="000266E0"/>
    <w:rsid w:val="0002682D"/>
    <w:rsid w:val="00026ADF"/>
    <w:rsid w:val="00026B5D"/>
    <w:rsid w:val="00026F5A"/>
    <w:rsid w:val="00027610"/>
    <w:rsid w:val="00027780"/>
    <w:rsid w:val="00027B1E"/>
    <w:rsid w:val="000305FC"/>
    <w:rsid w:val="000309A8"/>
    <w:rsid w:val="000328B3"/>
    <w:rsid w:val="00032988"/>
    <w:rsid w:val="00032CA0"/>
    <w:rsid w:val="00032CB9"/>
    <w:rsid w:val="00032FAD"/>
    <w:rsid w:val="00033271"/>
    <w:rsid w:val="00034260"/>
    <w:rsid w:val="000344D1"/>
    <w:rsid w:val="0003457C"/>
    <w:rsid w:val="00034F14"/>
    <w:rsid w:val="000352C8"/>
    <w:rsid w:val="00035318"/>
    <w:rsid w:val="00035FF0"/>
    <w:rsid w:val="00036517"/>
    <w:rsid w:val="0003654A"/>
    <w:rsid w:val="0003707C"/>
    <w:rsid w:val="0003720E"/>
    <w:rsid w:val="000376F4"/>
    <w:rsid w:val="0004029E"/>
    <w:rsid w:val="00040396"/>
    <w:rsid w:val="00040B45"/>
    <w:rsid w:val="000413DC"/>
    <w:rsid w:val="00041C5A"/>
    <w:rsid w:val="000420CB"/>
    <w:rsid w:val="00042F5B"/>
    <w:rsid w:val="00043085"/>
    <w:rsid w:val="000435C4"/>
    <w:rsid w:val="000438F0"/>
    <w:rsid w:val="000445F3"/>
    <w:rsid w:val="00044A02"/>
    <w:rsid w:val="00044A2E"/>
    <w:rsid w:val="00044AA3"/>
    <w:rsid w:val="00045B5D"/>
    <w:rsid w:val="0004703E"/>
    <w:rsid w:val="00047E33"/>
    <w:rsid w:val="00047F38"/>
    <w:rsid w:val="00050148"/>
    <w:rsid w:val="000506CC"/>
    <w:rsid w:val="00050877"/>
    <w:rsid w:val="00051384"/>
    <w:rsid w:val="000513DF"/>
    <w:rsid w:val="00052EBB"/>
    <w:rsid w:val="00052EFD"/>
    <w:rsid w:val="0005311A"/>
    <w:rsid w:val="00053657"/>
    <w:rsid w:val="00053898"/>
    <w:rsid w:val="00053D67"/>
    <w:rsid w:val="0005402C"/>
    <w:rsid w:val="0005408A"/>
    <w:rsid w:val="00054835"/>
    <w:rsid w:val="00054CC9"/>
    <w:rsid w:val="00054ED6"/>
    <w:rsid w:val="00054FD4"/>
    <w:rsid w:val="0005535B"/>
    <w:rsid w:val="00055547"/>
    <w:rsid w:val="00055B00"/>
    <w:rsid w:val="000573B6"/>
    <w:rsid w:val="00057F03"/>
    <w:rsid w:val="000611B6"/>
    <w:rsid w:val="000611F3"/>
    <w:rsid w:val="00061AB2"/>
    <w:rsid w:val="00062DED"/>
    <w:rsid w:val="00062EF2"/>
    <w:rsid w:val="0006335A"/>
    <w:rsid w:val="00063577"/>
    <w:rsid w:val="00064208"/>
    <w:rsid w:val="000648BC"/>
    <w:rsid w:val="00064A24"/>
    <w:rsid w:val="000651B1"/>
    <w:rsid w:val="00065456"/>
    <w:rsid w:val="00065A50"/>
    <w:rsid w:val="00065DA1"/>
    <w:rsid w:val="00066359"/>
    <w:rsid w:val="0006776E"/>
    <w:rsid w:val="00070034"/>
    <w:rsid w:val="00070B47"/>
    <w:rsid w:val="00070C7F"/>
    <w:rsid w:val="00071395"/>
    <w:rsid w:val="000719EE"/>
    <w:rsid w:val="00073C45"/>
    <w:rsid w:val="0007448B"/>
    <w:rsid w:val="00074F04"/>
    <w:rsid w:val="00075820"/>
    <w:rsid w:val="00076EFC"/>
    <w:rsid w:val="00077129"/>
    <w:rsid w:val="00081B7D"/>
    <w:rsid w:val="000823FE"/>
    <w:rsid w:val="000825BD"/>
    <w:rsid w:val="00082BF3"/>
    <w:rsid w:val="0008336B"/>
    <w:rsid w:val="00083C58"/>
    <w:rsid w:val="000847B0"/>
    <w:rsid w:val="00084E6F"/>
    <w:rsid w:val="00085870"/>
    <w:rsid w:val="00085ADA"/>
    <w:rsid w:val="00086951"/>
    <w:rsid w:val="00086C8C"/>
    <w:rsid w:val="00090155"/>
    <w:rsid w:val="0009046B"/>
    <w:rsid w:val="00090A17"/>
    <w:rsid w:val="00090A40"/>
    <w:rsid w:val="000926D9"/>
    <w:rsid w:val="00092DF3"/>
    <w:rsid w:val="00092FD7"/>
    <w:rsid w:val="00094DC8"/>
    <w:rsid w:val="00095F35"/>
    <w:rsid w:val="000960DB"/>
    <w:rsid w:val="000962B1"/>
    <w:rsid w:val="00096C50"/>
    <w:rsid w:val="000970CA"/>
    <w:rsid w:val="000A02DE"/>
    <w:rsid w:val="000A0700"/>
    <w:rsid w:val="000A14BE"/>
    <w:rsid w:val="000A18CA"/>
    <w:rsid w:val="000A2187"/>
    <w:rsid w:val="000A27EC"/>
    <w:rsid w:val="000A3369"/>
    <w:rsid w:val="000A3AAC"/>
    <w:rsid w:val="000A3D6C"/>
    <w:rsid w:val="000A3F72"/>
    <w:rsid w:val="000A416D"/>
    <w:rsid w:val="000A5754"/>
    <w:rsid w:val="000A67BF"/>
    <w:rsid w:val="000A6C3D"/>
    <w:rsid w:val="000A7186"/>
    <w:rsid w:val="000A718C"/>
    <w:rsid w:val="000A77F1"/>
    <w:rsid w:val="000B0376"/>
    <w:rsid w:val="000B0FC5"/>
    <w:rsid w:val="000B1144"/>
    <w:rsid w:val="000B13CF"/>
    <w:rsid w:val="000B1820"/>
    <w:rsid w:val="000B2168"/>
    <w:rsid w:val="000B3BBD"/>
    <w:rsid w:val="000B4202"/>
    <w:rsid w:val="000B5140"/>
    <w:rsid w:val="000B56FA"/>
    <w:rsid w:val="000B6145"/>
    <w:rsid w:val="000B6B06"/>
    <w:rsid w:val="000B7379"/>
    <w:rsid w:val="000B7640"/>
    <w:rsid w:val="000B7E94"/>
    <w:rsid w:val="000B7E95"/>
    <w:rsid w:val="000C03D7"/>
    <w:rsid w:val="000C0B8F"/>
    <w:rsid w:val="000C0BF9"/>
    <w:rsid w:val="000C1240"/>
    <w:rsid w:val="000C1612"/>
    <w:rsid w:val="000C20F1"/>
    <w:rsid w:val="000C2702"/>
    <w:rsid w:val="000C30A0"/>
    <w:rsid w:val="000C3137"/>
    <w:rsid w:val="000C3B61"/>
    <w:rsid w:val="000C3BC1"/>
    <w:rsid w:val="000C4635"/>
    <w:rsid w:val="000C47C4"/>
    <w:rsid w:val="000C49AE"/>
    <w:rsid w:val="000C49BD"/>
    <w:rsid w:val="000C4B92"/>
    <w:rsid w:val="000C5757"/>
    <w:rsid w:val="000C6905"/>
    <w:rsid w:val="000C6AE5"/>
    <w:rsid w:val="000D1DA5"/>
    <w:rsid w:val="000D2201"/>
    <w:rsid w:val="000D33B0"/>
    <w:rsid w:val="000D3B40"/>
    <w:rsid w:val="000D515E"/>
    <w:rsid w:val="000D5C28"/>
    <w:rsid w:val="000D5F7B"/>
    <w:rsid w:val="000D60C2"/>
    <w:rsid w:val="000D66F5"/>
    <w:rsid w:val="000D72B1"/>
    <w:rsid w:val="000D7378"/>
    <w:rsid w:val="000D7EDE"/>
    <w:rsid w:val="000E0663"/>
    <w:rsid w:val="000E0AAC"/>
    <w:rsid w:val="000E119B"/>
    <w:rsid w:val="000E13C7"/>
    <w:rsid w:val="000E2A10"/>
    <w:rsid w:val="000E312D"/>
    <w:rsid w:val="000E4793"/>
    <w:rsid w:val="000E484F"/>
    <w:rsid w:val="000E499C"/>
    <w:rsid w:val="000E4B87"/>
    <w:rsid w:val="000E6090"/>
    <w:rsid w:val="000E658C"/>
    <w:rsid w:val="000E6938"/>
    <w:rsid w:val="000E72BF"/>
    <w:rsid w:val="000E7A7E"/>
    <w:rsid w:val="000F0D9A"/>
    <w:rsid w:val="000F3B2B"/>
    <w:rsid w:val="000F3ECC"/>
    <w:rsid w:val="000F4195"/>
    <w:rsid w:val="000F5243"/>
    <w:rsid w:val="000F54A1"/>
    <w:rsid w:val="000F554A"/>
    <w:rsid w:val="000F5F9F"/>
    <w:rsid w:val="000F6EB6"/>
    <w:rsid w:val="001006A4"/>
    <w:rsid w:val="00101E50"/>
    <w:rsid w:val="0010267E"/>
    <w:rsid w:val="00102AAA"/>
    <w:rsid w:val="00103467"/>
    <w:rsid w:val="001037D7"/>
    <w:rsid w:val="001047C6"/>
    <w:rsid w:val="00104B83"/>
    <w:rsid w:val="001052F8"/>
    <w:rsid w:val="00105DA1"/>
    <w:rsid w:val="00106F60"/>
    <w:rsid w:val="00107085"/>
    <w:rsid w:val="001075C9"/>
    <w:rsid w:val="00107C6B"/>
    <w:rsid w:val="0011031E"/>
    <w:rsid w:val="0011148C"/>
    <w:rsid w:val="0011247C"/>
    <w:rsid w:val="00112B11"/>
    <w:rsid w:val="001135D7"/>
    <w:rsid w:val="001149C6"/>
    <w:rsid w:val="00115F0E"/>
    <w:rsid w:val="001202F6"/>
    <w:rsid w:val="00120DBD"/>
    <w:rsid w:val="001211AB"/>
    <w:rsid w:val="0012211F"/>
    <w:rsid w:val="00122126"/>
    <w:rsid w:val="00123009"/>
    <w:rsid w:val="001235C5"/>
    <w:rsid w:val="00125E71"/>
    <w:rsid w:val="00126302"/>
    <w:rsid w:val="00126370"/>
    <w:rsid w:val="00126847"/>
    <w:rsid w:val="00130259"/>
    <w:rsid w:val="001319B8"/>
    <w:rsid w:val="001319D3"/>
    <w:rsid w:val="00131EF9"/>
    <w:rsid w:val="00132204"/>
    <w:rsid w:val="001327AE"/>
    <w:rsid w:val="00133468"/>
    <w:rsid w:val="0013347C"/>
    <w:rsid w:val="001337E2"/>
    <w:rsid w:val="00134B69"/>
    <w:rsid w:val="00136331"/>
    <w:rsid w:val="00136470"/>
    <w:rsid w:val="0013713F"/>
    <w:rsid w:val="001371E9"/>
    <w:rsid w:val="0013788D"/>
    <w:rsid w:val="0014004E"/>
    <w:rsid w:val="00140203"/>
    <w:rsid w:val="00140EC8"/>
    <w:rsid w:val="00143679"/>
    <w:rsid w:val="00144615"/>
    <w:rsid w:val="00144AD2"/>
    <w:rsid w:val="00144B43"/>
    <w:rsid w:val="00145110"/>
    <w:rsid w:val="0014535B"/>
    <w:rsid w:val="0014607D"/>
    <w:rsid w:val="00146661"/>
    <w:rsid w:val="00146DB3"/>
    <w:rsid w:val="001471C8"/>
    <w:rsid w:val="0015069C"/>
    <w:rsid w:val="00150C63"/>
    <w:rsid w:val="001518C7"/>
    <w:rsid w:val="00153603"/>
    <w:rsid w:val="00154399"/>
    <w:rsid w:val="00155105"/>
    <w:rsid w:val="001551FF"/>
    <w:rsid w:val="001554E9"/>
    <w:rsid w:val="00155635"/>
    <w:rsid w:val="00155985"/>
    <w:rsid w:val="00156170"/>
    <w:rsid w:val="001564C5"/>
    <w:rsid w:val="00157561"/>
    <w:rsid w:val="0016000C"/>
    <w:rsid w:val="001604C7"/>
    <w:rsid w:val="001611C4"/>
    <w:rsid w:val="00161462"/>
    <w:rsid w:val="001614FA"/>
    <w:rsid w:val="001622B0"/>
    <w:rsid w:val="001640DE"/>
    <w:rsid w:val="001649EB"/>
    <w:rsid w:val="00164F96"/>
    <w:rsid w:val="00165BA5"/>
    <w:rsid w:val="00165C93"/>
    <w:rsid w:val="00166073"/>
    <w:rsid w:val="001660D5"/>
    <w:rsid w:val="001660D8"/>
    <w:rsid w:val="00166E4B"/>
    <w:rsid w:val="001706D2"/>
    <w:rsid w:val="001708A8"/>
    <w:rsid w:val="00170F9B"/>
    <w:rsid w:val="00171D60"/>
    <w:rsid w:val="00173830"/>
    <w:rsid w:val="0017434B"/>
    <w:rsid w:val="00174BC1"/>
    <w:rsid w:val="00174BCB"/>
    <w:rsid w:val="00175292"/>
    <w:rsid w:val="001755F9"/>
    <w:rsid w:val="001757D6"/>
    <w:rsid w:val="001758EB"/>
    <w:rsid w:val="00176C45"/>
    <w:rsid w:val="001770CC"/>
    <w:rsid w:val="00177606"/>
    <w:rsid w:val="00180585"/>
    <w:rsid w:val="001807D3"/>
    <w:rsid w:val="00180888"/>
    <w:rsid w:val="00181FF5"/>
    <w:rsid w:val="00183F26"/>
    <w:rsid w:val="0018438F"/>
    <w:rsid w:val="001854A1"/>
    <w:rsid w:val="00185818"/>
    <w:rsid w:val="001872E0"/>
    <w:rsid w:val="0018775B"/>
    <w:rsid w:val="00187A21"/>
    <w:rsid w:val="00187ECB"/>
    <w:rsid w:val="001901C6"/>
    <w:rsid w:val="001903C1"/>
    <w:rsid w:val="00191544"/>
    <w:rsid w:val="0019171B"/>
    <w:rsid w:val="00191B08"/>
    <w:rsid w:val="001920F2"/>
    <w:rsid w:val="001934FC"/>
    <w:rsid w:val="00193709"/>
    <w:rsid w:val="00193833"/>
    <w:rsid w:val="001939D9"/>
    <w:rsid w:val="0019411B"/>
    <w:rsid w:val="0019425D"/>
    <w:rsid w:val="0019456E"/>
    <w:rsid w:val="00194726"/>
    <w:rsid w:val="0019472D"/>
    <w:rsid w:val="00194D7B"/>
    <w:rsid w:val="00195017"/>
    <w:rsid w:val="001951B7"/>
    <w:rsid w:val="00195791"/>
    <w:rsid w:val="001966D3"/>
    <w:rsid w:val="00196B85"/>
    <w:rsid w:val="001979F5"/>
    <w:rsid w:val="001A1842"/>
    <w:rsid w:val="001A20B7"/>
    <w:rsid w:val="001A2335"/>
    <w:rsid w:val="001A3008"/>
    <w:rsid w:val="001A3466"/>
    <w:rsid w:val="001A3961"/>
    <w:rsid w:val="001A40CA"/>
    <w:rsid w:val="001A4BE0"/>
    <w:rsid w:val="001A513F"/>
    <w:rsid w:val="001A5FBF"/>
    <w:rsid w:val="001A7180"/>
    <w:rsid w:val="001A7754"/>
    <w:rsid w:val="001A7791"/>
    <w:rsid w:val="001B0414"/>
    <w:rsid w:val="001B1128"/>
    <w:rsid w:val="001B1CE9"/>
    <w:rsid w:val="001B1F99"/>
    <w:rsid w:val="001B2299"/>
    <w:rsid w:val="001B22C6"/>
    <w:rsid w:val="001B23C2"/>
    <w:rsid w:val="001B3273"/>
    <w:rsid w:val="001B395B"/>
    <w:rsid w:val="001B4A1A"/>
    <w:rsid w:val="001B4E26"/>
    <w:rsid w:val="001B592F"/>
    <w:rsid w:val="001B5939"/>
    <w:rsid w:val="001B6229"/>
    <w:rsid w:val="001B639E"/>
    <w:rsid w:val="001B6C33"/>
    <w:rsid w:val="001B6FA3"/>
    <w:rsid w:val="001B766F"/>
    <w:rsid w:val="001C0331"/>
    <w:rsid w:val="001C0D7D"/>
    <w:rsid w:val="001C17EA"/>
    <w:rsid w:val="001C2F65"/>
    <w:rsid w:val="001C3023"/>
    <w:rsid w:val="001C317B"/>
    <w:rsid w:val="001C3941"/>
    <w:rsid w:val="001C3CC0"/>
    <w:rsid w:val="001C3E87"/>
    <w:rsid w:val="001C49E4"/>
    <w:rsid w:val="001C4EAF"/>
    <w:rsid w:val="001C6AC8"/>
    <w:rsid w:val="001C6D1B"/>
    <w:rsid w:val="001C6D97"/>
    <w:rsid w:val="001C7225"/>
    <w:rsid w:val="001C7E55"/>
    <w:rsid w:val="001D0102"/>
    <w:rsid w:val="001D0407"/>
    <w:rsid w:val="001D0837"/>
    <w:rsid w:val="001D189D"/>
    <w:rsid w:val="001D1EEF"/>
    <w:rsid w:val="001D24B7"/>
    <w:rsid w:val="001D2A2A"/>
    <w:rsid w:val="001D328D"/>
    <w:rsid w:val="001D32DA"/>
    <w:rsid w:val="001D34A6"/>
    <w:rsid w:val="001D3EA6"/>
    <w:rsid w:val="001D41B9"/>
    <w:rsid w:val="001D44A9"/>
    <w:rsid w:val="001D4868"/>
    <w:rsid w:val="001D65D2"/>
    <w:rsid w:val="001D6B32"/>
    <w:rsid w:val="001D6CDB"/>
    <w:rsid w:val="001D7430"/>
    <w:rsid w:val="001D7C5D"/>
    <w:rsid w:val="001D7F3A"/>
    <w:rsid w:val="001E0A4E"/>
    <w:rsid w:val="001E18F4"/>
    <w:rsid w:val="001E1DA6"/>
    <w:rsid w:val="001E24F0"/>
    <w:rsid w:val="001E2A81"/>
    <w:rsid w:val="001E2CE6"/>
    <w:rsid w:val="001E32EC"/>
    <w:rsid w:val="001E42F8"/>
    <w:rsid w:val="001E433A"/>
    <w:rsid w:val="001E4570"/>
    <w:rsid w:val="001E4752"/>
    <w:rsid w:val="001E49E3"/>
    <w:rsid w:val="001E4B34"/>
    <w:rsid w:val="001E5471"/>
    <w:rsid w:val="001E624D"/>
    <w:rsid w:val="001E648D"/>
    <w:rsid w:val="001E66C9"/>
    <w:rsid w:val="001F051B"/>
    <w:rsid w:val="001F0A5D"/>
    <w:rsid w:val="001F129A"/>
    <w:rsid w:val="001F1449"/>
    <w:rsid w:val="001F1DE0"/>
    <w:rsid w:val="001F2FF4"/>
    <w:rsid w:val="001F3B5A"/>
    <w:rsid w:val="001F5812"/>
    <w:rsid w:val="001F59E8"/>
    <w:rsid w:val="001F5A79"/>
    <w:rsid w:val="001F5EE8"/>
    <w:rsid w:val="001F60B7"/>
    <w:rsid w:val="001F633C"/>
    <w:rsid w:val="001F740E"/>
    <w:rsid w:val="00200316"/>
    <w:rsid w:val="00200C2D"/>
    <w:rsid w:val="00200E68"/>
    <w:rsid w:val="00200F15"/>
    <w:rsid w:val="00200F5A"/>
    <w:rsid w:val="00200FD5"/>
    <w:rsid w:val="00201C55"/>
    <w:rsid w:val="00201C80"/>
    <w:rsid w:val="00201FD8"/>
    <w:rsid w:val="00203978"/>
    <w:rsid w:val="00205B1E"/>
    <w:rsid w:val="00205E47"/>
    <w:rsid w:val="00205EAB"/>
    <w:rsid w:val="00205FFF"/>
    <w:rsid w:val="00206405"/>
    <w:rsid w:val="00206A2B"/>
    <w:rsid w:val="00207008"/>
    <w:rsid w:val="00207ADA"/>
    <w:rsid w:val="00210247"/>
    <w:rsid w:val="00210C09"/>
    <w:rsid w:val="0021128B"/>
    <w:rsid w:val="00211559"/>
    <w:rsid w:val="0021187A"/>
    <w:rsid w:val="002118D9"/>
    <w:rsid w:val="002132EA"/>
    <w:rsid w:val="002135EA"/>
    <w:rsid w:val="00214929"/>
    <w:rsid w:val="00214DDD"/>
    <w:rsid w:val="00214EE5"/>
    <w:rsid w:val="0021563D"/>
    <w:rsid w:val="002158D0"/>
    <w:rsid w:val="00215F87"/>
    <w:rsid w:val="0021622B"/>
    <w:rsid w:val="00216265"/>
    <w:rsid w:val="002209FF"/>
    <w:rsid w:val="00221766"/>
    <w:rsid w:val="00221D07"/>
    <w:rsid w:val="00221ECA"/>
    <w:rsid w:val="002220B0"/>
    <w:rsid w:val="00222CF5"/>
    <w:rsid w:val="002231B8"/>
    <w:rsid w:val="0022338C"/>
    <w:rsid w:val="002235AB"/>
    <w:rsid w:val="00223EE5"/>
    <w:rsid w:val="002242A4"/>
    <w:rsid w:val="002243D6"/>
    <w:rsid w:val="002245D3"/>
    <w:rsid w:val="00225216"/>
    <w:rsid w:val="00226E38"/>
    <w:rsid w:val="00226EBA"/>
    <w:rsid w:val="0022720B"/>
    <w:rsid w:val="00227379"/>
    <w:rsid w:val="00227E53"/>
    <w:rsid w:val="002305F0"/>
    <w:rsid w:val="00230A66"/>
    <w:rsid w:val="0023156F"/>
    <w:rsid w:val="0023218E"/>
    <w:rsid w:val="002323C8"/>
    <w:rsid w:val="002328F6"/>
    <w:rsid w:val="00232BE8"/>
    <w:rsid w:val="00232DC6"/>
    <w:rsid w:val="00233725"/>
    <w:rsid w:val="00233A1F"/>
    <w:rsid w:val="002340FC"/>
    <w:rsid w:val="00234788"/>
    <w:rsid w:val="00236748"/>
    <w:rsid w:val="00236BD0"/>
    <w:rsid w:val="00236EAE"/>
    <w:rsid w:val="00237029"/>
    <w:rsid w:val="0024009E"/>
    <w:rsid w:val="002402D0"/>
    <w:rsid w:val="00240547"/>
    <w:rsid w:val="0024129C"/>
    <w:rsid w:val="0024140A"/>
    <w:rsid w:val="00241973"/>
    <w:rsid w:val="00241BBA"/>
    <w:rsid w:val="00242A65"/>
    <w:rsid w:val="00242CB4"/>
    <w:rsid w:val="00242F11"/>
    <w:rsid w:val="002434D3"/>
    <w:rsid w:val="00243CD5"/>
    <w:rsid w:val="00243EF3"/>
    <w:rsid w:val="0024424D"/>
    <w:rsid w:val="0024623E"/>
    <w:rsid w:val="00246C38"/>
    <w:rsid w:val="002475E5"/>
    <w:rsid w:val="002509C6"/>
    <w:rsid w:val="00250CDB"/>
    <w:rsid w:val="0025137A"/>
    <w:rsid w:val="002515A5"/>
    <w:rsid w:val="00251C65"/>
    <w:rsid w:val="00251F37"/>
    <w:rsid w:val="00251F69"/>
    <w:rsid w:val="00252D66"/>
    <w:rsid w:val="00252E06"/>
    <w:rsid w:val="0025314E"/>
    <w:rsid w:val="0025340E"/>
    <w:rsid w:val="00253422"/>
    <w:rsid w:val="002540AA"/>
    <w:rsid w:val="00254EC4"/>
    <w:rsid w:val="00255DFC"/>
    <w:rsid w:val="00256431"/>
    <w:rsid w:val="00256B6E"/>
    <w:rsid w:val="00257BFB"/>
    <w:rsid w:val="002606AE"/>
    <w:rsid w:val="00260984"/>
    <w:rsid w:val="00260B29"/>
    <w:rsid w:val="002613FF"/>
    <w:rsid w:val="00261415"/>
    <w:rsid w:val="002619F2"/>
    <w:rsid w:val="002624BC"/>
    <w:rsid w:val="00263439"/>
    <w:rsid w:val="00263D5B"/>
    <w:rsid w:val="002646F3"/>
    <w:rsid w:val="00265188"/>
    <w:rsid w:val="0026540E"/>
    <w:rsid w:val="002658B4"/>
    <w:rsid w:val="00266096"/>
    <w:rsid w:val="002666C5"/>
    <w:rsid w:val="0026735C"/>
    <w:rsid w:val="002675D9"/>
    <w:rsid w:val="002675E1"/>
    <w:rsid w:val="00267B7A"/>
    <w:rsid w:val="00270D11"/>
    <w:rsid w:val="0027135A"/>
    <w:rsid w:val="00271838"/>
    <w:rsid w:val="00271B1D"/>
    <w:rsid w:val="00271BAF"/>
    <w:rsid w:val="00272747"/>
    <w:rsid w:val="002730A1"/>
    <w:rsid w:val="00275247"/>
    <w:rsid w:val="00275BFD"/>
    <w:rsid w:val="00275CFA"/>
    <w:rsid w:val="00276582"/>
    <w:rsid w:val="0027715E"/>
    <w:rsid w:val="002772C5"/>
    <w:rsid w:val="00277619"/>
    <w:rsid w:val="00277628"/>
    <w:rsid w:val="00277FD4"/>
    <w:rsid w:val="00280A8C"/>
    <w:rsid w:val="00280C0A"/>
    <w:rsid w:val="00280EBF"/>
    <w:rsid w:val="00280ED0"/>
    <w:rsid w:val="00281085"/>
    <w:rsid w:val="00281F45"/>
    <w:rsid w:val="00283AC3"/>
    <w:rsid w:val="00283CA5"/>
    <w:rsid w:val="0028417F"/>
    <w:rsid w:val="00284CEA"/>
    <w:rsid w:val="00285841"/>
    <w:rsid w:val="00287087"/>
    <w:rsid w:val="00287FE6"/>
    <w:rsid w:val="00290BFD"/>
    <w:rsid w:val="00290C6B"/>
    <w:rsid w:val="002912EF"/>
    <w:rsid w:val="00292044"/>
    <w:rsid w:val="00292806"/>
    <w:rsid w:val="00292987"/>
    <w:rsid w:val="002932AF"/>
    <w:rsid w:val="002933DC"/>
    <w:rsid w:val="0029425C"/>
    <w:rsid w:val="0029622A"/>
    <w:rsid w:val="00296F42"/>
    <w:rsid w:val="00297815"/>
    <w:rsid w:val="002A00E3"/>
    <w:rsid w:val="002A0526"/>
    <w:rsid w:val="002A1100"/>
    <w:rsid w:val="002A2020"/>
    <w:rsid w:val="002A20D7"/>
    <w:rsid w:val="002A39AA"/>
    <w:rsid w:val="002A472B"/>
    <w:rsid w:val="002A5B7E"/>
    <w:rsid w:val="002A6793"/>
    <w:rsid w:val="002A67C5"/>
    <w:rsid w:val="002A6A22"/>
    <w:rsid w:val="002A6E85"/>
    <w:rsid w:val="002A7B7E"/>
    <w:rsid w:val="002B0B89"/>
    <w:rsid w:val="002B1BAE"/>
    <w:rsid w:val="002B2D38"/>
    <w:rsid w:val="002B3440"/>
    <w:rsid w:val="002B3C03"/>
    <w:rsid w:val="002B5429"/>
    <w:rsid w:val="002B5442"/>
    <w:rsid w:val="002B57D4"/>
    <w:rsid w:val="002B6204"/>
    <w:rsid w:val="002B6335"/>
    <w:rsid w:val="002B6E2C"/>
    <w:rsid w:val="002B6EE3"/>
    <w:rsid w:val="002B7017"/>
    <w:rsid w:val="002B78AF"/>
    <w:rsid w:val="002B7DAD"/>
    <w:rsid w:val="002C07F1"/>
    <w:rsid w:val="002C09C1"/>
    <w:rsid w:val="002C14AC"/>
    <w:rsid w:val="002C1D36"/>
    <w:rsid w:val="002C2765"/>
    <w:rsid w:val="002C3FAF"/>
    <w:rsid w:val="002C5249"/>
    <w:rsid w:val="002C52C5"/>
    <w:rsid w:val="002C5533"/>
    <w:rsid w:val="002C581A"/>
    <w:rsid w:val="002C586E"/>
    <w:rsid w:val="002C59AE"/>
    <w:rsid w:val="002C6891"/>
    <w:rsid w:val="002C6F32"/>
    <w:rsid w:val="002C74BD"/>
    <w:rsid w:val="002D02E1"/>
    <w:rsid w:val="002D0A5D"/>
    <w:rsid w:val="002D0FF2"/>
    <w:rsid w:val="002D12FD"/>
    <w:rsid w:val="002D1FEC"/>
    <w:rsid w:val="002D2249"/>
    <w:rsid w:val="002D2CF9"/>
    <w:rsid w:val="002D330A"/>
    <w:rsid w:val="002D4320"/>
    <w:rsid w:val="002D4838"/>
    <w:rsid w:val="002D4B52"/>
    <w:rsid w:val="002D51A5"/>
    <w:rsid w:val="002D582C"/>
    <w:rsid w:val="002D58CF"/>
    <w:rsid w:val="002D6710"/>
    <w:rsid w:val="002D6912"/>
    <w:rsid w:val="002D6B5D"/>
    <w:rsid w:val="002D6F87"/>
    <w:rsid w:val="002D7D8B"/>
    <w:rsid w:val="002E03D4"/>
    <w:rsid w:val="002E056A"/>
    <w:rsid w:val="002E0C75"/>
    <w:rsid w:val="002E0E38"/>
    <w:rsid w:val="002E1584"/>
    <w:rsid w:val="002E1828"/>
    <w:rsid w:val="002E2027"/>
    <w:rsid w:val="002E2988"/>
    <w:rsid w:val="002E2A99"/>
    <w:rsid w:val="002E2EAC"/>
    <w:rsid w:val="002E2F64"/>
    <w:rsid w:val="002E302F"/>
    <w:rsid w:val="002E407C"/>
    <w:rsid w:val="002E4A85"/>
    <w:rsid w:val="002E4FF2"/>
    <w:rsid w:val="002E5C9E"/>
    <w:rsid w:val="002E655F"/>
    <w:rsid w:val="002E740A"/>
    <w:rsid w:val="002E776D"/>
    <w:rsid w:val="002E7AEA"/>
    <w:rsid w:val="002F0501"/>
    <w:rsid w:val="002F1552"/>
    <w:rsid w:val="002F2451"/>
    <w:rsid w:val="002F266E"/>
    <w:rsid w:val="002F2A77"/>
    <w:rsid w:val="002F36C6"/>
    <w:rsid w:val="002F3B3A"/>
    <w:rsid w:val="002F3FBA"/>
    <w:rsid w:val="002F464D"/>
    <w:rsid w:val="002F572B"/>
    <w:rsid w:val="002F5A9B"/>
    <w:rsid w:val="002F5F57"/>
    <w:rsid w:val="002F5FB4"/>
    <w:rsid w:val="002F6015"/>
    <w:rsid w:val="002F7BAB"/>
    <w:rsid w:val="002F7FBE"/>
    <w:rsid w:val="00300549"/>
    <w:rsid w:val="003009A5"/>
    <w:rsid w:val="00300ABF"/>
    <w:rsid w:val="00300B4C"/>
    <w:rsid w:val="00300F01"/>
    <w:rsid w:val="00301695"/>
    <w:rsid w:val="003019D7"/>
    <w:rsid w:val="00301B66"/>
    <w:rsid w:val="00301FE9"/>
    <w:rsid w:val="003029FA"/>
    <w:rsid w:val="0030365C"/>
    <w:rsid w:val="00303711"/>
    <w:rsid w:val="00303BB1"/>
    <w:rsid w:val="00304E43"/>
    <w:rsid w:val="00305B91"/>
    <w:rsid w:val="00305CFD"/>
    <w:rsid w:val="0030655F"/>
    <w:rsid w:val="00306621"/>
    <w:rsid w:val="00307609"/>
    <w:rsid w:val="00307D98"/>
    <w:rsid w:val="003105DF"/>
    <w:rsid w:val="00310DE7"/>
    <w:rsid w:val="00311634"/>
    <w:rsid w:val="003116CF"/>
    <w:rsid w:val="00311C3B"/>
    <w:rsid w:val="00311E7C"/>
    <w:rsid w:val="003125A8"/>
    <w:rsid w:val="0031279B"/>
    <w:rsid w:val="0031294C"/>
    <w:rsid w:val="00312B3F"/>
    <w:rsid w:val="00312E9E"/>
    <w:rsid w:val="00313BD5"/>
    <w:rsid w:val="00315E74"/>
    <w:rsid w:val="003160F6"/>
    <w:rsid w:val="00316F3B"/>
    <w:rsid w:val="00317406"/>
    <w:rsid w:val="0031764A"/>
    <w:rsid w:val="00317933"/>
    <w:rsid w:val="003209FC"/>
    <w:rsid w:val="00320CA2"/>
    <w:rsid w:val="00320FA2"/>
    <w:rsid w:val="00321079"/>
    <w:rsid w:val="0032217F"/>
    <w:rsid w:val="00322907"/>
    <w:rsid w:val="00324129"/>
    <w:rsid w:val="00324552"/>
    <w:rsid w:val="00324855"/>
    <w:rsid w:val="003249EE"/>
    <w:rsid w:val="00325A34"/>
    <w:rsid w:val="0032607C"/>
    <w:rsid w:val="0032631C"/>
    <w:rsid w:val="003278BE"/>
    <w:rsid w:val="00327F00"/>
    <w:rsid w:val="003309CA"/>
    <w:rsid w:val="00330CFD"/>
    <w:rsid w:val="00331219"/>
    <w:rsid w:val="00332434"/>
    <w:rsid w:val="00332DBA"/>
    <w:rsid w:val="00333A55"/>
    <w:rsid w:val="003343FA"/>
    <w:rsid w:val="00335845"/>
    <w:rsid w:val="0033602F"/>
    <w:rsid w:val="003361C8"/>
    <w:rsid w:val="0033666D"/>
    <w:rsid w:val="003376A5"/>
    <w:rsid w:val="00337D58"/>
    <w:rsid w:val="00340057"/>
    <w:rsid w:val="003412D2"/>
    <w:rsid w:val="00341C21"/>
    <w:rsid w:val="0034224C"/>
    <w:rsid w:val="003422B8"/>
    <w:rsid w:val="003424E8"/>
    <w:rsid w:val="003430D6"/>
    <w:rsid w:val="003440D8"/>
    <w:rsid w:val="0034446B"/>
    <w:rsid w:val="00344474"/>
    <w:rsid w:val="00344622"/>
    <w:rsid w:val="003446F6"/>
    <w:rsid w:val="003450B2"/>
    <w:rsid w:val="00345582"/>
    <w:rsid w:val="00345B27"/>
    <w:rsid w:val="00347385"/>
    <w:rsid w:val="00350662"/>
    <w:rsid w:val="00350EB0"/>
    <w:rsid w:val="003515EA"/>
    <w:rsid w:val="003517D7"/>
    <w:rsid w:val="003522E1"/>
    <w:rsid w:val="00352D63"/>
    <w:rsid w:val="00352E53"/>
    <w:rsid w:val="00353EB4"/>
    <w:rsid w:val="0035520F"/>
    <w:rsid w:val="003555D9"/>
    <w:rsid w:val="00355BA6"/>
    <w:rsid w:val="00356535"/>
    <w:rsid w:val="003565CC"/>
    <w:rsid w:val="0035663E"/>
    <w:rsid w:val="003571A1"/>
    <w:rsid w:val="0035767C"/>
    <w:rsid w:val="003606D7"/>
    <w:rsid w:val="00362941"/>
    <w:rsid w:val="00362DA0"/>
    <w:rsid w:val="00363876"/>
    <w:rsid w:val="00363DBE"/>
    <w:rsid w:val="00364E04"/>
    <w:rsid w:val="00365296"/>
    <w:rsid w:val="00365D04"/>
    <w:rsid w:val="0036687D"/>
    <w:rsid w:val="003676A0"/>
    <w:rsid w:val="00370A47"/>
    <w:rsid w:val="00370BAC"/>
    <w:rsid w:val="00370CC4"/>
    <w:rsid w:val="00370E3B"/>
    <w:rsid w:val="003724E4"/>
    <w:rsid w:val="00372BFF"/>
    <w:rsid w:val="00372C7D"/>
    <w:rsid w:val="00372D64"/>
    <w:rsid w:val="0037422D"/>
    <w:rsid w:val="00375CB7"/>
    <w:rsid w:val="0037611E"/>
    <w:rsid w:val="0037681B"/>
    <w:rsid w:val="00376AD1"/>
    <w:rsid w:val="0037774B"/>
    <w:rsid w:val="00377CAF"/>
    <w:rsid w:val="00381CF7"/>
    <w:rsid w:val="003823C3"/>
    <w:rsid w:val="00384AD1"/>
    <w:rsid w:val="00384C18"/>
    <w:rsid w:val="003854AB"/>
    <w:rsid w:val="00386B96"/>
    <w:rsid w:val="00386EFB"/>
    <w:rsid w:val="00387246"/>
    <w:rsid w:val="003873C3"/>
    <w:rsid w:val="00387DFE"/>
    <w:rsid w:val="00390125"/>
    <w:rsid w:val="0039084F"/>
    <w:rsid w:val="00390D6C"/>
    <w:rsid w:val="003926C1"/>
    <w:rsid w:val="00393CB8"/>
    <w:rsid w:val="00394234"/>
    <w:rsid w:val="00394788"/>
    <w:rsid w:val="00395406"/>
    <w:rsid w:val="00395CD3"/>
    <w:rsid w:val="003966C1"/>
    <w:rsid w:val="00396C2A"/>
    <w:rsid w:val="00396C87"/>
    <w:rsid w:val="00396D26"/>
    <w:rsid w:val="00396D6A"/>
    <w:rsid w:val="00397C7E"/>
    <w:rsid w:val="003A148B"/>
    <w:rsid w:val="003A16F1"/>
    <w:rsid w:val="003A1856"/>
    <w:rsid w:val="003A2074"/>
    <w:rsid w:val="003A2A43"/>
    <w:rsid w:val="003A43BF"/>
    <w:rsid w:val="003A546E"/>
    <w:rsid w:val="003A5C6B"/>
    <w:rsid w:val="003A5DEB"/>
    <w:rsid w:val="003A6160"/>
    <w:rsid w:val="003A6296"/>
    <w:rsid w:val="003A69E2"/>
    <w:rsid w:val="003A6C03"/>
    <w:rsid w:val="003A77F5"/>
    <w:rsid w:val="003B1161"/>
    <w:rsid w:val="003B1AB2"/>
    <w:rsid w:val="003B1E62"/>
    <w:rsid w:val="003B21AE"/>
    <w:rsid w:val="003B29EC"/>
    <w:rsid w:val="003B345F"/>
    <w:rsid w:val="003B479C"/>
    <w:rsid w:val="003B511C"/>
    <w:rsid w:val="003B53D2"/>
    <w:rsid w:val="003B77A3"/>
    <w:rsid w:val="003C0B3D"/>
    <w:rsid w:val="003C0E11"/>
    <w:rsid w:val="003C0FB0"/>
    <w:rsid w:val="003C10B6"/>
    <w:rsid w:val="003C1663"/>
    <w:rsid w:val="003C1714"/>
    <w:rsid w:val="003C18C8"/>
    <w:rsid w:val="003C1D70"/>
    <w:rsid w:val="003C2502"/>
    <w:rsid w:val="003C2554"/>
    <w:rsid w:val="003C2BC2"/>
    <w:rsid w:val="003C322F"/>
    <w:rsid w:val="003C3DCB"/>
    <w:rsid w:val="003C422A"/>
    <w:rsid w:val="003C4F86"/>
    <w:rsid w:val="003C579B"/>
    <w:rsid w:val="003C5B25"/>
    <w:rsid w:val="003C5C53"/>
    <w:rsid w:val="003C6FA3"/>
    <w:rsid w:val="003C7F3D"/>
    <w:rsid w:val="003D0E95"/>
    <w:rsid w:val="003D1455"/>
    <w:rsid w:val="003D19E3"/>
    <w:rsid w:val="003D1D11"/>
    <w:rsid w:val="003D279A"/>
    <w:rsid w:val="003D2BC3"/>
    <w:rsid w:val="003D3233"/>
    <w:rsid w:val="003D36F3"/>
    <w:rsid w:val="003D4C71"/>
    <w:rsid w:val="003D4D1C"/>
    <w:rsid w:val="003D4D3B"/>
    <w:rsid w:val="003D5808"/>
    <w:rsid w:val="003D59CC"/>
    <w:rsid w:val="003D5A97"/>
    <w:rsid w:val="003D6438"/>
    <w:rsid w:val="003D6FC2"/>
    <w:rsid w:val="003D75A1"/>
    <w:rsid w:val="003D793B"/>
    <w:rsid w:val="003E0448"/>
    <w:rsid w:val="003E0B43"/>
    <w:rsid w:val="003E129A"/>
    <w:rsid w:val="003E1DF4"/>
    <w:rsid w:val="003E3332"/>
    <w:rsid w:val="003E3456"/>
    <w:rsid w:val="003E43EC"/>
    <w:rsid w:val="003E509C"/>
    <w:rsid w:val="003E511D"/>
    <w:rsid w:val="003E565C"/>
    <w:rsid w:val="003E5F88"/>
    <w:rsid w:val="003E62B6"/>
    <w:rsid w:val="003E6305"/>
    <w:rsid w:val="003E6B2A"/>
    <w:rsid w:val="003E6C3C"/>
    <w:rsid w:val="003E7971"/>
    <w:rsid w:val="003E7F2E"/>
    <w:rsid w:val="003F0411"/>
    <w:rsid w:val="003F0491"/>
    <w:rsid w:val="003F0C1F"/>
    <w:rsid w:val="003F119C"/>
    <w:rsid w:val="003F12BC"/>
    <w:rsid w:val="003F147C"/>
    <w:rsid w:val="003F18D9"/>
    <w:rsid w:val="003F19B3"/>
    <w:rsid w:val="003F1D26"/>
    <w:rsid w:val="003F1DC6"/>
    <w:rsid w:val="003F25DD"/>
    <w:rsid w:val="003F2911"/>
    <w:rsid w:val="003F382E"/>
    <w:rsid w:val="003F44C2"/>
    <w:rsid w:val="003F4C47"/>
    <w:rsid w:val="003F5204"/>
    <w:rsid w:val="003F5DF5"/>
    <w:rsid w:val="003F6455"/>
    <w:rsid w:val="003F6493"/>
    <w:rsid w:val="003F6A77"/>
    <w:rsid w:val="003F6C27"/>
    <w:rsid w:val="003F7387"/>
    <w:rsid w:val="0040040E"/>
    <w:rsid w:val="00400756"/>
    <w:rsid w:val="00400822"/>
    <w:rsid w:val="00400DDD"/>
    <w:rsid w:val="004013EE"/>
    <w:rsid w:val="0040183E"/>
    <w:rsid w:val="00402760"/>
    <w:rsid w:val="004028CF"/>
    <w:rsid w:val="00403141"/>
    <w:rsid w:val="00404859"/>
    <w:rsid w:val="00404A79"/>
    <w:rsid w:val="00404B31"/>
    <w:rsid w:val="004055B8"/>
    <w:rsid w:val="00406553"/>
    <w:rsid w:val="00406A95"/>
    <w:rsid w:val="0040772F"/>
    <w:rsid w:val="00407FC3"/>
    <w:rsid w:val="00410A8B"/>
    <w:rsid w:val="00410C6E"/>
    <w:rsid w:val="0041148F"/>
    <w:rsid w:val="004114CC"/>
    <w:rsid w:val="00411B0D"/>
    <w:rsid w:val="00411CE0"/>
    <w:rsid w:val="00411F06"/>
    <w:rsid w:val="004121E7"/>
    <w:rsid w:val="0041274A"/>
    <w:rsid w:val="00412BBD"/>
    <w:rsid w:val="00412E58"/>
    <w:rsid w:val="00412FE9"/>
    <w:rsid w:val="00414C4A"/>
    <w:rsid w:val="00415196"/>
    <w:rsid w:val="004159AD"/>
    <w:rsid w:val="00415DC1"/>
    <w:rsid w:val="00415E27"/>
    <w:rsid w:val="004169A8"/>
    <w:rsid w:val="00416E1E"/>
    <w:rsid w:val="00420EEF"/>
    <w:rsid w:val="004213BC"/>
    <w:rsid w:val="00421C67"/>
    <w:rsid w:val="00421D8E"/>
    <w:rsid w:val="00422253"/>
    <w:rsid w:val="00422574"/>
    <w:rsid w:val="0042385C"/>
    <w:rsid w:val="00423C2E"/>
    <w:rsid w:val="00425A9D"/>
    <w:rsid w:val="00426EE6"/>
    <w:rsid w:val="00427D46"/>
    <w:rsid w:val="00427FBE"/>
    <w:rsid w:val="0043070E"/>
    <w:rsid w:val="0043098F"/>
    <w:rsid w:val="00430AE7"/>
    <w:rsid w:val="00430CCC"/>
    <w:rsid w:val="00431132"/>
    <w:rsid w:val="004322B6"/>
    <w:rsid w:val="00432312"/>
    <w:rsid w:val="00433400"/>
    <w:rsid w:val="00433B28"/>
    <w:rsid w:val="00433E89"/>
    <w:rsid w:val="00433FF2"/>
    <w:rsid w:val="0043423F"/>
    <w:rsid w:val="00434362"/>
    <w:rsid w:val="004348BE"/>
    <w:rsid w:val="00434D9D"/>
    <w:rsid w:val="004354DF"/>
    <w:rsid w:val="004355AA"/>
    <w:rsid w:val="00435DBE"/>
    <w:rsid w:val="00436481"/>
    <w:rsid w:val="0043657D"/>
    <w:rsid w:val="004366D7"/>
    <w:rsid w:val="00436706"/>
    <w:rsid w:val="00436765"/>
    <w:rsid w:val="0043682A"/>
    <w:rsid w:val="004368FC"/>
    <w:rsid w:val="00437F9B"/>
    <w:rsid w:val="00440DE3"/>
    <w:rsid w:val="00441940"/>
    <w:rsid w:val="00441EFB"/>
    <w:rsid w:val="00443B90"/>
    <w:rsid w:val="004455D3"/>
    <w:rsid w:val="00446E9A"/>
    <w:rsid w:val="004475E7"/>
    <w:rsid w:val="00447D42"/>
    <w:rsid w:val="00450140"/>
    <w:rsid w:val="00451F2E"/>
    <w:rsid w:val="00452683"/>
    <w:rsid w:val="00452D23"/>
    <w:rsid w:val="004535B6"/>
    <w:rsid w:val="004538F7"/>
    <w:rsid w:val="00453B94"/>
    <w:rsid w:val="00453DBF"/>
    <w:rsid w:val="00453FA7"/>
    <w:rsid w:val="0045513D"/>
    <w:rsid w:val="00455DF3"/>
    <w:rsid w:val="00456713"/>
    <w:rsid w:val="0045691D"/>
    <w:rsid w:val="00457483"/>
    <w:rsid w:val="004578F8"/>
    <w:rsid w:val="004579C0"/>
    <w:rsid w:val="00457BB2"/>
    <w:rsid w:val="004603E7"/>
    <w:rsid w:val="004614B7"/>
    <w:rsid w:val="00461715"/>
    <w:rsid w:val="004629E3"/>
    <w:rsid w:val="00462A18"/>
    <w:rsid w:val="004636E4"/>
    <w:rsid w:val="00463BFB"/>
    <w:rsid w:val="004652F1"/>
    <w:rsid w:val="004670DB"/>
    <w:rsid w:val="00467BAE"/>
    <w:rsid w:val="00467D38"/>
    <w:rsid w:val="00470E96"/>
    <w:rsid w:val="00471630"/>
    <w:rsid w:val="00471DDD"/>
    <w:rsid w:val="00471E5D"/>
    <w:rsid w:val="004721D9"/>
    <w:rsid w:val="004726A2"/>
    <w:rsid w:val="00473350"/>
    <w:rsid w:val="0047520E"/>
    <w:rsid w:val="00476141"/>
    <w:rsid w:val="00476E5C"/>
    <w:rsid w:val="00477A3C"/>
    <w:rsid w:val="00477D21"/>
    <w:rsid w:val="00480528"/>
    <w:rsid w:val="00480817"/>
    <w:rsid w:val="00481B3D"/>
    <w:rsid w:val="00481F2C"/>
    <w:rsid w:val="00481F6D"/>
    <w:rsid w:val="004825FB"/>
    <w:rsid w:val="0048513A"/>
    <w:rsid w:val="00485FB7"/>
    <w:rsid w:val="00486769"/>
    <w:rsid w:val="00486AFB"/>
    <w:rsid w:val="0048705A"/>
    <w:rsid w:val="004874FA"/>
    <w:rsid w:val="0048771D"/>
    <w:rsid w:val="0048788D"/>
    <w:rsid w:val="00487E8B"/>
    <w:rsid w:val="004902FC"/>
    <w:rsid w:val="00490590"/>
    <w:rsid w:val="00490BD6"/>
    <w:rsid w:val="00490D1D"/>
    <w:rsid w:val="00492592"/>
    <w:rsid w:val="0049275B"/>
    <w:rsid w:val="00492FB6"/>
    <w:rsid w:val="004933EC"/>
    <w:rsid w:val="004936E1"/>
    <w:rsid w:val="00493B80"/>
    <w:rsid w:val="00493ED7"/>
    <w:rsid w:val="00494C24"/>
    <w:rsid w:val="00494E64"/>
    <w:rsid w:val="00496150"/>
    <w:rsid w:val="00496C4A"/>
    <w:rsid w:val="004A13FD"/>
    <w:rsid w:val="004A19D4"/>
    <w:rsid w:val="004A1BD9"/>
    <w:rsid w:val="004A1C9B"/>
    <w:rsid w:val="004A20E4"/>
    <w:rsid w:val="004A215A"/>
    <w:rsid w:val="004A447B"/>
    <w:rsid w:val="004A4664"/>
    <w:rsid w:val="004A5318"/>
    <w:rsid w:val="004A5922"/>
    <w:rsid w:val="004A6045"/>
    <w:rsid w:val="004A67DC"/>
    <w:rsid w:val="004A7F5E"/>
    <w:rsid w:val="004A7FB7"/>
    <w:rsid w:val="004B0B61"/>
    <w:rsid w:val="004B1471"/>
    <w:rsid w:val="004B1852"/>
    <w:rsid w:val="004B1A32"/>
    <w:rsid w:val="004B1C2C"/>
    <w:rsid w:val="004B2DED"/>
    <w:rsid w:val="004B35DC"/>
    <w:rsid w:val="004B4D46"/>
    <w:rsid w:val="004B50FD"/>
    <w:rsid w:val="004B53D7"/>
    <w:rsid w:val="004B5972"/>
    <w:rsid w:val="004B5EBD"/>
    <w:rsid w:val="004B6669"/>
    <w:rsid w:val="004B6774"/>
    <w:rsid w:val="004B6D90"/>
    <w:rsid w:val="004B7469"/>
    <w:rsid w:val="004B7E57"/>
    <w:rsid w:val="004C057F"/>
    <w:rsid w:val="004C0C9C"/>
    <w:rsid w:val="004C1298"/>
    <w:rsid w:val="004C13B5"/>
    <w:rsid w:val="004C1DF5"/>
    <w:rsid w:val="004C2FBF"/>
    <w:rsid w:val="004C3479"/>
    <w:rsid w:val="004C3AAF"/>
    <w:rsid w:val="004C3F81"/>
    <w:rsid w:val="004C40AF"/>
    <w:rsid w:val="004C4BE8"/>
    <w:rsid w:val="004C4D21"/>
    <w:rsid w:val="004C5EB0"/>
    <w:rsid w:val="004C6263"/>
    <w:rsid w:val="004C63E0"/>
    <w:rsid w:val="004C6527"/>
    <w:rsid w:val="004C67EA"/>
    <w:rsid w:val="004C7259"/>
    <w:rsid w:val="004C7C53"/>
    <w:rsid w:val="004D0910"/>
    <w:rsid w:val="004D0DCB"/>
    <w:rsid w:val="004D0EA6"/>
    <w:rsid w:val="004D1031"/>
    <w:rsid w:val="004D15BB"/>
    <w:rsid w:val="004D1C09"/>
    <w:rsid w:val="004D1FC7"/>
    <w:rsid w:val="004D2ADA"/>
    <w:rsid w:val="004D2D73"/>
    <w:rsid w:val="004D2E90"/>
    <w:rsid w:val="004D3414"/>
    <w:rsid w:val="004D3F01"/>
    <w:rsid w:val="004D4BDB"/>
    <w:rsid w:val="004D4CC1"/>
    <w:rsid w:val="004D5A50"/>
    <w:rsid w:val="004D5E01"/>
    <w:rsid w:val="004D6376"/>
    <w:rsid w:val="004D70B9"/>
    <w:rsid w:val="004D77E5"/>
    <w:rsid w:val="004D78BD"/>
    <w:rsid w:val="004D79B3"/>
    <w:rsid w:val="004D7C0E"/>
    <w:rsid w:val="004D7D97"/>
    <w:rsid w:val="004D7FEF"/>
    <w:rsid w:val="004E0F5B"/>
    <w:rsid w:val="004E12FF"/>
    <w:rsid w:val="004E1877"/>
    <w:rsid w:val="004E19FC"/>
    <w:rsid w:val="004E1ADF"/>
    <w:rsid w:val="004E2F30"/>
    <w:rsid w:val="004E3523"/>
    <w:rsid w:val="004E3861"/>
    <w:rsid w:val="004E3A4C"/>
    <w:rsid w:val="004E3E0E"/>
    <w:rsid w:val="004E40E0"/>
    <w:rsid w:val="004E4958"/>
    <w:rsid w:val="004E5654"/>
    <w:rsid w:val="004E57E7"/>
    <w:rsid w:val="004E5EDD"/>
    <w:rsid w:val="004E7464"/>
    <w:rsid w:val="004E7A87"/>
    <w:rsid w:val="004F08AB"/>
    <w:rsid w:val="004F14FC"/>
    <w:rsid w:val="004F18FA"/>
    <w:rsid w:val="004F3362"/>
    <w:rsid w:val="004F360B"/>
    <w:rsid w:val="004F362E"/>
    <w:rsid w:val="004F3BDC"/>
    <w:rsid w:val="004F4C27"/>
    <w:rsid w:val="004F5358"/>
    <w:rsid w:val="004F53B6"/>
    <w:rsid w:val="004F569A"/>
    <w:rsid w:val="004F5B9B"/>
    <w:rsid w:val="004F6D20"/>
    <w:rsid w:val="004F7582"/>
    <w:rsid w:val="00501198"/>
    <w:rsid w:val="005014E2"/>
    <w:rsid w:val="00501550"/>
    <w:rsid w:val="005020A1"/>
    <w:rsid w:val="0050265C"/>
    <w:rsid w:val="005034AE"/>
    <w:rsid w:val="00503C81"/>
    <w:rsid w:val="00504BF7"/>
    <w:rsid w:val="00506212"/>
    <w:rsid w:val="00506422"/>
    <w:rsid w:val="0050681A"/>
    <w:rsid w:val="00506A61"/>
    <w:rsid w:val="00506C3F"/>
    <w:rsid w:val="00507C0E"/>
    <w:rsid w:val="00510E7A"/>
    <w:rsid w:val="00510FA6"/>
    <w:rsid w:val="00511826"/>
    <w:rsid w:val="00511AF6"/>
    <w:rsid w:val="00512438"/>
    <w:rsid w:val="0051349C"/>
    <w:rsid w:val="00514D84"/>
    <w:rsid w:val="005155CA"/>
    <w:rsid w:val="005158D5"/>
    <w:rsid w:val="00515D14"/>
    <w:rsid w:val="005165F1"/>
    <w:rsid w:val="00517B87"/>
    <w:rsid w:val="00517CA5"/>
    <w:rsid w:val="005200F9"/>
    <w:rsid w:val="00521E78"/>
    <w:rsid w:val="00522224"/>
    <w:rsid w:val="005239AD"/>
    <w:rsid w:val="005240DA"/>
    <w:rsid w:val="00524353"/>
    <w:rsid w:val="00524A2B"/>
    <w:rsid w:val="00524A8B"/>
    <w:rsid w:val="00525A71"/>
    <w:rsid w:val="00526323"/>
    <w:rsid w:val="00526847"/>
    <w:rsid w:val="00526AFA"/>
    <w:rsid w:val="00526F6C"/>
    <w:rsid w:val="005278D0"/>
    <w:rsid w:val="00527AED"/>
    <w:rsid w:val="0053051E"/>
    <w:rsid w:val="00530A24"/>
    <w:rsid w:val="00531509"/>
    <w:rsid w:val="00532F35"/>
    <w:rsid w:val="00532F98"/>
    <w:rsid w:val="00533B14"/>
    <w:rsid w:val="00534122"/>
    <w:rsid w:val="0053480C"/>
    <w:rsid w:val="00534A5D"/>
    <w:rsid w:val="00535925"/>
    <w:rsid w:val="00536696"/>
    <w:rsid w:val="005367A3"/>
    <w:rsid w:val="00536BFA"/>
    <w:rsid w:val="005404DB"/>
    <w:rsid w:val="00540CEA"/>
    <w:rsid w:val="00540D0E"/>
    <w:rsid w:val="00541507"/>
    <w:rsid w:val="00541837"/>
    <w:rsid w:val="00541A3E"/>
    <w:rsid w:val="00541B6E"/>
    <w:rsid w:val="00541CB7"/>
    <w:rsid w:val="005422E4"/>
    <w:rsid w:val="00542416"/>
    <w:rsid w:val="00543C5C"/>
    <w:rsid w:val="00544963"/>
    <w:rsid w:val="00544F10"/>
    <w:rsid w:val="00546E1B"/>
    <w:rsid w:val="00546F8E"/>
    <w:rsid w:val="005471D9"/>
    <w:rsid w:val="005473DA"/>
    <w:rsid w:val="005474FA"/>
    <w:rsid w:val="00547A5D"/>
    <w:rsid w:val="00547C9E"/>
    <w:rsid w:val="0055054E"/>
    <w:rsid w:val="00550A0C"/>
    <w:rsid w:val="00550FFC"/>
    <w:rsid w:val="0055106E"/>
    <w:rsid w:val="00551AFB"/>
    <w:rsid w:val="005522A8"/>
    <w:rsid w:val="0055267E"/>
    <w:rsid w:val="005526DF"/>
    <w:rsid w:val="00553F74"/>
    <w:rsid w:val="00554112"/>
    <w:rsid w:val="00554DCB"/>
    <w:rsid w:val="0055671B"/>
    <w:rsid w:val="005574A1"/>
    <w:rsid w:val="00557DFA"/>
    <w:rsid w:val="00557FA1"/>
    <w:rsid w:val="005600DF"/>
    <w:rsid w:val="00560523"/>
    <w:rsid w:val="00560A59"/>
    <w:rsid w:val="005620D2"/>
    <w:rsid w:val="005621D7"/>
    <w:rsid w:val="0056240D"/>
    <w:rsid w:val="005629D3"/>
    <w:rsid w:val="00563000"/>
    <w:rsid w:val="0056324B"/>
    <w:rsid w:val="00563D20"/>
    <w:rsid w:val="0056411D"/>
    <w:rsid w:val="00564496"/>
    <w:rsid w:val="00565388"/>
    <w:rsid w:val="00565B25"/>
    <w:rsid w:val="00565C23"/>
    <w:rsid w:val="00565FC7"/>
    <w:rsid w:val="00566E8E"/>
    <w:rsid w:val="00567C3C"/>
    <w:rsid w:val="00570BFD"/>
    <w:rsid w:val="00570CFF"/>
    <w:rsid w:val="00570F78"/>
    <w:rsid w:val="0057156B"/>
    <w:rsid w:val="00572768"/>
    <w:rsid w:val="005727F0"/>
    <w:rsid w:val="00572C98"/>
    <w:rsid w:val="005738EB"/>
    <w:rsid w:val="005738F1"/>
    <w:rsid w:val="005752AE"/>
    <w:rsid w:val="005752B1"/>
    <w:rsid w:val="00575EE0"/>
    <w:rsid w:val="0058080A"/>
    <w:rsid w:val="0058092B"/>
    <w:rsid w:val="00580C5D"/>
    <w:rsid w:val="00582F42"/>
    <w:rsid w:val="00584589"/>
    <w:rsid w:val="005845F0"/>
    <w:rsid w:val="005846EA"/>
    <w:rsid w:val="00585485"/>
    <w:rsid w:val="005856F4"/>
    <w:rsid w:val="00585A05"/>
    <w:rsid w:val="00586345"/>
    <w:rsid w:val="00586E5C"/>
    <w:rsid w:val="00586EA1"/>
    <w:rsid w:val="00586F76"/>
    <w:rsid w:val="00587B81"/>
    <w:rsid w:val="0059037C"/>
    <w:rsid w:val="005917CC"/>
    <w:rsid w:val="00591976"/>
    <w:rsid w:val="00591AB3"/>
    <w:rsid w:val="00591F32"/>
    <w:rsid w:val="00591FDE"/>
    <w:rsid w:val="00593E9C"/>
    <w:rsid w:val="0059463C"/>
    <w:rsid w:val="00594C44"/>
    <w:rsid w:val="00596CCD"/>
    <w:rsid w:val="00596E0D"/>
    <w:rsid w:val="00597379"/>
    <w:rsid w:val="005A1A52"/>
    <w:rsid w:val="005A1FE6"/>
    <w:rsid w:val="005A2544"/>
    <w:rsid w:val="005A269A"/>
    <w:rsid w:val="005A286E"/>
    <w:rsid w:val="005A2E29"/>
    <w:rsid w:val="005A3672"/>
    <w:rsid w:val="005A3907"/>
    <w:rsid w:val="005A3A8E"/>
    <w:rsid w:val="005A3F53"/>
    <w:rsid w:val="005A3FC2"/>
    <w:rsid w:val="005A5381"/>
    <w:rsid w:val="005A5445"/>
    <w:rsid w:val="005B00FA"/>
    <w:rsid w:val="005B01A4"/>
    <w:rsid w:val="005B0880"/>
    <w:rsid w:val="005B0EB5"/>
    <w:rsid w:val="005B0F12"/>
    <w:rsid w:val="005B1567"/>
    <w:rsid w:val="005B2D09"/>
    <w:rsid w:val="005B375F"/>
    <w:rsid w:val="005B41B4"/>
    <w:rsid w:val="005B49A9"/>
    <w:rsid w:val="005B4DEF"/>
    <w:rsid w:val="005B4DFC"/>
    <w:rsid w:val="005B5556"/>
    <w:rsid w:val="005B675E"/>
    <w:rsid w:val="005B6A42"/>
    <w:rsid w:val="005B6C46"/>
    <w:rsid w:val="005B6D12"/>
    <w:rsid w:val="005B6F45"/>
    <w:rsid w:val="005B7231"/>
    <w:rsid w:val="005B729F"/>
    <w:rsid w:val="005B7AA8"/>
    <w:rsid w:val="005C01F1"/>
    <w:rsid w:val="005C104B"/>
    <w:rsid w:val="005C1630"/>
    <w:rsid w:val="005C1B17"/>
    <w:rsid w:val="005C1B4A"/>
    <w:rsid w:val="005C2711"/>
    <w:rsid w:val="005C314B"/>
    <w:rsid w:val="005C33CB"/>
    <w:rsid w:val="005C35AC"/>
    <w:rsid w:val="005C37B0"/>
    <w:rsid w:val="005C3B71"/>
    <w:rsid w:val="005C4B58"/>
    <w:rsid w:val="005C4D80"/>
    <w:rsid w:val="005C54C6"/>
    <w:rsid w:val="005C6CE2"/>
    <w:rsid w:val="005C720C"/>
    <w:rsid w:val="005C75B3"/>
    <w:rsid w:val="005C7B82"/>
    <w:rsid w:val="005D0736"/>
    <w:rsid w:val="005D0B42"/>
    <w:rsid w:val="005D0B98"/>
    <w:rsid w:val="005D0F87"/>
    <w:rsid w:val="005D0FCA"/>
    <w:rsid w:val="005D1827"/>
    <w:rsid w:val="005D215F"/>
    <w:rsid w:val="005D2304"/>
    <w:rsid w:val="005D29E0"/>
    <w:rsid w:val="005D33A8"/>
    <w:rsid w:val="005D40B0"/>
    <w:rsid w:val="005D43EB"/>
    <w:rsid w:val="005D47AF"/>
    <w:rsid w:val="005D539E"/>
    <w:rsid w:val="005D5700"/>
    <w:rsid w:val="005D5A1E"/>
    <w:rsid w:val="005D6321"/>
    <w:rsid w:val="005D7630"/>
    <w:rsid w:val="005D7A5E"/>
    <w:rsid w:val="005D7C1A"/>
    <w:rsid w:val="005D7F4F"/>
    <w:rsid w:val="005E0185"/>
    <w:rsid w:val="005E01CE"/>
    <w:rsid w:val="005E0D3E"/>
    <w:rsid w:val="005E15F9"/>
    <w:rsid w:val="005E39B5"/>
    <w:rsid w:val="005E3BA5"/>
    <w:rsid w:val="005E4061"/>
    <w:rsid w:val="005E4993"/>
    <w:rsid w:val="005E4BF3"/>
    <w:rsid w:val="005E556C"/>
    <w:rsid w:val="005E58B2"/>
    <w:rsid w:val="005E73DF"/>
    <w:rsid w:val="005E76E6"/>
    <w:rsid w:val="005E7726"/>
    <w:rsid w:val="005E788A"/>
    <w:rsid w:val="005E7EFE"/>
    <w:rsid w:val="005E7F85"/>
    <w:rsid w:val="005F0A06"/>
    <w:rsid w:val="005F0ABC"/>
    <w:rsid w:val="005F1BF6"/>
    <w:rsid w:val="005F28CB"/>
    <w:rsid w:val="005F416A"/>
    <w:rsid w:val="005F42ED"/>
    <w:rsid w:val="005F529A"/>
    <w:rsid w:val="005F5923"/>
    <w:rsid w:val="005F5A87"/>
    <w:rsid w:val="005F5D73"/>
    <w:rsid w:val="005F5E46"/>
    <w:rsid w:val="005F71D2"/>
    <w:rsid w:val="005F7732"/>
    <w:rsid w:val="005F7831"/>
    <w:rsid w:val="006004D2"/>
    <w:rsid w:val="00602790"/>
    <w:rsid w:val="00602EE5"/>
    <w:rsid w:val="00603049"/>
    <w:rsid w:val="0060308A"/>
    <w:rsid w:val="00603251"/>
    <w:rsid w:val="006036FC"/>
    <w:rsid w:val="00603DE0"/>
    <w:rsid w:val="006052F0"/>
    <w:rsid w:val="00605622"/>
    <w:rsid w:val="00606C94"/>
    <w:rsid w:val="00606E55"/>
    <w:rsid w:val="00606E64"/>
    <w:rsid w:val="006072C7"/>
    <w:rsid w:val="00607410"/>
    <w:rsid w:val="00610611"/>
    <w:rsid w:val="006113F0"/>
    <w:rsid w:val="0061163E"/>
    <w:rsid w:val="006117AB"/>
    <w:rsid w:val="00611850"/>
    <w:rsid w:val="0061188D"/>
    <w:rsid w:val="00611BE5"/>
    <w:rsid w:val="00612292"/>
    <w:rsid w:val="006128A2"/>
    <w:rsid w:val="00612B0B"/>
    <w:rsid w:val="00612DE9"/>
    <w:rsid w:val="00613407"/>
    <w:rsid w:val="00613547"/>
    <w:rsid w:val="00613DF1"/>
    <w:rsid w:val="00615144"/>
    <w:rsid w:val="0061576F"/>
    <w:rsid w:val="00615CC4"/>
    <w:rsid w:val="00615EF1"/>
    <w:rsid w:val="00616C34"/>
    <w:rsid w:val="00616EEA"/>
    <w:rsid w:val="006170E1"/>
    <w:rsid w:val="006173FD"/>
    <w:rsid w:val="0061790D"/>
    <w:rsid w:val="00617ECF"/>
    <w:rsid w:val="00620913"/>
    <w:rsid w:val="00620D33"/>
    <w:rsid w:val="00621021"/>
    <w:rsid w:val="0062162B"/>
    <w:rsid w:val="00621F23"/>
    <w:rsid w:val="00622A12"/>
    <w:rsid w:val="00622B78"/>
    <w:rsid w:val="00622EB2"/>
    <w:rsid w:val="0062327D"/>
    <w:rsid w:val="00626102"/>
    <w:rsid w:val="006263A6"/>
    <w:rsid w:val="00626860"/>
    <w:rsid w:val="00626B0E"/>
    <w:rsid w:val="00626E13"/>
    <w:rsid w:val="006300E7"/>
    <w:rsid w:val="00630303"/>
    <w:rsid w:val="006303BA"/>
    <w:rsid w:val="00630D01"/>
    <w:rsid w:val="00631D35"/>
    <w:rsid w:val="006330DA"/>
    <w:rsid w:val="00633CE4"/>
    <w:rsid w:val="00633DC8"/>
    <w:rsid w:val="00633EB2"/>
    <w:rsid w:val="006341F3"/>
    <w:rsid w:val="00634894"/>
    <w:rsid w:val="00634A1B"/>
    <w:rsid w:val="00634B5E"/>
    <w:rsid w:val="00634C03"/>
    <w:rsid w:val="00635916"/>
    <w:rsid w:val="00635F9F"/>
    <w:rsid w:val="00636D04"/>
    <w:rsid w:val="00636F55"/>
    <w:rsid w:val="006372C6"/>
    <w:rsid w:val="0063757B"/>
    <w:rsid w:val="00637AF9"/>
    <w:rsid w:val="00637B00"/>
    <w:rsid w:val="00637DC7"/>
    <w:rsid w:val="00637E86"/>
    <w:rsid w:val="00640ABC"/>
    <w:rsid w:val="00641678"/>
    <w:rsid w:val="00641735"/>
    <w:rsid w:val="00641C0D"/>
    <w:rsid w:val="00642632"/>
    <w:rsid w:val="0064277C"/>
    <w:rsid w:val="0064598A"/>
    <w:rsid w:val="0064638B"/>
    <w:rsid w:val="00646644"/>
    <w:rsid w:val="00647C82"/>
    <w:rsid w:val="006503EC"/>
    <w:rsid w:val="0065195F"/>
    <w:rsid w:val="00652042"/>
    <w:rsid w:val="00652EC7"/>
    <w:rsid w:val="00655870"/>
    <w:rsid w:val="00655A8F"/>
    <w:rsid w:val="0065607F"/>
    <w:rsid w:val="006561E7"/>
    <w:rsid w:val="00656443"/>
    <w:rsid w:val="006564A0"/>
    <w:rsid w:val="00660490"/>
    <w:rsid w:val="0066076C"/>
    <w:rsid w:val="0066100F"/>
    <w:rsid w:val="00661351"/>
    <w:rsid w:val="00661960"/>
    <w:rsid w:val="00661C9C"/>
    <w:rsid w:val="00662435"/>
    <w:rsid w:val="006636CE"/>
    <w:rsid w:val="00664598"/>
    <w:rsid w:val="00664A35"/>
    <w:rsid w:val="00664C0B"/>
    <w:rsid w:val="00665219"/>
    <w:rsid w:val="00665E27"/>
    <w:rsid w:val="00666054"/>
    <w:rsid w:val="0066635C"/>
    <w:rsid w:val="00666946"/>
    <w:rsid w:val="00666B26"/>
    <w:rsid w:val="0066710B"/>
    <w:rsid w:val="00667979"/>
    <w:rsid w:val="00667A9D"/>
    <w:rsid w:val="00667CC3"/>
    <w:rsid w:val="006705AB"/>
    <w:rsid w:val="006713A0"/>
    <w:rsid w:val="00671474"/>
    <w:rsid w:val="00671EE6"/>
    <w:rsid w:val="00672450"/>
    <w:rsid w:val="006730C8"/>
    <w:rsid w:val="00673598"/>
    <w:rsid w:val="00673DE3"/>
    <w:rsid w:val="006745F8"/>
    <w:rsid w:val="006747F2"/>
    <w:rsid w:val="00674AE1"/>
    <w:rsid w:val="00674B46"/>
    <w:rsid w:val="00674E5F"/>
    <w:rsid w:val="00674E7F"/>
    <w:rsid w:val="00674EDB"/>
    <w:rsid w:val="006755F8"/>
    <w:rsid w:val="006756F1"/>
    <w:rsid w:val="00675DF0"/>
    <w:rsid w:val="006766D9"/>
    <w:rsid w:val="00676F04"/>
    <w:rsid w:val="0067704C"/>
    <w:rsid w:val="006775AE"/>
    <w:rsid w:val="00680F15"/>
    <w:rsid w:val="006811F5"/>
    <w:rsid w:val="00681391"/>
    <w:rsid w:val="006819BB"/>
    <w:rsid w:val="00683005"/>
    <w:rsid w:val="00683032"/>
    <w:rsid w:val="00683AD2"/>
    <w:rsid w:val="006844DC"/>
    <w:rsid w:val="00684CF2"/>
    <w:rsid w:val="00684E43"/>
    <w:rsid w:val="0068544E"/>
    <w:rsid w:val="00685470"/>
    <w:rsid w:val="00685667"/>
    <w:rsid w:val="00685716"/>
    <w:rsid w:val="00686A98"/>
    <w:rsid w:val="00686AEA"/>
    <w:rsid w:val="006873B2"/>
    <w:rsid w:val="00687DF2"/>
    <w:rsid w:val="00690955"/>
    <w:rsid w:val="00692A4B"/>
    <w:rsid w:val="006930FD"/>
    <w:rsid w:val="006931D6"/>
    <w:rsid w:val="0069349F"/>
    <w:rsid w:val="00693B62"/>
    <w:rsid w:val="006963BE"/>
    <w:rsid w:val="006966D3"/>
    <w:rsid w:val="00696C9F"/>
    <w:rsid w:val="00697A5D"/>
    <w:rsid w:val="006A00D6"/>
    <w:rsid w:val="006A0540"/>
    <w:rsid w:val="006A06A0"/>
    <w:rsid w:val="006A0ED6"/>
    <w:rsid w:val="006A1DF0"/>
    <w:rsid w:val="006A1F6E"/>
    <w:rsid w:val="006A2E6B"/>
    <w:rsid w:val="006A3495"/>
    <w:rsid w:val="006A3CDD"/>
    <w:rsid w:val="006A434F"/>
    <w:rsid w:val="006A52C2"/>
    <w:rsid w:val="006A5933"/>
    <w:rsid w:val="006A6ACB"/>
    <w:rsid w:val="006A6BEE"/>
    <w:rsid w:val="006A6C6D"/>
    <w:rsid w:val="006A75F3"/>
    <w:rsid w:val="006A78F7"/>
    <w:rsid w:val="006A7A31"/>
    <w:rsid w:val="006A7D96"/>
    <w:rsid w:val="006B056B"/>
    <w:rsid w:val="006B096C"/>
    <w:rsid w:val="006B221D"/>
    <w:rsid w:val="006B2580"/>
    <w:rsid w:val="006B2D93"/>
    <w:rsid w:val="006B2E2C"/>
    <w:rsid w:val="006B34D3"/>
    <w:rsid w:val="006B5259"/>
    <w:rsid w:val="006B5721"/>
    <w:rsid w:val="006B6F98"/>
    <w:rsid w:val="006B7324"/>
    <w:rsid w:val="006B7AE6"/>
    <w:rsid w:val="006C0137"/>
    <w:rsid w:val="006C1135"/>
    <w:rsid w:val="006C1AD3"/>
    <w:rsid w:val="006C1D7C"/>
    <w:rsid w:val="006C20E1"/>
    <w:rsid w:val="006C4078"/>
    <w:rsid w:val="006C5618"/>
    <w:rsid w:val="006C5B5A"/>
    <w:rsid w:val="006C71EB"/>
    <w:rsid w:val="006D06B7"/>
    <w:rsid w:val="006D092F"/>
    <w:rsid w:val="006D1817"/>
    <w:rsid w:val="006D2524"/>
    <w:rsid w:val="006D2992"/>
    <w:rsid w:val="006D3B40"/>
    <w:rsid w:val="006D3C17"/>
    <w:rsid w:val="006D3C52"/>
    <w:rsid w:val="006D44C8"/>
    <w:rsid w:val="006D4653"/>
    <w:rsid w:val="006D4A51"/>
    <w:rsid w:val="006D573F"/>
    <w:rsid w:val="006D5A10"/>
    <w:rsid w:val="006D6249"/>
    <w:rsid w:val="006D63AD"/>
    <w:rsid w:val="006D6BA6"/>
    <w:rsid w:val="006D7737"/>
    <w:rsid w:val="006E0B1C"/>
    <w:rsid w:val="006E1CB6"/>
    <w:rsid w:val="006E1D3F"/>
    <w:rsid w:val="006E2942"/>
    <w:rsid w:val="006E2BD8"/>
    <w:rsid w:val="006E2DA9"/>
    <w:rsid w:val="006E327B"/>
    <w:rsid w:val="006E355D"/>
    <w:rsid w:val="006E3D69"/>
    <w:rsid w:val="006E448C"/>
    <w:rsid w:val="006E5864"/>
    <w:rsid w:val="006E6254"/>
    <w:rsid w:val="006F038D"/>
    <w:rsid w:val="006F0653"/>
    <w:rsid w:val="006F1D5D"/>
    <w:rsid w:val="006F4600"/>
    <w:rsid w:val="006F46D4"/>
    <w:rsid w:val="006F571A"/>
    <w:rsid w:val="006F5E48"/>
    <w:rsid w:val="006F5F41"/>
    <w:rsid w:val="006F7154"/>
    <w:rsid w:val="006F730F"/>
    <w:rsid w:val="006F77FB"/>
    <w:rsid w:val="007002C6"/>
    <w:rsid w:val="007008DE"/>
    <w:rsid w:val="00702F62"/>
    <w:rsid w:val="00703498"/>
    <w:rsid w:val="0070383F"/>
    <w:rsid w:val="00703A73"/>
    <w:rsid w:val="00703E06"/>
    <w:rsid w:val="00703E20"/>
    <w:rsid w:val="00704630"/>
    <w:rsid w:val="00704A68"/>
    <w:rsid w:val="00704BC9"/>
    <w:rsid w:val="007057B9"/>
    <w:rsid w:val="00705837"/>
    <w:rsid w:val="0070612F"/>
    <w:rsid w:val="00706416"/>
    <w:rsid w:val="007120E2"/>
    <w:rsid w:val="00712B15"/>
    <w:rsid w:val="00712FF4"/>
    <w:rsid w:val="007136B0"/>
    <w:rsid w:val="0071386B"/>
    <w:rsid w:val="007148A0"/>
    <w:rsid w:val="00714FB0"/>
    <w:rsid w:val="0071561D"/>
    <w:rsid w:val="007167FF"/>
    <w:rsid w:val="0071745D"/>
    <w:rsid w:val="00717AF7"/>
    <w:rsid w:val="0072140F"/>
    <w:rsid w:val="007220E8"/>
    <w:rsid w:val="0072223D"/>
    <w:rsid w:val="00723C10"/>
    <w:rsid w:val="00723C67"/>
    <w:rsid w:val="0072495D"/>
    <w:rsid w:val="00725092"/>
    <w:rsid w:val="007260C5"/>
    <w:rsid w:val="0072696D"/>
    <w:rsid w:val="0072737B"/>
    <w:rsid w:val="00727AAF"/>
    <w:rsid w:val="00727DCC"/>
    <w:rsid w:val="007304C3"/>
    <w:rsid w:val="00730B74"/>
    <w:rsid w:val="007315DF"/>
    <w:rsid w:val="00731A24"/>
    <w:rsid w:val="00731B86"/>
    <w:rsid w:val="00732350"/>
    <w:rsid w:val="00732FB7"/>
    <w:rsid w:val="00733917"/>
    <w:rsid w:val="00734C42"/>
    <w:rsid w:val="00734E80"/>
    <w:rsid w:val="007350C7"/>
    <w:rsid w:val="00735849"/>
    <w:rsid w:val="00735A0A"/>
    <w:rsid w:val="00735AEE"/>
    <w:rsid w:val="00736C6C"/>
    <w:rsid w:val="007373CF"/>
    <w:rsid w:val="00737A80"/>
    <w:rsid w:val="007405BF"/>
    <w:rsid w:val="0074062F"/>
    <w:rsid w:val="0074095D"/>
    <w:rsid w:val="00740C50"/>
    <w:rsid w:val="00740D14"/>
    <w:rsid w:val="0074149C"/>
    <w:rsid w:val="00741584"/>
    <w:rsid w:val="00741673"/>
    <w:rsid w:val="00742B6E"/>
    <w:rsid w:val="007430D0"/>
    <w:rsid w:val="00743298"/>
    <w:rsid w:val="00744430"/>
    <w:rsid w:val="007447B6"/>
    <w:rsid w:val="0074586B"/>
    <w:rsid w:val="007463C1"/>
    <w:rsid w:val="007467AB"/>
    <w:rsid w:val="007470EB"/>
    <w:rsid w:val="007472B5"/>
    <w:rsid w:val="00747C5D"/>
    <w:rsid w:val="00747D4F"/>
    <w:rsid w:val="007501E1"/>
    <w:rsid w:val="00750B63"/>
    <w:rsid w:val="00750C34"/>
    <w:rsid w:val="00750E4D"/>
    <w:rsid w:val="00750EB1"/>
    <w:rsid w:val="00751905"/>
    <w:rsid w:val="00751AA6"/>
    <w:rsid w:val="007525C3"/>
    <w:rsid w:val="00752A27"/>
    <w:rsid w:val="007530C7"/>
    <w:rsid w:val="0075341A"/>
    <w:rsid w:val="00753594"/>
    <w:rsid w:val="0075497D"/>
    <w:rsid w:val="007549EF"/>
    <w:rsid w:val="00756335"/>
    <w:rsid w:val="00756B93"/>
    <w:rsid w:val="00757121"/>
    <w:rsid w:val="00757491"/>
    <w:rsid w:val="00757F52"/>
    <w:rsid w:val="0076020E"/>
    <w:rsid w:val="00760502"/>
    <w:rsid w:val="0076094C"/>
    <w:rsid w:val="00760E3B"/>
    <w:rsid w:val="0076172F"/>
    <w:rsid w:val="00761C50"/>
    <w:rsid w:val="00762001"/>
    <w:rsid w:val="007621FE"/>
    <w:rsid w:val="00762586"/>
    <w:rsid w:val="00762B16"/>
    <w:rsid w:val="0076348C"/>
    <w:rsid w:val="0076386B"/>
    <w:rsid w:val="00763E8A"/>
    <w:rsid w:val="00764402"/>
    <w:rsid w:val="00764AB8"/>
    <w:rsid w:val="007656BF"/>
    <w:rsid w:val="0076660D"/>
    <w:rsid w:val="007666D5"/>
    <w:rsid w:val="00771160"/>
    <w:rsid w:val="007717CE"/>
    <w:rsid w:val="00772B9C"/>
    <w:rsid w:val="00772BF3"/>
    <w:rsid w:val="00772BFA"/>
    <w:rsid w:val="0077336B"/>
    <w:rsid w:val="007734C4"/>
    <w:rsid w:val="0077353D"/>
    <w:rsid w:val="00773AEB"/>
    <w:rsid w:val="00773C6C"/>
    <w:rsid w:val="00774570"/>
    <w:rsid w:val="007748FA"/>
    <w:rsid w:val="00774B44"/>
    <w:rsid w:val="0077588B"/>
    <w:rsid w:val="00776ADF"/>
    <w:rsid w:val="00776E16"/>
    <w:rsid w:val="007805AB"/>
    <w:rsid w:val="00783AF9"/>
    <w:rsid w:val="00783B7B"/>
    <w:rsid w:val="007847E3"/>
    <w:rsid w:val="00784B55"/>
    <w:rsid w:val="00784CCC"/>
    <w:rsid w:val="00784E4D"/>
    <w:rsid w:val="00785762"/>
    <w:rsid w:val="00786543"/>
    <w:rsid w:val="0078656A"/>
    <w:rsid w:val="00787CC9"/>
    <w:rsid w:val="0079012B"/>
    <w:rsid w:val="0079024C"/>
    <w:rsid w:val="007903AC"/>
    <w:rsid w:val="0079099C"/>
    <w:rsid w:val="00790A4B"/>
    <w:rsid w:val="00790E84"/>
    <w:rsid w:val="007913DE"/>
    <w:rsid w:val="00791C9A"/>
    <w:rsid w:val="007931FA"/>
    <w:rsid w:val="00793366"/>
    <w:rsid w:val="007935EC"/>
    <w:rsid w:val="00793826"/>
    <w:rsid w:val="00794EBC"/>
    <w:rsid w:val="00795315"/>
    <w:rsid w:val="007956A7"/>
    <w:rsid w:val="007960D7"/>
    <w:rsid w:val="00796220"/>
    <w:rsid w:val="00796D96"/>
    <w:rsid w:val="00796FE3"/>
    <w:rsid w:val="00797DB7"/>
    <w:rsid w:val="007A02EF"/>
    <w:rsid w:val="007A062E"/>
    <w:rsid w:val="007A0A79"/>
    <w:rsid w:val="007A1BF2"/>
    <w:rsid w:val="007A1E6B"/>
    <w:rsid w:val="007A1F59"/>
    <w:rsid w:val="007A214E"/>
    <w:rsid w:val="007A2F2A"/>
    <w:rsid w:val="007A3A92"/>
    <w:rsid w:val="007A43D4"/>
    <w:rsid w:val="007A4605"/>
    <w:rsid w:val="007A4897"/>
    <w:rsid w:val="007A4B82"/>
    <w:rsid w:val="007A5314"/>
    <w:rsid w:val="007A5973"/>
    <w:rsid w:val="007A59F5"/>
    <w:rsid w:val="007A5B67"/>
    <w:rsid w:val="007A604D"/>
    <w:rsid w:val="007A6085"/>
    <w:rsid w:val="007A65B0"/>
    <w:rsid w:val="007A7C92"/>
    <w:rsid w:val="007A7EF8"/>
    <w:rsid w:val="007A7F9C"/>
    <w:rsid w:val="007B00BB"/>
    <w:rsid w:val="007B02DB"/>
    <w:rsid w:val="007B0529"/>
    <w:rsid w:val="007B1664"/>
    <w:rsid w:val="007B21A3"/>
    <w:rsid w:val="007B26F5"/>
    <w:rsid w:val="007B3398"/>
    <w:rsid w:val="007B3E69"/>
    <w:rsid w:val="007B5B85"/>
    <w:rsid w:val="007B67F4"/>
    <w:rsid w:val="007B702E"/>
    <w:rsid w:val="007B7964"/>
    <w:rsid w:val="007C0784"/>
    <w:rsid w:val="007C10E8"/>
    <w:rsid w:val="007C12E9"/>
    <w:rsid w:val="007C1971"/>
    <w:rsid w:val="007C2051"/>
    <w:rsid w:val="007C257B"/>
    <w:rsid w:val="007C2978"/>
    <w:rsid w:val="007C2B27"/>
    <w:rsid w:val="007C3F72"/>
    <w:rsid w:val="007C401C"/>
    <w:rsid w:val="007C459F"/>
    <w:rsid w:val="007C463A"/>
    <w:rsid w:val="007C4763"/>
    <w:rsid w:val="007C4A68"/>
    <w:rsid w:val="007C5211"/>
    <w:rsid w:val="007C5484"/>
    <w:rsid w:val="007C5ABB"/>
    <w:rsid w:val="007C67AA"/>
    <w:rsid w:val="007C7CF8"/>
    <w:rsid w:val="007D00F2"/>
    <w:rsid w:val="007D015D"/>
    <w:rsid w:val="007D048A"/>
    <w:rsid w:val="007D0EFC"/>
    <w:rsid w:val="007D12C2"/>
    <w:rsid w:val="007D13B2"/>
    <w:rsid w:val="007D228A"/>
    <w:rsid w:val="007D2616"/>
    <w:rsid w:val="007D3183"/>
    <w:rsid w:val="007D32A1"/>
    <w:rsid w:val="007D3586"/>
    <w:rsid w:val="007D44E9"/>
    <w:rsid w:val="007D4F1E"/>
    <w:rsid w:val="007D519C"/>
    <w:rsid w:val="007D5491"/>
    <w:rsid w:val="007D58B6"/>
    <w:rsid w:val="007D58F6"/>
    <w:rsid w:val="007D5B51"/>
    <w:rsid w:val="007D5D2A"/>
    <w:rsid w:val="007D5EA8"/>
    <w:rsid w:val="007D63B4"/>
    <w:rsid w:val="007D68A3"/>
    <w:rsid w:val="007D68DE"/>
    <w:rsid w:val="007E045F"/>
    <w:rsid w:val="007E0771"/>
    <w:rsid w:val="007E0BFA"/>
    <w:rsid w:val="007E1282"/>
    <w:rsid w:val="007E18C7"/>
    <w:rsid w:val="007E2422"/>
    <w:rsid w:val="007E2D33"/>
    <w:rsid w:val="007E34CF"/>
    <w:rsid w:val="007E3625"/>
    <w:rsid w:val="007E374D"/>
    <w:rsid w:val="007E3C5F"/>
    <w:rsid w:val="007E56A8"/>
    <w:rsid w:val="007E59E8"/>
    <w:rsid w:val="007E5B81"/>
    <w:rsid w:val="007E5D28"/>
    <w:rsid w:val="007E6166"/>
    <w:rsid w:val="007E7CFE"/>
    <w:rsid w:val="007F0DB2"/>
    <w:rsid w:val="007F2B41"/>
    <w:rsid w:val="007F2C3A"/>
    <w:rsid w:val="007F3885"/>
    <w:rsid w:val="007F390F"/>
    <w:rsid w:val="007F42CD"/>
    <w:rsid w:val="007F591F"/>
    <w:rsid w:val="007F5AF0"/>
    <w:rsid w:val="007F5BF4"/>
    <w:rsid w:val="007F6C0F"/>
    <w:rsid w:val="007F6F38"/>
    <w:rsid w:val="007F7441"/>
    <w:rsid w:val="007F7FEE"/>
    <w:rsid w:val="008001D7"/>
    <w:rsid w:val="008003C8"/>
    <w:rsid w:val="00800548"/>
    <w:rsid w:val="0080061B"/>
    <w:rsid w:val="008011BD"/>
    <w:rsid w:val="008013BF"/>
    <w:rsid w:val="00801B48"/>
    <w:rsid w:val="00801B98"/>
    <w:rsid w:val="00802105"/>
    <w:rsid w:val="00802805"/>
    <w:rsid w:val="00802AD2"/>
    <w:rsid w:val="00803225"/>
    <w:rsid w:val="0080369F"/>
    <w:rsid w:val="00804294"/>
    <w:rsid w:val="00805039"/>
    <w:rsid w:val="00805737"/>
    <w:rsid w:val="00805CFF"/>
    <w:rsid w:val="0080649C"/>
    <w:rsid w:val="00806BB1"/>
    <w:rsid w:val="00806F7A"/>
    <w:rsid w:val="00807434"/>
    <w:rsid w:val="008100F1"/>
    <w:rsid w:val="00810E4B"/>
    <w:rsid w:val="00811001"/>
    <w:rsid w:val="00812DA4"/>
    <w:rsid w:val="00812FF7"/>
    <w:rsid w:val="008133BA"/>
    <w:rsid w:val="008142B8"/>
    <w:rsid w:val="008143C4"/>
    <w:rsid w:val="0081450B"/>
    <w:rsid w:val="008148AB"/>
    <w:rsid w:val="00814A8E"/>
    <w:rsid w:val="0081547C"/>
    <w:rsid w:val="00816A85"/>
    <w:rsid w:val="00816ABE"/>
    <w:rsid w:val="00817217"/>
    <w:rsid w:val="00817259"/>
    <w:rsid w:val="00817E84"/>
    <w:rsid w:val="00817FBD"/>
    <w:rsid w:val="0082032C"/>
    <w:rsid w:val="00820C59"/>
    <w:rsid w:val="008239A0"/>
    <w:rsid w:val="00823A58"/>
    <w:rsid w:val="008249C8"/>
    <w:rsid w:val="008250D7"/>
    <w:rsid w:val="00825309"/>
    <w:rsid w:val="008256FA"/>
    <w:rsid w:val="0082574F"/>
    <w:rsid w:val="008259B1"/>
    <w:rsid w:val="00825ABD"/>
    <w:rsid w:val="00825F6D"/>
    <w:rsid w:val="0082670D"/>
    <w:rsid w:val="00827B2D"/>
    <w:rsid w:val="00827BE2"/>
    <w:rsid w:val="008303B6"/>
    <w:rsid w:val="00832991"/>
    <w:rsid w:val="008331D6"/>
    <w:rsid w:val="0083379C"/>
    <w:rsid w:val="00833EA7"/>
    <w:rsid w:val="00834DBF"/>
    <w:rsid w:val="00834EE3"/>
    <w:rsid w:val="008350AE"/>
    <w:rsid w:val="008362C9"/>
    <w:rsid w:val="00837593"/>
    <w:rsid w:val="00840009"/>
    <w:rsid w:val="008406B2"/>
    <w:rsid w:val="00841162"/>
    <w:rsid w:val="0084140F"/>
    <w:rsid w:val="0084148E"/>
    <w:rsid w:val="00841E86"/>
    <w:rsid w:val="00841EAB"/>
    <w:rsid w:val="00841FA1"/>
    <w:rsid w:val="00841FD6"/>
    <w:rsid w:val="008420FC"/>
    <w:rsid w:val="0084232F"/>
    <w:rsid w:val="0084262A"/>
    <w:rsid w:val="00842B85"/>
    <w:rsid w:val="00844085"/>
    <w:rsid w:val="00844825"/>
    <w:rsid w:val="00844927"/>
    <w:rsid w:val="008450E4"/>
    <w:rsid w:val="008455C2"/>
    <w:rsid w:val="00845AE3"/>
    <w:rsid w:val="0084631E"/>
    <w:rsid w:val="00847612"/>
    <w:rsid w:val="00847FBA"/>
    <w:rsid w:val="0085002A"/>
    <w:rsid w:val="008505F1"/>
    <w:rsid w:val="00850BEC"/>
    <w:rsid w:val="00851628"/>
    <w:rsid w:val="00851E03"/>
    <w:rsid w:val="00851E53"/>
    <w:rsid w:val="0085279B"/>
    <w:rsid w:val="0085296D"/>
    <w:rsid w:val="00852A96"/>
    <w:rsid w:val="00852D2F"/>
    <w:rsid w:val="00852E5E"/>
    <w:rsid w:val="0085318E"/>
    <w:rsid w:val="00853B07"/>
    <w:rsid w:val="00853ED8"/>
    <w:rsid w:val="00854384"/>
    <w:rsid w:val="008546AB"/>
    <w:rsid w:val="00855643"/>
    <w:rsid w:val="008557DD"/>
    <w:rsid w:val="008564F0"/>
    <w:rsid w:val="00856A31"/>
    <w:rsid w:val="00856C73"/>
    <w:rsid w:val="008574B6"/>
    <w:rsid w:val="00857C2E"/>
    <w:rsid w:val="00857CB0"/>
    <w:rsid w:val="00857DC1"/>
    <w:rsid w:val="00860D73"/>
    <w:rsid w:val="00861CC4"/>
    <w:rsid w:val="0086289B"/>
    <w:rsid w:val="00863F12"/>
    <w:rsid w:val="0086571F"/>
    <w:rsid w:val="00865747"/>
    <w:rsid w:val="00865A2F"/>
    <w:rsid w:val="00865F76"/>
    <w:rsid w:val="00870756"/>
    <w:rsid w:val="00870FAE"/>
    <w:rsid w:val="008718C1"/>
    <w:rsid w:val="00871A2E"/>
    <w:rsid w:val="00871D41"/>
    <w:rsid w:val="008722DA"/>
    <w:rsid w:val="008728C6"/>
    <w:rsid w:val="00874076"/>
    <w:rsid w:val="008740F9"/>
    <w:rsid w:val="00874806"/>
    <w:rsid w:val="0087493D"/>
    <w:rsid w:val="00875C84"/>
    <w:rsid w:val="00875D95"/>
    <w:rsid w:val="008761F4"/>
    <w:rsid w:val="00876362"/>
    <w:rsid w:val="00877B65"/>
    <w:rsid w:val="008807C7"/>
    <w:rsid w:val="00880998"/>
    <w:rsid w:val="00880FA7"/>
    <w:rsid w:val="00881366"/>
    <w:rsid w:val="00882125"/>
    <w:rsid w:val="00882931"/>
    <w:rsid w:val="00882A28"/>
    <w:rsid w:val="00882E4D"/>
    <w:rsid w:val="00883624"/>
    <w:rsid w:val="00883795"/>
    <w:rsid w:val="0088379C"/>
    <w:rsid w:val="00884226"/>
    <w:rsid w:val="00884269"/>
    <w:rsid w:val="008848B2"/>
    <w:rsid w:val="00884AEB"/>
    <w:rsid w:val="00884FBB"/>
    <w:rsid w:val="00885F62"/>
    <w:rsid w:val="0088632A"/>
    <w:rsid w:val="00886B8F"/>
    <w:rsid w:val="00886D51"/>
    <w:rsid w:val="00887A2E"/>
    <w:rsid w:val="00887B1A"/>
    <w:rsid w:val="00887BC9"/>
    <w:rsid w:val="00890F36"/>
    <w:rsid w:val="008911DB"/>
    <w:rsid w:val="0089152D"/>
    <w:rsid w:val="008915FF"/>
    <w:rsid w:val="00891715"/>
    <w:rsid w:val="0089259F"/>
    <w:rsid w:val="00892766"/>
    <w:rsid w:val="008930F2"/>
    <w:rsid w:val="0089329B"/>
    <w:rsid w:val="00894B6F"/>
    <w:rsid w:val="0089504C"/>
    <w:rsid w:val="008953F6"/>
    <w:rsid w:val="00895893"/>
    <w:rsid w:val="008959CC"/>
    <w:rsid w:val="00895C5C"/>
    <w:rsid w:val="0089657C"/>
    <w:rsid w:val="008A0C57"/>
    <w:rsid w:val="008A155C"/>
    <w:rsid w:val="008A1ED3"/>
    <w:rsid w:val="008A209C"/>
    <w:rsid w:val="008A2C3D"/>
    <w:rsid w:val="008A2CB9"/>
    <w:rsid w:val="008A37B4"/>
    <w:rsid w:val="008A3853"/>
    <w:rsid w:val="008A43F8"/>
    <w:rsid w:val="008A5772"/>
    <w:rsid w:val="008A5BFF"/>
    <w:rsid w:val="008A5C10"/>
    <w:rsid w:val="008A6246"/>
    <w:rsid w:val="008A673F"/>
    <w:rsid w:val="008A6A03"/>
    <w:rsid w:val="008A6DDC"/>
    <w:rsid w:val="008B05F6"/>
    <w:rsid w:val="008B0DC6"/>
    <w:rsid w:val="008B19B3"/>
    <w:rsid w:val="008B235C"/>
    <w:rsid w:val="008B250D"/>
    <w:rsid w:val="008B27F0"/>
    <w:rsid w:val="008B2974"/>
    <w:rsid w:val="008B2E9A"/>
    <w:rsid w:val="008B3F39"/>
    <w:rsid w:val="008B4600"/>
    <w:rsid w:val="008B46F5"/>
    <w:rsid w:val="008B46FE"/>
    <w:rsid w:val="008B4D8A"/>
    <w:rsid w:val="008B4E2B"/>
    <w:rsid w:val="008B4FAE"/>
    <w:rsid w:val="008B50AD"/>
    <w:rsid w:val="008B51F7"/>
    <w:rsid w:val="008B5644"/>
    <w:rsid w:val="008B5BF1"/>
    <w:rsid w:val="008B6550"/>
    <w:rsid w:val="008B69CF"/>
    <w:rsid w:val="008B6BF2"/>
    <w:rsid w:val="008B6D98"/>
    <w:rsid w:val="008B795E"/>
    <w:rsid w:val="008C090A"/>
    <w:rsid w:val="008C09A0"/>
    <w:rsid w:val="008C177E"/>
    <w:rsid w:val="008C17DC"/>
    <w:rsid w:val="008C1A2D"/>
    <w:rsid w:val="008C1BA6"/>
    <w:rsid w:val="008C1F4E"/>
    <w:rsid w:val="008C25F1"/>
    <w:rsid w:val="008C29EF"/>
    <w:rsid w:val="008C2AAC"/>
    <w:rsid w:val="008C2DFC"/>
    <w:rsid w:val="008C33C4"/>
    <w:rsid w:val="008C360B"/>
    <w:rsid w:val="008C3E8D"/>
    <w:rsid w:val="008C4C44"/>
    <w:rsid w:val="008C62C4"/>
    <w:rsid w:val="008C73BA"/>
    <w:rsid w:val="008C7675"/>
    <w:rsid w:val="008C79C9"/>
    <w:rsid w:val="008C7B9E"/>
    <w:rsid w:val="008D06B8"/>
    <w:rsid w:val="008D0AEA"/>
    <w:rsid w:val="008D0AFF"/>
    <w:rsid w:val="008D14F5"/>
    <w:rsid w:val="008D18F3"/>
    <w:rsid w:val="008D1AEF"/>
    <w:rsid w:val="008D1C41"/>
    <w:rsid w:val="008D2748"/>
    <w:rsid w:val="008D28AC"/>
    <w:rsid w:val="008D54D7"/>
    <w:rsid w:val="008D5FF7"/>
    <w:rsid w:val="008D6052"/>
    <w:rsid w:val="008D6936"/>
    <w:rsid w:val="008D69BD"/>
    <w:rsid w:val="008D6E42"/>
    <w:rsid w:val="008D7C40"/>
    <w:rsid w:val="008E136D"/>
    <w:rsid w:val="008E3DFC"/>
    <w:rsid w:val="008E3FA9"/>
    <w:rsid w:val="008E4C23"/>
    <w:rsid w:val="008E5B01"/>
    <w:rsid w:val="008E5C26"/>
    <w:rsid w:val="008E60BB"/>
    <w:rsid w:val="008E656D"/>
    <w:rsid w:val="008E669C"/>
    <w:rsid w:val="008E6804"/>
    <w:rsid w:val="008E6A7F"/>
    <w:rsid w:val="008E7286"/>
    <w:rsid w:val="008F038F"/>
    <w:rsid w:val="008F1C30"/>
    <w:rsid w:val="008F1CD3"/>
    <w:rsid w:val="008F1E2C"/>
    <w:rsid w:val="008F2EB1"/>
    <w:rsid w:val="008F3988"/>
    <w:rsid w:val="008F3D0A"/>
    <w:rsid w:val="008F4D1D"/>
    <w:rsid w:val="008F5165"/>
    <w:rsid w:val="008F602A"/>
    <w:rsid w:val="008F66A5"/>
    <w:rsid w:val="008F6A6F"/>
    <w:rsid w:val="008F7351"/>
    <w:rsid w:val="009003B5"/>
    <w:rsid w:val="009005D4"/>
    <w:rsid w:val="0090094A"/>
    <w:rsid w:val="009013CA"/>
    <w:rsid w:val="00901833"/>
    <w:rsid w:val="00901CDA"/>
    <w:rsid w:val="00901CE4"/>
    <w:rsid w:val="00901D82"/>
    <w:rsid w:val="00901E3D"/>
    <w:rsid w:val="00902385"/>
    <w:rsid w:val="0090242E"/>
    <w:rsid w:val="0090281A"/>
    <w:rsid w:val="009033ED"/>
    <w:rsid w:val="00903738"/>
    <w:rsid w:val="00903776"/>
    <w:rsid w:val="009050D7"/>
    <w:rsid w:val="00905350"/>
    <w:rsid w:val="009063F5"/>
    <w:rsid w:val="0090685C"/>
    <w:rsid w:val="00906DCE"/>
    <w:rsid w:val="0090779B"/>
    <w:rsid w:val="00907C27"/>
    <w:rsid w:val="00907E8A"/>
    <w:rsid w:val="0091054D"/>
    <w:rsid w:val="00910E6A"/>
    <w:rsid w:val="00911248"/>
    <w:rsid w:val="009113F8"/>
    <w:rsid w:val="009119A7"/>
    <w:rsid w:val="00911CCB"/>
    <w:rsid w:val="00911E8A"/>
    <w:rsid w:val="00912052"/>
    <w:rsid w:val="0091323B"/>
    <w:rsid w:val="00914F23"/>
    <w:rsid w:val="00915F57"/>
    <w:rsid w:val="00915FE2"/>
    <w:rsid w:val="00916B88"/>
    <w:rsid w:val="00916FEE"/>
    <w:rsid w:val="00920DB2"/>
    <w:rsid w:val="00921010"/>
    <w:rsid w:val="0092129A"/>
    <w:rsid w:val="009212A7"/>
    <w:rsid w:val="0092132C"/>
    <w:rsid w:val="009215B2"/>
    <w:rsid w:val="009216EA"/>
    <w:rsid w:val="009216EE"/>
    <w:rsid w:val="00921AAC"/>
    <w:rsid w:val="00922B19"/>
    <w:rsid w:val="0092348A"/>
    <w:rsid w:val="00924010"/>
    <w:rsid w:val="00924192"/>
    <w:rsid w:val="0092502B"/>
    <w:rsid w:val="00925461"/>
    <w:rsid w:val="00925AB9"/>
    <w:rsid w:val="009269F3"/>
    <w:rsid w:val="00926B38"/>
    <w:rsid w:val="00926FBA"/>
    <w:rsid w:val="00927298"/>
    <w:rsid w:val="00927BDF"/>
    <w:rsid w:val="00930F83"/>
    <w:rsid w:val="009315A1"/>
    <w:rsid w:val="00931874"/>
    <w:rsid w:val="00931BC4"/>
    <w:rsid w:val="00931E44"/>
    <w:rsid w:val="00931FA2"/>
    <w:rsid w:val="00932861"/>
    <w:rsid w:val="00932A61"/>
    <w:rsid w:val="00932BBC"/>
    <w:rsid w:val="009339C2"/>
    <w:rsid w:val="00934674"/>
    <w:rsid w:val="009347A5"/>
    <w:rsid w:val="00934EAD"/>
    <w:rsid w:val="0093572B"/>
    <w:rsid w:val="009359F9"/>
    <w:rsid w:val="00935CC9"/>
    <w:rsid w:val="00936569"/>
    <w:rsid w:val="009368C0"/>
    <w:rsid w:val="00937ABF"/>
    <w:rsid w:val="00940CCE"/>
    <w:rsid w:val="00940F0A"/>
    <w:rsid w:val="009412B7"/>
    <w:rsid w:val="009414CB"/>
    <w:rsid w:val="009416C5"/>
    <w:rsid w:val="0094261C"/>
    <w:rsid w:val="00942B56"/>
    <w:rsid w:val="00942CEC"/>
    <w:rsid w:val="00942D6D"/>
    <w:rsid w:val="009440C9"/>
    <w:rsid w:val="00944622"/>
    <w:rsid w:val="009446F1"/>
    <w:rsid w:val="009449B6"/>
    <w:rsid w:val="00945163"/>
    <w:rsid w:val="009455F0"/>
    <w:rsid w:val="00946DBF"/>
    <w:rsid w:val="00946E41"/>
    <w:rsid w:val="00947046"/>
    <w:rsid w:val="00947A19"/>
    <w:rsid w:val="0095035B"/>
    <w:rsid w:val="009504CA"/>
    <w:rsid w:val="00952135"/>
    <w:rsid w:val="00953340"/>
    <w:rsid w:val="00953728"/>
    <w:rsid w:val="00953F8A"/>
    <w:rsid w:val="0095411A"/>
    <w:rsid w:val="00954212"/>
    <w:rsid w:val="009544DF"/>
    <w:rsid w:val="00954C3F"/>
    <w:rsid w:val="00954F64"/>
    <w:rsid w:val="0095544C"/>
    <w:rsid w:val="009559F8"/>
    <w:rsid w:val="00955EFF"/>
    <w:rsid w:val="0095696E"/>
    <w:rsid w:val="00956EEA"/>
    <w:rsid w:val="00960161"/>
    <w:rsid w:val="00960C58"/>
    <w:rsid w:val="00961A96"/>
    <w:rsid w:val="00962519"/>
    <w:rsid w:val="0096300A"/>
    <w:rsid w:val="00963838"/>
    <w:rsid w:val="00963D98"/>
    <w:rsid w:val="009646D0"/>
    <w:rsid w:val="00964F05"/>
    <w:rsid w:val="00965353"/>
    <w:rsid w:val="00966077"/>
    <w:rsid w:val="00966BFB"/>
    <w:rsid w:val="00966F8B"/>
    <w:rsid w:val="00970744"/>
    <w:rsid w:val="00971E43"/>
    <w:rsid w:val="0097245D"/>
    <w:rsid w:val="00972682"/>
    <w:rsid w:val="00973110"/>
    <w:rsid w:val="0097350F"/>
    <w:rsid w:val="00973F73"/>
    <w:rsid w:val="00974347"/>
    <w:rsid w:val="00974AC9"/>
    <w:rsid w:val="00974EF3"/>
    <w:rsid w:val="00977965"/>
    <w:rsid w:val="009803F5"/>
    <w:rsid w:val="009810F6"/>
    <w:rsid w:val="00981290"/>
    <w:rsid w:val="00981AC0"/>
    <w:rsid w:val="00982714"/>
    <w:rsid w:val="009834D1"/>
    <w:rsid w:val="00983BE4"/>
    <w:rsid w:val="009844D6"/>
    <w:rsid w:val="009845D1"/>
    <w:rsid w:val="00984D7B"/>
    <w:rsid w:val="0098518E"/>
    <w:rsid w:val="00985511"/>
    <w:rsid w:val="009859AF"/>
    <w:rsid w:val="0098666C"/>
    <w:rsid w:val="009871B3"/>
    <w:rsid w:val="00987D59"/>
    <w:rsid w:val="0099150B"/>
    <w:rsid w:val="009922AF"/>
    <w:rsid w:val="0099273F"/>
    <w:rsid w:val="00992805"/>
    <w:rsid w:val="00993704"/>
    <w:rsid w:val="009947B7"/>
    <w:rsid w:val="0099553B"/>
    <w:rsid w:val="00995E5F"/>
    <w:rsid w:val="00996291"/>
    <w:rsid w:val="00996347"/>
    <w:rsid w:val="00996868"/>
    <w:rsid w:val="00997D3F"/>
    <w:rsid w:val="009A01F0"/>
    <w:rsid w:val="009A0D99"/>
    <w:rsid w:val="009A1ABE"/>
    <w:rsid w:val="009A1F4F"/>
    <w:rsid w:val="009A249E"/>
    <w:rsid w:val="009A3484"/>
    <w:rsid w:val="009A3E7A"/>
    <w:rsid w:val="009A400E"/>
    <w:rsid w:val="009A4381"/>
    <w:rsid w:val="009A4CC1"/>
    <w:rsid w:val="009A5592"/>
    <w:rsid w:val="009A6785"/>
    <w:rsid w:val="009A745C"/>
    <w:rsid w:val="009A7D37"/>
    <w:rsid w:val="009A7E83"/>
    <w:rsid w:val="009B006F"/>
    <w:rsid w:val="009B0B5D"/>
    <w:rsid w:val="009B0BF1"/>
    <w:rsid w:val="009B126B"/>
    <w:rsid w:val="009B27B9"/>
    <w:rsid w:val="009B3397"/>
    <w:rsid w:val="009B5AF9"/>
    <w:rsid w:val="009B60B8"/>
    <w:rsid w:val="009B66CD"/>
    <w:rsid w:val="009B6F44"/>
    <w:rsid w:val="009B72BE"/>
    <w:rsid w:val="009B78A5"/>
    <w:rsid w:val="009B7EF8"/>
    <w:rsid w:val="009C0286"/>
    <w:rsid w:val="009C0639"/>
    <w:rsid w:val="009C0A24"/>
    <w:rsid w:val="009C1672"/>
    <w:rsid w:val="009C2254"/>
    <w:rsid w:val="009C2E1F"/>
    <w:rsid w:val="009C315B"/>
    <w:rsid w:val="009C31B3"/>
    <w:rsid w:val="009C4180"/>
    <w:rsid w:val="009C491B"/>
    <w:rsid w:val="009C5179"/>
    <w:rsid w:val="009C5876"/>
    <w:rsid w:val="009C5D61"/>
    <w:rsid w:val="009C6ABB"/>
    <w:rsid w:val="009C6BDD"/>
    <w:rsid w:val="009C730E"/>
    <w:rsid w:val="009C76D1"/>
    <w:rsid w:val="009C79DC"/>
    <w:rsid w:val="009C7F70"/>
    <w:rsid w:val="009D0803"/>
    <w:rsid w:val="009D0828"/>
    <w:rsid w:val="009D0829"/>
    <w:rsid w:val="009D18E1"/>
    <w:rsid w:val="009D2690"/>
    <w:rsid w:val="009D288B"/>
    <w:rsid w:val="009D2D16"/>
    <w:rsid w:val="009D3241"/>
    <w:rsid w:val="009D3756"/>
    <w:rsid w:val="009D3D47"/>
    <w:rsid w:val="009D558C"/>
    <w:rsid w:val="009D5A2A"/>
    <w:rsid w:val="009D5DFD"/>
    <w:rsid w:val="009D5FCF"/>
    <w:rsid w:val="009D6741"/>
    <w:rsid w:val="009D6B32"/>
    <w:rsid w:val="009D7B94"/>
    <w:rsid w:val="009D7CEA"/>
    <w:rsid w:val="009E14DF"/>
    <w:rsid w:val="009E186E"/>
    <w:rsid w:val="009E1885"/>
    <w:rsid w:val="009E209E"/>
    <w:rsid w:val="009E30BA"/>
    <w:rsid w:val="009E3AF8"/>
    <w:rsid w:val="009E3FF9"/>
    <w:rsid w:val="009E528F"/>
    <w:rsid w:val="009E61D0"/>
    <w:rsid w:val="009E7198"/>
    <w:rsid w:val="009E7330"/>
    <w:rsid w:val="009F011F"/>
    <w:rsid w:val="009F0673"/>
    <w:rsid w:val="009F0744"/>
    <w:rsid w:val="009F140E"/>
    <w:rsid w:val="009F169E"/>
    <w:rsid w:val="009F1A07"/>
    <w:rsid w:val="009F21FA"/>
    <w:rsid w:val="009F2A50"/>
    <w:rsid w:val="009F2C37"/>
    <w:rsid w:val="009F2E81"/>
    <w:rsid w:val="009F3819"/>
    <w:rsid w:val="009F475D"/>
    <w:rsid w:val="009F5015"/>
    <w:rsid w:val="009F56AC"/>
    <w:rsid w:val="009F57D0"/>
    <w:rsid w:val="009F5CE0"/>
    <w:rsid w:val="009F6BE6"/>
    <w:rsid w:val="009F70FD"/>
    <w:rsid w:val="009F7BD2"/>
    <w:rsid w:val="009F7C34"/>
    <w:rsid w:val="00A00BCC"/>
    <w:rsid w:val="00A00DA6"/>
    <w:rsid w:val="00A00DCE"/>
    <w:rsid w:val="00A03227"/>
    <w:rsid w:val="00A03968"/>
    <w:rsid w:val="00A03FF3"/>
    <w:rsid w:val="00A04051"/>
    <w:rsid w:val="00A0439B"/>
    <w:rsid w:val="00A0550C"/>
    <w:rsid w:val="00A060F6"/>
    <w:rsid w:val="00A071B1"/>
    <w:rsid w:val="00A078C9"/>
    <w:rsid w:val="00A07AA9"/>
    <w:rsid w:val="00A07F22"/>
    <w:rsid w:val="00A101A4"/>
    <w:rsid w:val="00A10E62"/>
    <w:rsid w:val="00A11239"/>
    <w:rsid w:val="00A11448"/>
    <w:rsid w:val="00A11756"/>
    <w:rsid w:val="00A11DBF"/>
    <w:rsid w:val="00A11EBD"/>
    <w:rsid w:val="00A12329"/>
    <w:rsid w:val="00A1278F"/>
    <w:rsid w:val="00A12DA1"/>
    <w:rsid w:val="00A12F32"/>
    <w:rsid w:val="00A131C5"/>
    <w:rsid w:val="00A13592"/>
    <w:rsid w:val="00A13B5F"/>
    <w:rsid w:val="00A13D92"/>
    <w:rsid w:val="00A13DE3"/>
    <w:rsid w:val="00A13F3B"/>
    <w:rsid w:val="00A14084"/>
    <w:rsid w:val="00A14A7F"/>
    <w:rsid w:val="00A14FC0"/>
    <w:rsid w:val="00A15E51"/>
    <w:rsid w:val="00A168C9"/>
    <w:rsid w:val="00A1719A"/>
    <w:rsid w:val="00A1765E"/>
    <w:rsid w:val="00A17D1F"/>
    <w:rsid w:val="00A20153"/>
    <w:rsid w:val="00A20871"/>
    <w:rsid w:val="00A20B5B"/>
    <w:rsid w:val="00A2102D"/>
    <w:rsid w:val="00A217B6"/>
    <w:rsid w:val="00A22C91"/>
    <w:rsid w:val="00A241CE"/>
    <w:rsid w:val="00A242FD"/>
    <w:rsid w:val="00A24573"/>
    <w:rsid w:val="00A2543E"/>
    <w:rsid w:val="00A26A19"/>
    <w:rsid w:val="00A27EA2"/>
    <w:rsid w:val="00A27EA4"/>
    <w:rsid w:val="00A30692"/>
    <w:rsid w:val="00A306DD"/>
    <w:rsid w:val="00A3089B"/>
    <w:rsid w:val="00A30977"/>
    <w:rsid w:val="00A30DA5"/>
    <w:rsid w:val="00A322D7"/>
    <w:rsid w:val="00A32540"/>
    <w:rsid w:val="00A32695"/>
    <w:rsid w:val="00A32BD4"/>
    <w:rsid w:val="00A331C1"/>
    <w:rsid w:val="00A33347"/>
    <w:rsid w:val="00A338F7"/>
    <w:rsid w:val="00A33C9A"/>
    <w:rsid w:val="00A34489"/>
    <w:rsid w:val="00A35035"/>
    <w:rsid w:val="00A3649A"/>
    <w:rsid w:val="00A364C2"/>
    <w:rsid w:val="00A37079"/>
    <w:rsid w:val="00A3760F"/>
    <w:rsid w:val="00A37695"/>
    <w:rsid w:val="00A37FF4"/>
    <w:rsid w:val="00A40806"/>
    <w:rsid w:val="00A40FF1"/>
    <w:rsid w:val="00A41A8E"/>
    <w:rsid w:val="00A42921"/>
    <w:rsid w:val="00A42B85"/>
    <w:rsid w:val="00A4364E"/>
    <w:rsid w:val="00A439A3"/>
    <w:rsid w:val="00A43DCE"/>
    <w:rsid w:val="00A447C5"/>
    <w:rsid w:val="00A4487B"/>
    <w:rsid w:val="00A458C7"/>
    <w:rsid w:val="00A45F1C"/>
    <w:rsid w:val="00A4648A"/>
    <w:rsid w:val="00A4661E"/>
    <w:rsid w:val="00A469F7"/>
    <w:rsid w:val="00A50595"/>
    <w:rsid w:val="00A509E0"/>
    <w:rsid w:val="00A51AD1"/>
    <w:rsid w:val="00A51C15"/>
    <w:rsid w:val="00A5251B"/>
    <w:rsid w:val="00A528B2"/>
    <w:rsid w:val="00A52A27"/>
    <w:rsid w:val="00A52D3B"/>
    <w:rsid w:val="00A532C6"/>
    <w:rsid w:val="00A533EA"/>
    <w:rsid w:val="00A53BDC"/>
    <w:rsid w:val="00A55110"/>
    <w:rsid w:val="00A55531"/>
    <w:rsid w:val="00A56368"/>
    <w:rsid w:val="00A56B4A"/>
    <w:rsid w:val="00A57091"/>
    <w:rsid w:val="00A5751C"/>
    <w:rsid w:val="00A57D0B"/>
    <w:rsid w:val="00A60468"/>
    <w:rsid w:val="00A60936"/>
    <w:rsid w:val="00A6188E"/>
    <w:rsid w:val="00A62104"/>
    <w:rsid w:val="00A6247E"/>
    <w:rsid w:val="00A62D95"/>
    <w:rsid w:val="00A630E2"/>
    <w:rsid w:val="00A6391E"/>
    <w:rsid w:val="00A656E6"/>
    <w:rsid w:val="00A657CF"/>
    <w:rsid w:val="00A660B6"/>
    <w:rsid w:val="00A66D2B"/>
    <w:rsid w:val="00A66DBD"/>
    <w:rsid w:val="00A66E5E"/>
    <w:rsid w:val="00A66FDA"/>
    <w:rsid w:val="00A67311"/>
    <w:rsid w:val="00A701DD"/>
    <w:rsid w:val="00A70711"/>
    <w:rsid w:val="00A71306"/>
    <w:rsid w:val="00A72389"/>
    <w:rsid w:val="00A724D3"/>
    <w:rsid w:val="00A72DC4"/>
    <w:rsid w:val="00A73758"/>
    <w:rsid w:val="00A74BFB"/>
    <w:rsid w:val="00A75A78"/>
    <w:rsid w:val="00A75DEB"/>
    <w:rsid w:val="00A7689F"/>
    <w:rsid w:val="00A76B99"/>
    <w:rsid w:val="00A771EE"/>
    <w:rsid w:val="00A77569"/>
    <w:rsid w:val="00A77A05"/>
    <w:rsid w:val="00A8050B"/>
    <w:rsid w:val="00A805AA"/>
    <w:rsid w:val="00A82811"/>
    <w:rsid w:val="00A82FE0"/>
    <w:rsid w:val="00A83477"/>
    <w:rsid w:val="00A83F7D"/>
    <w:rsid w:val="00A84DCD"/>
    <w:rsid w:val="00A85603"/>
    <w:rsid w:val="00A85856"/>
    <w:rsid w:val="00A8652F"/>
    <w:rsid w:val="00A86B5A"/>
    <w:rsid w:val="00A903D6"/>
    <w:rsid w:val="00A908B8"/>
    <w:rsid w:val="00A90E01"/>
    <w:rsid w:val="00A911AC"/>
    <w:rsid w:val="00A919F8"/>
    <w:rsid w:val="00A91ACC"/>
    <w:rsid w:val="00A92E31"/>
    <w:rsid w:val="00A93191"/>
    <w:rsid w:val="00A94684"/>
    <w:rsid w:val="00A953C3"/>
    <w:rsid w:val="00A957EB"/>
    <w:rsid w:val="00A95BE2"/>
    <w:rsid w:val="00A973FC"/>
    <w:rsid w:val="00A979BE"/>
    <w:rsid w:val="00A97AFF"/>
    <w:rsid w:val="00A97EEB"/>
    <w:rsid w:val="00AA070D"/>
    <w:rsid w:val="00AA0898"/>
    <w:rsid w:val="00AA0E82"/>
    <w:rsid w:val="00AA1314"/>
    <w:rsid w:val="00AA1546"/>
    <w:rsid w:val="00AA26FB"/>
    <w:rsid w:val="00AA2F05"/>
    <w:rsid w:val="00AA34D3"/>
    <w:rsid w:val="00AA37C4"/>
    <w:rsid w:val="00AA3FAD"/>
    <w:rsid w:val="00AA3FD1"/>
    <w:rsid w:val="00AA41FD"/>
    <w:rsid w:val="00AA48A7"/>
    <w:rsid w:val="00AA4AF0"/>
    <w:rsid w:val="00AA4BB5"/>
    <w:rsid w:val="00AA4FDC"/>
    <w:rsid w:val="00AA5DFB"/>
    <w:rsid w:val="00AA6020"/>
    <w:rsid w:val="00AA6C32"/>
    <w:rsid w:val="00AA7C32"/>
    <w:rsid w:val="00AB0189"/>
    <w:rsid w:val="00AB01B8"/>
    <w:rsid w:val="00AB0998"/>
    <w:rsid w:val="00AB0A57"/>
    <w:rsid w:val="00AB0AE7"/>
    <w:rsid w:val="00AB15B2"/>
    <w:rsid w:val="00AB218F"/>
    <w:rsid w:val="00AB380C"/>
    <w:rsid w:val="00AB3FC5"/>
    <w:rsid w:val="00AB456A"/>
    <w:rsid w:val="00AB472C"/>
    <w:rsid w:val="00AB6E35"/>
    <w:rsid w:val="00AB721D"/>
    <w:rsid w:val="00AB7C2A"/>
    <w:rsid w:val="00AB7EE5"/>
    <w:rsid w:val="00AC113A"/>
    <w:rsid w:val="00AC1DE4"/>
    <w:rsid w:val="00AC23ED"/>
    <w:rsid w:val="00AC2A2B"/>
    <w:rsid w:val="00AC304D"/>
    <w:rsid w:val="00AC30B3"/>
    <w:rsid w:val="00AC465B"/>
    <w:rsid w:val="00AC5184"/>
    <w:rsid w:val="00AC53FA"/>
    <w:rsid w:val="00AC571E"/>
    <w:rsid w:val="00AC77BE"/>
    <w:rsid w:val="00AC7924"/>
    <w:rsid w:val="00AC7B1E"/>
    <w:rsid w:val="00AC7E72"/>
    <w:rsid w:val="00AD0608"/>
    <w:rsid w:val="00AD0CC2"/>
    <w:rsid w:val="00AD0DE1"/>
    <w:rsid w:val="00AD1ED8"/>
    <w:rsid w:val="00AD2012"/>
    <w:rsid w:val="00AD24F7"/>
    <w:rsid w:val="00AD286F"/>
    <w:rsid w:val="00AD3F39"/>
    <w:rsid w:val="00AD474B"/>
    <w:rsid w:val="00AD500B"/>
    <w:rsid w:val="00AD52D6"/>
    <w:rsid w:val="00AD60DC"/>
    <w:rsid w:val="00AD6C53"/>
    <w:rsid w:val="00AD6F28"/>
    <w:rsid w:val="00AD6F58"/>
    <w:rsid w:val="00AD76D0"/>
    <w:rsid w:val="00AD7806"/>
    <w:rsid w:val="00AD7978"/>
    <w:rsid w:val="00AE0518"/>
    <w:rsid w:val="00AE0BC8"/>
    <w:rsid w:val="00AE132E"/>
    <w:rsid w:val="00AE277A"/>
    <w:rsid w:val="00AE2A11"/>
    <w:rsid w:val="00AE2F4D"/>
    <w:rsid w:val="00AE32E4"/>
    <w:rsid w:val="00AE331F"/>
    <w:rsid w:val="00AE33E8"/>
    <w:rsid w:val="00AE3F4C"/>
    <w:rsid w:val="00AE539E"/>
    <w:rsid w:val="00AE6CFB"/>
    <w:rsid w:val="00AE6D0D"/>
    <w:rsid w:val="00AE6DCC"/>
    <w:rsid w:val="00AE7362"/>
    <w:rsid w:val="00AF0725"/>
    <w:rsid w:val="00AF28D1"/>
    <w:rsid w:val="00AF2939"/>
    <w:rsid w:val="00AF2B1B"/>
    <w:rsid w:val="00AF2E61"/>
    <w:rsid w:val="00AF3607"/>
    <w:rsid w:val="00AF3FF7"/>
    <w:rsid w:val="00AF5EEB"/>
    <w:rsid w:val="00AF6583"/>
    <w:rsid w:val="00B00066"/>
    <w:rsid w:val="00B00491"/>
    <w:rsid w:val="00B0150E"/>
    <w:rsid w:val="00B018BC"/>
    <w:rsid w:val="00B01EFA"/>
    <w:rsid w:val="00B0235A"/>
    <w:rsid w:val="00B02907"/>
    <w:rsid w:val="00B02E12"/>
    <w:rsid w:val="00B03555"/>
    <w:rsid w:val="00B037C6"/>
    <w:rsid w:val="00B03CE8"/>
    <w:rsid w:val="00B04D67"/>
    <w:rsid w:val="00B0505C"/>
    <w:rsid w:val="00B053E8"/>
    <w:rsid w:val="00B05B3D"/>
    <w:rsid w:val="00B05B64"/>
    <w:rsid w:val="00B06395"/>
    <w:rsid w:val="00B065C0"/>
    <w:rsid w:val="00B0694F"/>
    <w:rsid w:val="00B0713D"/>
    <w:rsid w:val="00B10B2F"/>
    <w:rsid w:val="00B117A3"/>
    <w:rsid w:val="00B11FF2"/>
    <w:rsid w:val="00B12867"/>
    <w:rsid w:val="00B12B27"/>
    <w:rsid w:val="00B1306E"/>
    <w:rsid w:val="00B14CE8"/>
    <w:rsid w:val="00B15F9F"/>
    <w:rsid w:val="00B20ABD"/>
    <w:rsid w:val="00B21086"/>
    <w:rsid w:val="00B21438"/>
    <w:rsid w:val="00B22BF2"/>
    <w:rsid w:val="00B230B3"/>
    <w:rsid w:val="00B235F8"/>
    <w:rsid w:val="00B23A43"/>
    <w:rsid w:val="00B246A0"/>
    <w:rsid w:val="00B249C0"/>
    <w:rsid w:val="00B25924"/>
    <w:rsid w:val="00B26D04"/>
    <w:rsid w:val="00B26EDF"/>
    <w:rsid w:val="00B26EE8"/>
    <w:rsid w:val="00B30253"/>
    <w:rsid w:val="00B303F2"/>
    <w:rsid w:val="00B30437"/>
    <w:rsid w:val="00B30AE3"/>
    <w:rsid w:val="00B30D67"/>
    <w:rsid w:val="00B321EF"/>
    <w:rsid w:val="00B3232E"/>
    <w:rsid w:val="00B3241B"/>
    <w:rsid w:val="00B32E59"/>
    <w:rsid w:val="00B33FBC"/>
    <w:rsid w:val="00B3413C"/>
    <w:rsid w:val="00B354F5"/>
    <w:rsid w:val="00B35ADF"/>
    <w:rsid w:val="00B36E13"/>
    <w:rsid w:val="00B3708B"/>
    <w:rsid w:val="00B371FF"/>
    <w:rsid w:val="00B37B7A"/>
    <w:rsid w:val="00B40871"/>
    <w:rsid w:val="00B41294"/>
    <w:rsid w:val="00B412EE"/>
    <w:rsid w:val="00B414D4"/>
    <w:rsid w:val="00B41802"/>
    <w:rsid w:val="00B424CF"/>
    <w:rsid w:val="00B427A3"/>
    <w:rsid w:val="00B42E31"/>
    <w:rsid w:val="00B4300B"/>
    <w:rsid w:val="00B43313"/>
    <w:rsid w:val="00B44D5E"/>
    <w:rsid w:val="00B46BA0"/>
    <w:rsid w:val="00B51867"/>
    <w:rsid w:val="00B51E97"/>
    <w:rsid w:val="00B52528"/>
    <w:rsid w:val="00B525BD"/>
    <w:rsid w:val="00B5286E"/>
    <w:rsid w:val="00B52A4C"/>
    <w:rsid w:val="00B54F1F"/>
    <w:rsid w:val="00B555AB"/>
    <w:rsid w:val="00B56318"/>
    <w:rsid w:val="00B56852"/>
    <w:rsid w:val="00B56958"/>
    <w:rsid w:val="00B56C0C"/>
    <w:rsid w:val="00B56CC2"/>
    <w:rsid w:val="00B57ED0"/>
    <w:rsid w:val="00B57F94"/>
    <w:rsid w:val="00B60199"/>
    <w:rsid w:val="00B60365"/>
    <w:rsid w:val="00B60A47"/>
    <w:rsid w:val="00B61D96"/>
    <w:rsid w:val="00B62D1F"/>
    <w:rsid w:val="00B63312"/>
    <w:rsid w:val="00B63588"/>
    <w:rsid w:val="00B6400A"/>
    <w:rsid w:val="00B64A73"/>
    <w:rsid w:val="00B64AC5"/>
    <w:rsid w:val="00B66193"/>
    <w:rsid w:val="00B6629C"/>
    <w:rsid w:val="00B66FA0"/>
    <w:rsid w:val="00B678DB"/>
    <w:rsid w:val="00B67A4C"/>
    <w:rsid w:val="00B700F4"/>
    <w:rsid w:val="00B70715"/>
    <w:rsid w:val="00B71BBC"/>
    <w:rsid w:val="00B721D9"/>
    <w:rsid w:val="00B72597"/>
    <w:rsid w:val="00B7262C"/>
    <w:rsid w:val="00B72A6C"/>
    <w:rsid w:val="00B7317B"/>
    <w:rsid w:val="00B73E75"/>
    <w:rsid w:val="00B7447C"/>
    <w:rsid w:val="00B75EB2"/>
    <w:rsid w:val="00B75F4E"/>
    <w:rsid w:val="00B774A7"/>
    <w:rsid w:val="00B77DA3"/>
    <w:rsid w:val="00B77E94"/>
    <w:rsid w:val="00B801EF"/>
    <w:rsid w:val="00B8085B"/>
    <w:rsid w:val="00B808D5"/>
    <w:rsid w:val="00B80EAC"/>
    <w:rsid w:val="00B814B3"/>
    <w:rsid w:val="00B84DBA"/>
    <w:rsid w:val="00B851A6"/>
    <w:rsid w:val="00B85262"/>
    <w:rsid w:val="00B8545A"/>
    <w:rsid w:val="00B854AB"/>
    <w:rsid w:val="00B85A76"/>
    <w:rsid w:val="00B86805"/>
    <w:rsid w:val="00B86B34"/>
    <w:rsid w:val="00B872EF"/>
    <w:rsid w:val="00B87A11"/>
    <w:rsid w:val="00B90218"/>
    <w:rsid w:val="00B9025F"/>
    <w:rsid w:val="00B90572"/>
    <w:rsid w:val="00B90F53"/>
    <w:rsid w:val="00B922F4"/>
    <w:rsid w:val="00B928CB"/>
    <w:rsid w:val="00B92FFF"/>
    <w:rsid w:val="00B931AA"/>
    <w:rsid w:val="00B932CE"/>
    <w:rsid w:val="00B9349D"/>
    <w:rsid w:val="00B948D5"/>
    <w:rsid w:val="00B9529C"/>
    <w:rsid w:val="00B9551C"/>
    <w:rsid w:val="00B9583E"/>
    <w:rsid w:val="00B9651F"/>
    <w:rsid w:val="00B96D36"/>
    <w:rsid w:val="00B9701E"/>
    <w:rsid w:val="00B9788E"/>
    <w:rsid w:val="00B97F49"/>
    <w:rsid w:val="00BA1C91"/>
    <w:rsid w:val="00BA2551"/>
    <w:rsid w:val="00BA380F"/>
    <w:rsid w:val="00BA4EA3"/>
    <w:rsid w:val="00BA56D6"/>
    <w:rsid w:val="00BA581B"/>
    <w:rsid w:val="00BA7565"/>
    <w:rsid w:val="00BA7984"/>
    <w:rsid w:val="00BA7C30"/>
    <w:rsid w:val="00BA7F82"/>
    <w:rsid w:val="00BB06BF"/>
    <w:rsid w:val="00BB085E"/>
    <w:rsid w:val="00BB0AE6"/>
    <w:rsid w:val="00BB0C9C"/>
    <w:rsid w:val="00BB0DE6"/>
    <w:rsid w:val="00BB19BB"/>
    <w:rsid w:val="00BB2A13"/>
    <w:rsid w:val="00BB34DB"/>
    <w:rsid w:val="00BB3D7A"/>
    <w:rsid w:val="00BB4919"/>
    <w:rsid w:val="00BB57FA"/>
    <w:rsid w:val="00BB5C3C"/>
    <w:rsid w:val="00BB6923"/>
    <w:rsid w:val="00BB6F73"/>
    <w:rsid w:val="00BB70B0"/>
    <w:rsid w:val="00BB7747"/>
    <w:rsid w:val="00BC0A28"/>
    <w:rsid w:val="00BC0AF7"/>
    <w:rsid w:val="00BC580B"/>
    <w:rsid w:val="00BC6846"/>
    <w:rsid w:val="00BC6DE2"/>
    <w:rsid w:val="00BC6EB6"/>
    <w:rsid w:val="00BD035C"/>
    <w:rsid w:val="00BD0FE8"/>
    <w:rsid w:val="00BD1ACF"/>
    <w:rsid w:val="00BD1D30"/>
    <w:rsid w:val="00BD1D48"/>
    <w:rsid w:val="00BD26A1"/>
    <w:rsid w:val="00BD274A"/>
    <w:rsid w:val="00BD38C9"/>
    <w:rsid w:val="00BD3FB3"/>
    <w:rsid w:val="00BD5293"/>
    <w:rsid w:val="00BD5C24"/>
    <w:rsid w:val="00BD6213"/>
    <w:rsid w:val="00BD650D"/>
    <w:rsid w:val="00BD65B4"/>
    <w:rsid w:val="00BD6815"/>
    <w:rsid w:val="00BD6A8D"/>
    <w:rsid w:val="00BD6B1B"/>
    <w:rsid w:val="00BD6BCB"/>
    <w:rsid w:val="00BD73D7"/>
    <w:rsid w:val="00BD7949"/>
    <w:rsid w:val="00BD7BA1"/>
    <w:rsid w:val="00BE1542"/>
    <w:rsid w:val="00BE1D6A"/>
    <w:rsid w:val="00BE1F14"/>
    <w:rsid w:val="00BE247B"/>
    <w:rsid w:val="00BE338C"/>
    <w:rsid w:val="00BE36F1"/>
    <w:rsid w:val="00BE387E"/>
    <w:rsid w:val="00BE39D1"/>
    <w:rsid w:val="00BE3B53"/>
    <w:rsid w:val="00BE415A"/>
    <w:rsid w:val="00BE4C30"/>
    <w:rsid w:val="00BE4E1D"/>
    <w:rsid w:val="00BE5176"/>
    <w:rsid w:val="00BE5557"/>
    <w:rsid w:val="00BE5796"/>
    <w:rsid w:val="00BE5C60"/>
    <w:rsid w:val="00BE5D5C"/>
    <w:rsid w:val="00BE5E65"/>
    <w:rsid w:val="00BE6F3E"/>
    <w:rsid w:val="00BE753F"/>
    <w:rsid w:val="00BF0394"/>
    <w:rsid w:val="00BF0AA5"/>
    <w:rsid w:val="00BF1520"/>
    <w:rsid w:val="00BF1BF6"/>
    <w:rsid w:val="00BF2623"/>
    <w:rsid w:val="00BF2B7D"/>
    <w:rsid w:val="00BF3445"/>
    <w:rsid w:val="00BF3B4B"/>
    <w:rsid w:val="00BF3DCC"/>
    <w:rsid w:val="00BF43CC"/>
    <w:rsid w:val="00BF46B2"/>
    <w:rsid w:val="00BF47FF"/>
    <w:rsid w:val="00BF4CD3"/>
    <w:rsid w:val="00BF54A6"/>
    <w:rsid w:val="00BF706F"/>
    <w:rsid w:val="00BF7253"/>
    <w:rsid w:val="00BF73E1"/>
    <w:rsid w:val="00BF7480"/>
    <w:rsid w:val="00BF74E2"/>
    <w:rsid w:val="00BF7C9A"/>
    <w:rsid w:val="00C00ED4"/>
    <w:rsid w:val="00C024A7"/>
    <w:rsid w:val="00C02BD6"/>
    <w:rsid w:val="00C02DB4"/>
    <w:rsid w:val="00C039F0"/>
    <w:rsid w:val="00C03B88"/>
    <w:rsid w:val="00C04CB9"/>
    <w:rsid w:val="00C06766"/>
    <w:rsid w:val="00C0713D"/>
    <w:rsid w:val="00C07491"/>
    <w:rsid w:val="00C07DB3"/>
    <w:rsid w:val="00C07E2C"/>
    <w:rsid w:val="00C100F2"/>
    <w:rsid w:val="00C107D9"/>
    <w:rsid w:val="00C1195D"/>
    <w:rsid w:val="00C12BCD"/>
    <w:rsid w:val="00C1333C"/>
    <w:rsid w:val="00C1391D"/>
    <w:rsid w:val="00C1399B"/>
    <w:rsid w:val="00C141A0"/>
    <w:rsid w:val="00C14E49"/>
    <w:rsid w:val="00C154F5"/>
    <w:rsid w:val="00C15A30"/>
    <w:rsid w:val="00C163F2"/>
    <w:rsid w:val="00C164A6"/>
    <w:rsid w:val="00C17B3C"/>
    <w:rsid w:val="00C20369"/>
    <w:rsid w:val="00C203D6"/>
    <w:rsid w:val="00C20F47"/>
    <w:rsid w:val="00C211E2"/>
    <w:rsid w:val="00C217BE"/>
    <w:rsid w:val="00C21906"/>
    <w:rsid w:val="00C21994"/>
    <w:rsid w:val="00C21C16"/>
    <w:rsid w:val="00C21FA8"/>
    <w:rsid w:val="00C224A6"/>
    <w:rsid w:val="00C234DA"/>
    <w:rsid w:val="00C23549"/>
    <w:rsid w:val="00C238EF"/>
    <w:rsid w:val="00C23F6A"/>
    <w:rsid w:val="00C246E7"/>
    <w:rsid w:val="00C24D3B"/>
    <w:rsid w:val="00C24D4F"/>
    <w:rsid w:val="00C25726"/>
    <w:rsid w:val="00C259BC"/>
    <w:rsid w:val="00C25AD8"/>
    <w:rsid w:val="00C25D67"/>
    <w:rsid w:val="00C2662F"/>
    <w:rsid w:val="00C26B28"/>
    <w:rsid w:val="00C26E5A"/>
    <w:rsid w:val="00C3193E"/>
    <w:rsid w:val="00C3281B"/>
    <w:rsid w:val="00C32934"/>
    <w:rsid w:val="00C32A35"/>
    <w:rsid w:val="00C34A2C"/>
    <w:rsid w:val="00C34DE8"/>
    <w:rsid w:val="00C36D8A"/>
    <w:rsid w:val="00C370AF"/>
    <w:rsid w:val="00C375AD"/>
    <w:rsid w:val="00C37731"/>
    <w:rsid w:val="00C3798C"/>
    <w:rsid w:val="00C4033A"/>
    <w:rsid w:val="00C40E9A"/>
    <w:rsid w:val="00C40F44"/>
    <w:rsid w:val="00C4130D"/>
    <w:rsid w:val="00C43104"/>
    <w:rsid w:val="00C4418C"/>
    <w:rsid w:val="00C44624"/>
    <w:rsid w:val="00C44756"/>
    <w:rsid w:val="00C44770"/>
    <w:rsid w:val="00C44AA6"/>
    <w:rsid w:val="00C44C54"/>
    <w:rsid w:val="00C453F4"/>
    <w:rsid w:val="00C4562C"/>
    <w:rsid w:val="00C45C9B"/>
    <w:rsid w:val="00C50149"/>
    <w:rsid w:val="00C501A0"/>
    <w:rsid w:val="00C50412"/>
    <w:rsid w:val="00C50C75"/>
    <w:rsid w:val="00C51734"/>
    <w:rsid w:val="00C51F14"/>
    <w:rsid w:val="00C523F4"/>
    <w:rsid w:val="00C52FAE"/>
    <w:rsid w:val="00C53334"/>
    <w:rsid w:val="00C533DC"/>
    <w:rsid w:val="00C53477"/>
    <w:rsid w:val="00C53E6C"/>
    <w:rsid w:val="00C54208"/>
    <w:rsid w:val="00C544A7"/>
    <w:rsid w:val="00C568B6"/>
    <w:rsid w:val="00C57FA6"/>
    <w:rsid w:val="00C60083"/>
    <w:rsid w:val="00C607A6"/>
    <w:rsid w:val="00C613E0"/>
    <w:rsid w:val="00C61523"/>
    <w:rsid w:val="00C6204C"/>
    <w:rsid w:val="00C62570"/>
    <w:rsid w:val="00C62631"/>
    <w:rsid w:val="00C6263D"/>
    <w:rsid w:val="00C62C87"/>
    <w:rsid w:val="00C63000"/>
    <w:rsid w:val="00C63078"/>
    <w:rsid w:val="00C6351C"/>
    <w:rsid w:val="00C63FB5"/>
    <w:rsid w:val="00C64C11"/>
    <w:rsid w:val="00C64FA4"/>
    <w:rsid w:val="00C66292"/>
    <w:rsid w:val="00C66AF3"/>
    <w:rsid w:val="00C71228"/>
    <w:rsid w:val="00C71305"/>
    <w:rsid w:val="00C716F3"/>
    <w:rsid w:val="00C718C4"/>
    <w:rsid w:val="00C71C60"/>
    <w:rsid w:val="00C72EC8"/>
    <w:rsid w:val="00C72F42"/>
    <w:rsid w:val="00C7397F"/>
    <w:rsid w:val="00C73B74"/>
    <w:rsid w:val="00C73FE5"/>
    <w:rsid w:val="00C74BC9"/>
    <w:rsid w:val="00C7506F"/>
    <w:rsid w:val="00C7526A"/>
    <w:rsid w:val="00C75A4C"/>
    <w:rsid w:val="00C75BFD"/>
    <w:rsid w:val="00C76654"/>
    <w:rsid w:val="00C777DA"/>
    <w:rsid w:val="00C80098"/>
    <w:rsid w:val="00C80550"/>
    <w:rsid w:val="00C80D83"/>
    <w:rsid w:val="00C81930"/>
    <w:rsid w:val="00C81BEF"/>
    <w:rsid w:val="00C837E5"/>
    <w:rsid w:val="00C84678"/>
    <w:rsid w:val="00C84C1D"/>
    <w:rsid w:val="00C8519C"/>
    <w:rsid w:val="00C85295"/>
    <w:rsid w:val="00C85453"/>
    <w:rsid w:val="00C85581"/>
    <w:rsid w:val="00C85728"/>
    <w:rsid w:val="00C8627A"/>
    <w:rsid w:val="00C867AC"/>
    <w:rsid w:val="00C87467"/>
    <w:rsid w:val="00C90100"/>
    <w:rsid w:val="00C901FF"/>
    <w:rsid w:val="00C915A1"/>
    <w:rsid w:val="00C91BA5"/>
    <w:rsid w:val="00C92190"/>
    <w:rsid w:val="00C93450"/>
    <w:rsid w:val="00C93640"/>
    <w:rsid w:val="00C93960"/>
    <w:rsid w:val="00C9396E"/>
    <w:rsid w:val="00C93CB4"/>
    <w:rsid w:val="00C94EA6"/>
    <w:rsid w:val="00C9621C"/>
    <w:rsid w:val="00C96953"/>
    <w:rsid w:val="00C96F33"/>
    <w:rsid w:val="00C974D0"/>
    <w:rsid w:val="00C97F73"/>
    <w:rsid w:val="00CA03B7"/>
    <w:rsid w:val="00CA06FE"/>
    <w:rsid w:val="00CA1C85"/>
    <w:rsid w:val="00CA2201"/>
    <w:rsid w:val="00CA28D3"/>
    <w:rsid w:val="00CA2AD0"/>
    <w:rsid w:val="00CA2B56"/>
    <w:rsid w:val="00CA33A3"/>
    <w:rsid w:val="00CA3491"/>
    <w:rsid w:val="00CA3F40"/>
    <w:rsid w:val="00CA3F94"/>
    <w:rsid w:val="00CA4DAE"/>
    <w:rsid w:val="00CA5F20"/>
    <w:rsid w:val="00CA682F"/>
    <w:rsid w:val="00CA72E4"/>
    <w:rsid w:val="00CA7505"/>
    <w:rsid w:val="00CA7BFE"/>
    <w:rsid w:val="00CA7BFF"/>
    <w:rsid w:val="00CA7DAA"/>
    <w:rsid w:val="00CA7DD2"/>
    <w:rsid w:val="00CB05AF"/>
    <w:rsid w:val="00CB0685"/>
    <w:rsid w:val="00CB1880"/>
    <w:rsid w:val="00CB21A1"/>
    <w:rsid w:val="00CB2241"/>
    <w:rsid w:val="00CB2392"/>
    <w:rsid w:val="00CB2815"/>
    <w:rsid w:val="00CB44B1"/>
    <w:rsid w:val="00CB5276"/>
    <w:rsid w:val="00CB637C"/>
    <w:rsid w:val="00CB67E1"/>
    <w:rsid w:val="00CC0377"/>
    <w:rsid w:val="00CC12D7"/>
    <w:rsid w:val="00CC130D"/>
    <w:rsid w:val="00CC17C8"/>
    <w:rsid w:val="00CC19C5"/>
    <w:rsid w:val="00CC23C7"/>
    <w:rsid w:val="00CC242A"/>
    <w:rsid w:val="00CC27A0"/>
    <w:rsid w:val="00CC2947"/>
    <w:rsid w:val="00CC50FA"/>
    <w:rsid w:val="00CC54E3"/>
    <w:rsid w:val="00CC5688"/>
    <w:rsid w:val="00CC59A1"/>
    <w:rsid w:val="00CC59F0"/>
    <w:rsid w:val="00CC5DBD"/>
    <w:rsid w:val="00CC77FD"/>
    <w:rsid w:val="00CC786C"/>
    <w:rsid w:val="00CC7F14"/>
    <w:rsid w:val="00CD0985"/>
    <w:rsid w:val="00CD18FF"/>
    <w:rsid w:val="00CD1D1F"/>
    <w:rsid w:val="00CD22BE"/>
    <w:rsid w:val="00CD2436"/>
    <w:rsid w:val="00CD282D"/>
    <w:rsid w:val="00CD29D8"/>
    <w:rsid w:val="00CD3208"/>
    <w:rsid w:val="00CD3B82"/>
    <w:rsid w:val="00CD3D83"/>
    <w:rsid w:val="00CD3F42"/>
    <w:rsid w:val="00CD4434"/>
    <w:rsid w:val="00CD4445"/>
    <w:rsid w:val="00CD496C"/>
    <w:rsid w:val="00CD5EEC"/>
    <w:rsid w:val="00CD62D9"/>
    <w:rsid w:val="00CD725B"/>
    <w:rsid w:val="00CD7800"/>
    <w:rsid w:val="00CD7833"/>
    <w:rsid w:val="00CD7BEE"/>
    <w:rsid w:val="00CE0DBA"/>
    <w:rsid w:val="00CE0FA7"/>
    <w:rsid w:val="00CE190A"/>
    <w:rsid w:val="00CE1AF7"/>
    <w:rsid w:val="00CE2131"/>
    <w:rsid w:val="00CE2138"/>
    <w:rsid w:val="00CE22B5"/>
    <w:rsid w:val="00CE2319"/>
    <w:rsid w:val="00CE2D0D"/>
    <w:rsid w:val="00CE38F0"/>
    <w:rsid w:val="00CE3A61"/>
    <w:rsid w:val="00CE3C05"/>
    <w:rsid w:val="00CE47D6"/>
    <w:rsid w:val="00CE4E79"/>
    <w:rsid w:val="00CE57C4"/>
    <w:rsid w:val="00CE5D13"/>
    <w:rsid w:val="00CE6B8B"/>
    <w:rsid w:val="00CE7A91"/>
    <w:rsid w:val="00CE7CB7"/>
    <w:rsid w:val="00CE7E43"/>
    <w:rsid w:val="00CF042D"/>
    <w:rsid w:val="00CF05ED"/>
    <w:rsid w:val="00CF12FC"/>
    <w:rsid w:val="00CF1711"/>
    <w:rsid w:val="00CF2257"/>
    <w:rsid w:val="00CF2D6F"/>
    <w:rsid w:val="00CF3E11"/>
    <w:rsid w:val="00CF4DFD"/>
    <w:rsid w:val="00CF4E3C"/>
    <w:rsid w:val="00CF552F"/>
    <w:rsid w:val="00CF5954"/>
    <w:rsid w:val="00CF69DF"/>
    <w:rsid w:val="00CF7947"/>
    <w:rsid w:val="00CF7CDD"/>
    <w:rsid w:val="00D001C9"/>
    <w:rsid w:val="00D0026C"/>
    <w:rsid w:val="00D00BF2"/>
    <w:rsid w:val="00D01C3D"/>
    <w:rsid w:val="00D01F21"/>
    <w:rsid w:val="00D02208"/>
    <w:rsid w:val="00D027C5"/>
    <w:rsid w:val="00D03A16"/>
    <w:rsid w:val="00D0403A"/>
    <w:rsid w:val="00D041B6"/>
    <w:rsid w:val="00D0493F"/>
    <w:rsid w:val="00D0750D"/>
    <w:rsid w:val="00D0798F"/>
    <w:rsid w:val="00D07DFA"/>
    <w:rsid w:val="00D103F9"/>
    <w:rsid w:val="00D1079A"/>
    <w:rsid w:val="00D10DA8"/>
    <w:rsid w:val="00D11BAE"/>
    <w:rsid w:val="00D12E14"/>
    <w:rsid w:val="00D1303C"/>
    <w:rsid w:val="00D13781"/>
    <w:rsid w:val="00D13BCB"/>
    <w:rsid w:val="00D14260"/>
    <w:rsid w:val="00D14765"/>
    <w:rsid w:val="00D14DB8"/>
    <w:rsid w:val="00D14FE6"/>
    <w:rsid w:val="00D151D0"/>
    <w:rsid w:val="00D15B6E"/>
    <w:rsid w:val="00D166BE"/>
    <w:rsid w:val="00D16751"/>
    <w:rsid w:val="00D169D9"/>
    <w:rsid w:val="00D16A51"/>
    <w:rsid w:val="00D16E86"/>
    <w:rsid w:val="00D16EA6"/>
    <w:rsid w:val="00D17E4C"/>
    <w:rsid w:val="00D201A2"/>
    <w:rsid w:val="00D20209"/>
    <w:rsid w:val="00D20905"/>
    <w:rsid w:val="00D21411"/>
    <w:rsid w:val="00D2349C"/>
    <w:rsid w:val="00D236A0"/>
    <w:rsid w:val="00D23A64"/>
    <w:rsid w:val="00D23D7A"/>
    <w:rsid w:val="00D244FB"/>
    <w:rsid w:val="00D246AB"/>
    <w:rsid w:val="00D248C2"/>
    <w:rsid w:val="00D24BD8"/>
    <w:rsid w:val="00D277DB"/>
    <w:rsid w:val="00D306E6"/>
    <w:rsid w:val="00D309EB"/>
    <w:rsid w:val="00D30C3D"/>
    <w:rsid w:val="00D31FC2"/>
    <w:rsid w:val="00D336A0"/>
    <w:rsid w:val="00D33818"/>
    <w:rsid w:val="00D33985"/>
    <w:rsid w:val="00D33A04"/>
    <w:rsid w:val="00D34E06"/>
    <w:rsid w:val="00D350D1"/>
    <w:rsid w:val="00D3524B"/>
    <w:rsid w:val="00D3589E"/>
    <w:rsid w:val="00D36388"/>
    <w:rsid w:val="00D370A9"/>
    <w:rsid w:val="00D37CB6"/>
    <w:rsid w:val="00D40291"/>
    <w:rsid w:val="00D414B5"/>
    <w:rsid w:val="00D4212A"/>
    <w:rsid w:val="00D43DF6"/>
    <w:rsid w:val="00D4523C"/>
    <w:rsid w:val="00D4598A"/>
    <w:rsid w:val="00D45BCD"/>
    <w:rsid w:val="00D45D9F"/>
    <w:rsid w:val="00D46BC2"/>
    <w:rsid w:val="00D500C6"/>
    <w:rsid w:val="00D50336"/>
    <w:rsid w:val="00D50AE9"/>
    <w:rsid w:val="00D50D8B"/>
    <w:rsid w:val="00D50F6F"/>
    <w:rsid w:val="00D50F71"/>
    <w:rsid w:val="00D51689"/>
    <w:rsid w:val="00D52C22"/>
    <w:rsid w:val="00D53205"/>
    <w:rsid w:val="00D53ADA"/>
    <w:rsid w:val="00D53CEE"/>
    <w:rsid w:val="00D53D49"/>
    <w:rsid w:val="00D5466C"/>
    <w:rsid w:val="00D54E1E"/>
    <w:rsid w:val="00D55599"/>
    <w:rsid w:val="00D5585E"/>
    <w:rsid w:val="00D56804"/>
    <w:rsid w:val="00D56DDF"/>
    <w:rsid w:val="00D57EE3"/>
    <w:rsid w:val="00D603E7"/>
    <w:rsid w:val="00D60527"/>
    <w:rsid w:val="00D61F6F"/>
    <w:rsid w:val="00D620BF"/>
    <w:rsid w:val="00D62780"/>
    <w:rsid w:val="00D62C0A"/>
    <w:rsid w:val="00D63154"/>
    <w:rsid w:val="00D636A2"/>
    <w:rsid w:val="00D640A2"/>
    <w:rsid w:val="00D64188"/>
    <w:rsid w:val="00D644AB"/>
    <w:rsid w:val="00D6501B"/>
    <w:rsid w:val="00D65470"/>
    <w:rsid w:val="00D65633"/>
    <w:rsid w:val="00D657B8"/>
    <w:rsid w:val="00D66337"/>
    <w:rsid w:val="00D66384"/>
    <w:rsid w:val="00D663B4"/>
    <w:rsid w:val="00D66ABB"/>
    <w:rsid w:val="00D67063"/>
    <w:rsid w:val="00D678FF"/>
    <w:rsid w:val="00D67A3A"/>
    <w:rsid w:val="00D67DAD"/>
    <w:rsid w:val="00D67F6B"/>
    <w:rsid w:val="00D71F59"/>
    <w:rsid w:val="00D72162"/>
    <w:rsid w:val="00D72B45"/>
    <w:rsid w:val="00D72BA5"/>
    <w:rsid w:val="00D732A9"/>
    <w:rsid w:val="00D73B0C"/>
    <w:rsid w:val="00D73BAB"/>
    <w:rsid w:val="00D752CC"/>
    <w:rsid w:val="00D75461"/>
    <w:rsid w:val="00D76028"/>
    <w:rsid w:val="00D76465"/>
    <w:rsid w:val="00D76913"/>
    <w:rsid w:val="00D77292"/>
    <w:rsid w:val="00D772C6"/>
    <w:rsid w:val="00D803BD"/>
    <w:rsid w:val="00D8126D"/>
    <w:rsid w:val="00D81F64"/>
    <w:rsid w:val="00D82F35"/>
    <w:rsid w:val="00D8369F"/>
    <w:rsid w:val="00D83EBE"/>
    <w:rsid w:val="00D84829"/>
    <w:rsid w:val="00D84BBE"/>
    <w:rsid w:val="00D84DB8"/>
    <w:rsid w:val="00D84ED9"/>
    <w:rsid w:val="00D85EAF"/>
    <w:rsid w:val="00D861DF"/>
    <w:rsid w:val="00D86A07"/>
    <w:rsid w:val="00D86EFC"/>
    <w:rsid w:val="00D87468"/>
    <w:rsid w:val="00D87D83"/>
    <w:rsid w:val="00D9004F"/>
    <w:rsid w:val="00D9009B"/>
    <w:rsid w:val="00D91564"/>
    <w:rsid w:val="00D916AC"/>
    <w:rsid w:val="00D91F5E"/>
    <w:rsid w:val="00D922AC"/>
    <w:rsid w:val="00D92B72"/>
    <w:rsid w:val="00D92D8D"/>
    <w:rsid w:val="00D93023"/>
    <w:rsid w:val="00D9315D"/>
    <w:rsid w:val="00D9318E"/>
    <w:rsid w:val="00D9399E"/>
    <w:rsid w:val="00D95755"/>
    <w:rsid w:val="00D9576D"/>
    <w:rsid w:val="00D95C68"/>
    <w:rsid w:val="00D96AA7"/>
    <w:rsid w:val="00D97210"/>
    <w:rsid w:val="00D97EAE"/>
    <w:rsid w:val="00DA03C4"/>
    <w:rsid w:val="00DA0453"/>
    <w:rsid w:val="00DA0DC6"/>
    <w:rsid w:val="00DA140A"/>
    <w:rsid w:val="00DA386C"/>
    <w:rsid w:val="00DA38FF"/>
    <w:rsid w:val="00DA419C"/>
    <w:rsid w:val="00DA4819"/>
    <w:rsid w:val="00DA4C6A"/>
    <w:rsid w:val="00DA4FB9"/>
    <w:rsid w:val="00DA6646"/>
    <w:rsid w:val="00DA6A38"/>
    <w:rsid w:val="00DA6E68"/>
    <w:rsid w:val="00DA6F24"/>
    <w:rsid w:val="00DA7448"/>
    <w:rsid w:val="00DA780C"/>
    <w:rsid w:val="00DB0217"/>
    <w:rsid w:val="00DB02A1"/>
    <w:rsid w:val="00DB0434"/>
    <w:rsid w:val="00DB10DA"/>
    <w:rsid w:val="00DB1BC2"/>
    <w:rsid w:val="00DB1E8D"/>
    <w:rsid w:val="00DB2006"/>
    <w:rsid w:val="00DB201B"/>
    <w:rsid w:val="00DB2664"/>
    <w:rsid w:val="00DB27CE"/>
    <w:rsid w:val="00DB30E5"/>
    <w:rsid w:val="00DB36D8"/>
    <w:rsid w:val="00DB372C"/>
    <w:rsid w:val="00DB3731"/>
    <w:rsid w:val="00DB3EAF"/>
    <w:rsid w:val="00DB3FF6"/>
    <w:rsid w:val="00DB4FA1"/>
    <w:rsid w:val="00DB5BF1"/>
    <w:rsid w:val="00DB6AD8"/>
    <w:rsid w:val="00DB763C"/>
    <w:rsid w:val="00DB77A9"/>
    <w:rsid w:val="00DC07AC"/>
    <w:rsid w:val="00DC08E2"/>
    <w:rsid w:val="00DC0DDF"/>
    <w:rsid w:val="00DC0F02"/>
    <w:rsid w:val="00DC1165"/>
    <w:rsid w:val="00DC2368"/>
    <w:rsid w:val="00DC2501"/>
    <w:rsid w:val="00DC2D2A"/>
    <w:rsid w:val="00DC330D"/>
    <w:rsid w:val="00DC3F13"/>
    <w:rsid w:val="00DC3FF2"/>
    <w:rsid w:val="00DC403D"/>
    <w:rsid w:val="00DC4A41"/>
    <w:rsid w:val="00DC5F60"/>
    <w:rsid w:val="00DC643C"/>
    <w:rsid w:val="00DC6B7D"/>
    <w:rsid w:val="00DC7236"/>
    <w:rsid w:val="00DC73F2"/>
    <w:rsid w:val="00DD05F9"/>
    <w:rsid w:val="00DD0E27"/>
    <w:rsid w:val="00DD0ED5"/>
    <w:rsid w:val="00DD0F98"/>
    <w:rsid w:val="00DD1103"/>
    <w:rsid w:val="00DD22D0"/>
    <w:rsid w:val="00DD2A8B"/>
    <w:rsid w:val="00DD2CC8"/>
    <w:rsid w:val="00DD2ED2"/>
    <w:rsid w:val="00DD30F5"/>
    <w:rsid w:val="00DD3337"/>
    <w:rsid w:val="00DD346B"/>
    <w:rsid w:val="00DD4732"/>
    <w:rsid w:val="00DD641F"/>
    <w:rsid w:val="00DD7595"/>
    <w:rsid w:val="00DD7806"/>
    <w:rsid w:val="00DD7A74"/>
    <w:rsid w:val="00DE04CC"/>
    <w:rsid w:val="00DE11ED"/>
    <w:rsid w:val="00DE259B"/>
    <w:rsid w:val="00DE2BD7"/>
    <w:rsid w:val="00DE2C25"/>
    <w:rsid w:val="00DE2D29"/>
    <w:rsid w:val="00DE33E4"/>
    <w:rsid w:val="00DE3F12"/>
    <w:rsid w:val="00DE3F2C"/>
    <w:rsid w:val="00DE4411"/>
    <w:rsid w:val="00DE47F4"/>
    <w:rsid w:val="00DE64F0"/>
    <w:rsid w:val="00DE658A"/>
    <w:rsid w:val="00DE67D7"/>
    <w:rsid w:val="00DE6D5E"/>
    <w:rsid w:val="00DE7AEC"/>
    <w:rsid w:val="00DE7EAB"/>
    <w:rsid w:val="00DF1759"/>
    <w:rsid w:val="00DF1B90"/>
    <w:rsid w:val="00DF1BAE"/>
    <w:rsid w:val="00DF3573"/>
    <w:rsid w:val="00DF3E21"/>
    <w:rsid w:val="00DF478D"/>
    <w:rsid w:val="00DF4AF8"/>
    <w:rsid w:val="00DF4E08"/>
    <w:rsid w:val="00DF5002"/>
    <w:rsid w:val="00DF5C06"/>
    <w:rsid w:val="00DF6872"/>
    <w:rsid w:val="00DF777E"/>
    <w:rsid w:val="00DF7AEC"/>
    <w:rsid w:val="00E004B5"/>
    <w:rsid w:val="00E00560"/>
    <w:rsid w:val="00E0110B"/>
    <w:rsid w:val="00E01919"/>
    <w:rsid w:val="00E01979"/>
    <w:rsid w:val="00E019F7"/>
    <w:rsid w:val="00E01BD5"/>
    <w:rsid w:val="00E01CAC"/>
    <w:rsid w:val="00E01CEB"/>
    <w:rsid w:val="00E03FB1"/>
    <w:rsid w:val="00E0488D"/>
    <w:rsid w:val="00E04BCE"/>
    <w:rsid w:val="00E05B76"/>
    <w:rsid w:val="00E05E88"/>
    <w:rsid w:val="00E06CD2"/>
    <w:rsid w:val="00E06D40"/>
    <w:rsid w:val="00E076A0"/>
    <w:rsid w:val="00E07F79"/>
    <w:rsid w:val="00E11641"/>
    <w:rsid w:val="00E11BA2"/>
    <w:rsid w:val="00E11CB6"/>
    <w:rsid w:val="00E12B25"/>
    <w:rsid w:val="00E142C4"/>
    <w:rsid w:val="00E14307"/>
    <w:rsid w:val="00E14614"/>
    <w:rsid w:val="00E148D7"/>
    <w:rsid w:val="00E155F4"/>
    <w:rsid w:val="00E15A28"/>
    <w:rsid w:val="00E16E78"/>
    <w:rsid w:val="00E17300"/>
    <w:rsid w:val="00E20417"/>
    <w:rsid w:val="00E20C5F"/>
    <w:rsid w:val="00E21D69"/>
    <w:rsid w:val="00E229CA"/>
    <w:rsid w:val="00E23279"/>
    <w:rsid w:val="00E23A17"/>
    <w:rsid w:val="00E23D56"/>
    <w:rsid w:val="00E23DF9"/>
    <w:rsid w:val="00E23E00"/>
    <w:rsid w:val="00E249BB"/>
    <w:rsid w:val="00E24C35"/>
    <w:rsid w:val="00E25396"/>
    <w:rsid w:val="00E25B09"/>
    <w:rsid w:val="00E30701"/>
    <w:rsid w:val="00E312D2"/>
    <w:rsid w:val="00E31B15"/>
    <w:rsid w:val="00E3298F"/>
    <w:rsid w:val="00E32D9D"/>
    <w:rsid w:val="00E358D7"/>
    <w:rsid w:val="00E36448"/>
    <w:rsid w:val="00E37D6C"/>
    <w:rsid w:val="00E37DBB"/>
    <w:rsid w:val="00E41291"/>
    <w:rsid w:val="00E418E1"/>
    <w:rsid w:val="00E41904"/>
    <w:rsid w:val="00E41E0D"/>
    <w:rsid w:val="00E4210C"/>
    <w:rsid w:val="00E42706"/>
    <w:rsid w:val="00E433D2"/>
    <w:rsid w:val="00E43E0D"/>
    <w:rsid w:val="00E44466"/>
    <w:rsid w:val="00E4505B"/>
    <w:rsid w:val="00E45213"/>
    <w:rsid w:val="00E467F9"/>
    <w:rsid w:val="00E46AEF"/>
    <w:rsid w:val="00E5012F"/>
    <w:rsid w:val="00E51B07"/>
    <w:rsid w:val="00E51E5A"/>
    <w:rsid w:val="00E51F78"/>
    <w:rsid w:val="00E52062"/>
    <w:rsid w:val="00E54757"/>
    <w:rsid w:val="00E54926"/>
    <w:rsid w:val="00E5544E"/>
    <w:rsid w:val="00E555FB"/>
    <w:rsid w:val="00E55686"/>
    <w:rsid w:val="00E573B4"/>
    <w:rsid w:val="00E6033A"/>
    <w:rsid w:val="00E60B7C"/>
    <w:rsid w:val="00E60D04"/>
    <w:rsid w:val="00E60F58"/>
    <w:rsid w:val="00E61058"/>
    <w:rsid w:val="00E613CF"/>
    <w:rsid w:val="00E618EB"/>
    <w:rsid w:val="00E629D6"/>
    <w:rsid w:val="00E62C66"/>
    <w:rsid w:val="00E63334"/>
    <w:rsid w:val="00E63A0A"/>
    <w:rsid w:val="00E641AC"/>
    <w:rsid w:val="00E64B5D"/>
    <w:rsid w:val="00E655C5"/>
    <w:rsid w:val="00E656BC"/>
    <w:rsid w:val="00E66165"/>
    <w:rsid w:val="00E67C83"/>
    <w:rsid w:val="00E716F0"/>
    <w:rsid w:val="00E72232"/>
    <w:rsid w:val="00E722E4"/>
    <w:rsid w:val="00E7236C"/>
    <w:rsid w:val="00E730F2"/>
    <w:rsid w:val="00E73386"/>
    <w:rsid w:val="00E7495D"/>
    <w:rsid w:val="00E74BAE"/>
    <w:rsid w:val="00E75615"/>
    <w:rsid w:val="00E759FA"/>
    <w:rsid w:val="00E75A75"/>
    <w:rsid w:val="00E75F3C"/>
    <w:rsid w:val="00E7656C"/>
    <w:rsid w:val="00E76A61"/>
    <w:rsid w:val="00E77712"/>
    <w:rsid w:val="00E77949"/>
    <w:rsid w:val="00E77995"/>
    <w:rsid w:val="00E77D50"/>
    <w:rsid w:val="00E77E00"/>
    <w:rsid w:val="00E8130C"/>
    <w:rsid w:val="00E81399"/>
    <w:rsid w:val="00E815A2"/>
    <w:rsid w:val="00E8180D"/>
    <w:rsid w:val="00E81AC3"/>
    <w:rsid w:val="00E82596"/>
    <w:rsid w:val="00E841BE"/>
    <w:rsid w:val="00E843E3"/>
    <w:rsid w:val="00E8581A"/>
    <w:rsid w:val="00E85C0D"/>
    <w:rsid w:val="00E863E2"/>
    <w:rsid w:val="00E878E8"/>
    <w:rsid w:val="00E9058D"/>
    <w:rsid w:val="00E90997"/>
    <w:rsid w:val="00E91295"/>
    <w:rsid w:val="00E91732"/>
    <w:rsid w:val="00E91C7B"/>
    <w:rsid w:val="00E920E4"/>
    <w:rsid w:val="00E92160"/>
    <w:rsid w:val="00E9310B"/>
    <w:rsid w:val="00E94831"/>
    <w:rsid w:val="00E95B41"/>
    <w:rsid w:val="00E95BE6"/>
    <w:rsid w:val="00E96132"/>
    <w:rsid w:val="00E96315"/>
    <w:rsid w:val="00E96D7C"/>
    <w:rsid w:val="00E97A37"/>
    <w:rsid w:val="00EA0169"/>
    <w:rsid w:val="00EA0B0F"/>
    <w:rsid w:val="00EA0FF9"/>
    <w:rsid w:val="00EA2680"/>
    <w:rsid w:val="00EA3137"/>
    <w:rsid w:val="00EA3ED7"/>
    <w:rsid w:val="00EA4B3D"/>
    <w:rsid w:val="00EA4C6C"/>
    <w:rsid w:val="00EA521E"/>
    <w:rsid w:val="00EA5B26"/>
    <w:rsid w:val="00EA62B1"/>
    <w:rsid w:val="00EA700B"/>
    <w:rsid w:val="00EA7470"/>
    <w:rsid w:val="00EA7851"/>
    <w:rsid w:val="00EB0069"/>
    <w:rsid w:val="00EB01E6"/>
    <w:rsid w:val="00EB089F"/>
    <w:rsid w:val="00EB108F"/>
    <w:rsid w:val="00EB2F98"/>
    <w:rsid w:val="00EB30A9"/>
    <w:rsid w:val="00EB430B"/>
    <w:rsid w:val="00EB506C"/>
    <w:rsid w:val="00EB5132"/>
    <w:rsid w:val="00EB5E6C"/>
    <w:rsid w:val="00EB7573"/>
    <w:rsid w:val="00EB759D"/>
    <w:rsid w:val="00EB7E9B"/>
    <w:rsid w:val="00EC0517"/>
    <w:rsid w:val="00EC149D"/>
    <w:rsid w:val="00EC162C"/>
    <w:rsid w:val="00EC1BEB"/>
    <w:rsid w:val="00EC1DD9"/>
    <w:rsid w:val="00EC1E1F"/>
    <w:rsid w:val="00EC21A3"/>
    <w:rsid w:val="00EC249B"/>
    <w:rsid w:val="00EC3072"/>
    <w:rsid w:val="00EC35B4"/>
    <w:rsid w:val="00EC3691"/>
    <w:rsid w:val="00EC377D"/>
    <w:rsid w:val="00EC499F"/>
    <w:rsid w:val="00EC4E74"/>
    <w:rsid w:val="00EC54BC"/>
    <w:rsid w:val="00EC558D"/>
    <w:rsid w:val="00EC60D2"/>
    <w:rsid w:val="00EC611B"/>
    <w:rsid w:val="00EC62A4"/>
    <w:rsid w:val="00EC6446"/>
    <w:rsid w:val="00EC68C1"/>
    <w:rsid w:val="00EC7C66"/>
    <w:rsid w:val="00EC7DEB"/>
    <w:rsid w:val="00EC7EA9"/>
    <w:rsid w:val="00ED0AB8"/>
    <w:rsid w:val="00ED1170"/>
    <w:rsid w:val="00ED176E"/>
    <w:rsid w:val="00ED215D"/>
    <w:rsid w:val="00ED2209"/>
    <w:rsid w:val="00ED332A"/>
    <w:rsid w:val="00ED3585"/>
    <w:rsid w:val="00ED5FD4"/>
    <w:rsid w:val="00ED6A30"/>
    <w:rsid w:val="00ED6D11"/>
    <w:rsid w:val="00EE015C"/>
    <w:rsid w:val="00EE016A"/>
    <w:rsid w:val="00EE0229"/>
    <w:rsid w:val="00EE0B0E"/>
    <w:rsid w:val="00EE1489"/>
    <w:rsid w:val="00EE160F"/>
    <w:rsid w:val="00EE22D5"/>
    <w:rsid w:val="00EE2F16"/>
    <w:rsid w:val="00EE2F33"/>
    <w:rsid w:val="00EE3464"/>
    <w:rsid w:val="00EE447D"/>
    <w:rsid w:val="00EE46F5"/>
    <w:rsid w:val="00EE594B"/>
    <w:rsid w:val="00EE6187"/>
    <w:rsid w:val="00EE637F"/>
    <w:rsid w:val="00EE6B55"/>
    <w:rsid w:val="00EE7037"/>
    <w:rsid w:val="00EE76D2"/>
    <w:rsid w:val="00EE7A0A"/>
    <w:rsid w:val="00EF00FD"/>
    <w:rsid w:val="00EF0848"/>
    <w:rsid w:val="00EF0B82"/>
    <w:rsid w:val="00EF0DFC"/>
    <w:rsid w:val="00EF1089"/>
    <w:rsid w:val="00EF1247"/>
    <w:rsid w:val="00EF14D8"/>
    <w:rsid w:val="00EF2738"/>
    <w:rsid w:val="00EF2D83"/>
    <w:rsid w:val="00EF3F48"/>
    <w:rsid w:val="00EF466D"/>
    <w:rsid w:val="00EF5DCD"/>
    <w:rsid w:val="00EF6BBB"/>
    <w:rsid w:val="00EF7588"/>
    <w:rsid w:val="00EF7704"/>
    <w:rsid w:val="00EF7743"/>
    <w:rsid w:val="00EF7DAC"/>
    <w:rsid w:val="00F00A76"/>
    <w:rsid w:val="00F00ABC"/>
    <w:rsid w:val="00F0120D"/>
    <w:rsid w:val="00F015EF"/>
    <w:rsid w:val="00F01998"/>
    <w:rsid w:val="00F01F67"/>
    <w:rsid w:val="00F02BA9"/>
    <w:rsid w:val="00F02EF4"/>
    <w:rsid w:val="00F03269"/>
    <w:rsid w:val="00F03EB8"/>
    <w:rsid w:val="00F04430"/>
    <w:rsid w:val="00F05485"/>
    <w:rsid w:val="00F05E27"/>
    <w:rsid w:val="00F05EF9"/>
    <w:rsid w:val="00F06245"/>
    <w:rsid w:val="00F06C7B"/>
    <w:rsid w:val="00F06F0D"/>
    <w:rsid w:val="00F105C2"/>
    <w:rsid w:val="00F10CC5"/>
    <w:rsid w:val="00F10F24"/>
    <w:rsid w:val="00F11628"/>
    <w:rsid w:val="00F12BB8"/>
    <w:rsid w:val="00F12C90"/>
    <w:rsid w:val="00F12E75"/>
    <w:rsid w:val="00F13848"/>
    <w:rsid w:val="00F140B0"/>
    <w:rsid w:val="00F147B1"/>
    <w:rsid w:val="00F15731"/>
    <w:rsid w:val="00F157C9"/>
    <w:rsid w:val="00F158F4"/>
    <w:rsid w:val="00F15AD7"/>
    <w:rsid w:val="00F1628C"/>
    <w:rsid w:val="00F16BBF"/>
    <w:rsid w:val="00F20642"/>
    <w:rsid w:val="00F21D5C"/>
    <w:rsid w:val="00F21E53"/>
    <w:rsid w:val="00F22623"/>
    <w:rsid w:val="00F2277E"/>
    <w:rsid w:val="00F22C66"/>
    <w:rsid w:val="00F22D51"/>
    <w:rsid w:val="00F23034"/>
    <w:rsid w:val="00F23762"/>
    <w:rsid w:val="00F24354"/>
    <w:rsid w:val="00F24A76"/>
    <w:rsid w:val="00F24B3F"/>
    <w:rsid w:val="00F2551F"/>
    <w:rsid w:val="00F266C2"/>
    <w:rsid w:val="00F26CB1"/>
    <w:rsid w:val="00F275A3"/>
    <w:rsid w:val="00F27885"/>
    <w:rsid w:val="00F32831"/>
    <w:rsid w:val="00F3413E"/>
    <w:rsid w:val="00F34738"/>
    <w:rsid w:val="00F348FA"/>
    <w:rsid w:val="00F352F9"/>
    <w:rsid w:val="00F3580F"/>
    <w:rsid w:val="00F35E68"/>
    <w:rsid w:val="00F360E9"/>
    <w:rsid w:val="00F37129"/>
    <w:rsid w:val="00F374E9"/>
    <w:rsid w:val="00F40D3C"/>
    <w:rsid w:val="00F41687"/>
    <w:rsid w:val="00F41CF4"/>
    <w:rsid w:val="00F431AF"/>
    <w:rsid w:val="00F4341F"/>
    <w:rsid w:val="00F43C93"/>
    <w:rsid w:val="00F44392"/>
    <w:rsid w:val="00F447A7"/>
    <w:rsid w:val="00F450BC"/>
    <w:rsid w:val="00F450FC"/>
    <w:rsid w:val="00F45337"/>
    <w:rsid w:val="00F45909"/>
    <w:rsid w:val="00F459C0"/>
    <w:rsid w:val="00F47375"/>
    <w:rsid w:val="00F4743A"/>
    <w:rsid w:val="00F474D2"/>
    <w:rsid w:val="00F47BFB"/>
    <w:rsid w:val="00F51EDC"/>
    <w:rsid w:val="00F54C9B"/>
    <w:rsid w:val="00F55F43"/>
    <w:rsid w:val="00F565F6"/>
    <w:rsid w:val="00F56BED"/>
    <w:rsid w:val="00F57001"/>
    <w:rsid w:val="00F5714F"/>
    <w:rsid w:val="00F57596"/>
    <w:rsid w:val="00F6006B"/>
    <w:rsid w:val="00F6069E"/>
    <w:rsid w:val="00F60B5F"/>
    <w:rsid w:val="00F60E16"/>
    <w:rsid w:val="00F62014"/>
    <w:rsid w:val="00F64085"/>
    <w:rsid w:val="00F645E7"/>
    <w:rsid w:val="00F65263"/>
    <w:rsid w:val="00F65D21"/>
    <w:rsid w:val="00F666F7"/>
    <w:rsid w:val="00F668B0"/>
    <w:rsid w:val="00F66BD9"/>
    <w:rsid w:val="00F66CE1"/>
    <w:rsid w:val="00F67BD0"/>
    <w:rsid w:val="00F7120F"/>
    <w:rsid w:val="00F72BD6"/>
    <w:rsid w:val="00F734CF"/>
    <w:rsid w:val="00F73F3A"/>
    <w:rsid w:val="00F74434"/>
    <w:rsid w:val="00F750D1"/>
    <w:rsid w:val="00F77196"/>
    <w:rsid w:val="00F8044D"/>
    <w:rsid w:val="00F804AD"/>
    <w:rsid w:val="00F80502"/>
    <w:rsid w:val="00F819F0"/>
    <w:rsid w:val="00F824A9"/>
    <w:rsid w:val="00F837D6"/>
    <w:rsid w:val="00F83B0B"/>
    <w:rsid w:val="00F84606"/>
    <w:rsid w:val="00F855F9"/>
    <w:rsid w:val="00F857A7"/>
    <w:rsid w:val="00F85D9C"/>
    <w:rsid w:val="00F85FF8"/>
    <w:rsid w:val="00F90679"/>
    <w:rsid w:val="00F90F8D"/>
    <w:rsid w:val="00F91359"/>
    <w:rsid w:val="00F922EC"/>
    <w:rsid w:val="00F93116"/>
    <w:rsid w:val="00F93DDF"/>
    <w:rsid w:val="00F94140"/>
    <w:rsid w:val="00F951E6"/>
    <w:rsid w:val="00F962E8"/>
    <w:rsid w:val="00F963BB"/>
    <w:rsid w:val="00F964FE"/>
    <w:rsid w:val="00F96F16"/>
    <w:rsid w:val="00FA12D2"/>
    <w:rsid w:val="00FA132C"/>
    <w:rsid w:val="00FA1B77"/>
    <w:rsid w:val="00FA2532"/>
    <w:rsid w:val="00FA2789"/>
    <w:rsid w:val="00FA3140"/>
    <w:rsid w:val="00FA40E4"/>
    <w:rsid w:val="00FA4714"/>
    <w:rsid w:val="00FA5254"/>
    <w:rsid w:val="00FA53DF"/>
    <w:rsid w:val="00FA5F69"/>
    <w:rsid w:val="00FA7232"/>
    <w:rsid w:val="00FA7B32"/>
    <w:rsid w:val="00FB0A7E"/>
    <w:rsid w:val="00FB15A9"/>
    <w:rsid w:val="00FB26DB"/>
    <w:rsid w:val="00FB2C9F"/>
    <w:rsid w:val="00FB3527"/>
    <w:rsid w:val="00FB38AB"/>
    <w:rsid w:val="00FB435B"/>
    <w:rsid w:val="00FB46A6"/>
    <w:rsid w:val="00FB56F4"/>
    <w:rsid w:val="00FB6CCF"/>
    <w:rsid w:val="00FB7C36"/>
    <w:rsid w:val="00FC01B4"/>
    <w:rsid w:val="00FC05BB"/>
    <w:rsid w:val="00FC1C0D"/>
    <w:rsid w:val="00FC3C18"/>
    <w:rsid w:val="00FC483F"/>
    <w:rsid w:val="00FC534D"/>
    <w:rsid w:val="00FC5B95"/>
    <w:rsid w:val="00FC7382"/>
    <w:rsid w:val="00FC74BF"/>
    <w:rsid w:val="00FD01E9"/>
    <w:rsid w:val="00FD06F2"/>
    <w:rsid w:val="00FD07F5"/>
    <w:rsid w:val="00FD0B22"/>
    <w:rsid w:val="00FD170E"/>
    <w:rsid w:val="00FD179B"/>
    <w:rsid w:val="00FD1A61"/>
    <w:rsid w:val="00FD1F52"/>
    <w:rsid w:val="00FD2137"/>
    <w:rsid w:val="00FD23DD"/>
    <w:rsid w:val="00FD2CD0"/>
    <w:rsid w:val="00FD2E83"/>
    <w:rsid w:val="00FD3478"/>
    <w:rsid w:val="00FD3570"/>
    <w:rsid w:val="00FD3C25"/>
    <w:rsid w:val="00FD3C5D"/>
    <w:rsid w:val="00FD3F42"/>
    <w:rsid w:val="00FD4A62"/>
    <w:rsid w:val="00FD4CA9"/>
    <w:rsid w:val="00FD5781"/>
    <w:rsid w:val="00FD5E6C"/>
    <w:rsid w:val="00FD6140"/>
    <w:rsid w:val="00FD6B63"/>
    <w:rsid w:val="00FD7991"/>
    <w:rsid w:val="00FD7E79"/>
    <w:rsid w:val="00FE0892"/>
    <w:rsid w:val="00FE0D66"/>
    <w:rsid w:val="00FE0FC7"/>
    <w:rsid w:val="00FE1257"/>
    <w:rsid w:val="00FE244B"/>
    <w:rsid w:val="00FE2BBA"/>
    <w:rsid w:val="00FE2C52"/>
    <w:rsid w:val="00FE35FE"/>
    <w:rsid w:val="00FE3BCD"/>
    <w:rsid w:val="00FE3E06"/>
    <w:rsid w:val="00FE4175"/>
    <w:rsid w:val="00FE4299"/>
    <w:rsid w:val="00FE45CF"/>
    <w:rsid w:val="00FE49CF"/>
    <w:rsid w:val="00FE4E42"/>
    <w:rsid w:val="00FE55E5"/>
    <w:rsid w:val="00FE5E65"/>
    <w:rsid w:val="00FE726A"/>
    <w:rsid w:val="00FE7A6B"/>
    <w:rsid w:val="00FE7FFC"/>
    <w:rsid w:val="00FF008D"/>
    <w:rsid w:val="00FF02BF"/>
    <w:rsid w:val="00FF14C2"/>
    <w:rsid w:val="00FF152D"/>
    <w:rsid w:val="00FF1D9E"/>
    <w:rsid w:val="00FF2042"/>
    <w:rsid w:val="00FF3548"/>
    <w:rsid w:val="00FF39AB"/>
    <w:rsid w:val="00FF3DD3"/>
    <w:rsid w:val="00FF4812"/>
    <w:rsid w:val="00FF55A0"/>
    <w:rsid w:val="00FF56CA"/>
    <w:rsid w:val="00FF57C0"/>
    <w:rsid w:val="00FF5B4C"/>
    <w:rsid w:val="00FF5D6E"/>
    <w:rsid w:val="00FF6395"/>
    <w:rsid w:val="00FF63F8"/>
    <w:rsid w:val="00FF76B3"/>
    <w:rsid w:val="00FF7C0D"/>
    <w:rsid w:val="00FF7F6D"/>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C54D"/>
  <w15:docId w15:val="{CEEF9BE9-B6D1-473C-B980-A0FBA5C7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96E"/>
    <w:rPr>
      <w:sz w:val="24"/>
      <w:szCs w:val="24"/>
    </w:rPr>
  </w:style>
  <w:style w:type="paragraph" w:styleId="Heading1">
    <w:name w:val="heading 1"/>
    <w:basedOn w:val="Normal"/>
    <w:next w:val="Normal"/>
    <w:link w:val="Heading1Char"/>
    <w:qFormat/>
    <w:rsid w:val="00A973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515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0771"/>
    <w:pPr>
      <w:tabs>
        <w:tab w:val="center" w:pos="4153"/>
        <w:tab w:val="right" w:pos="8306"/>
      </w:tabs>
    </w:pPr>
  </w:style>
  <w:style w:type="paragraph" w:styleId="BalloonText">
    <w:name w:val="Balloon Text"/>
    <w:basedOn w:val="Normal"/>
    <w:semiHidden/>
    <w:rsid w:val="00F10F24"/>
    <w:rPr>
      <w:rFonts w:ascii="Tahoma" w:hAnsi="Tahoma" w:cs="Tahoma"/>
      <w:sz w:val="16"/>
      <w:szCs w:val="16"/>
    </w:rPr>
  </w:style>
  <w:style w:type="paragraph" w:styleId="Footer">
    <w:name w:val="footer"/>
    <w:basedOn w:val="Normal"/>
    <w:link w:val="FooterChar"/>
    <w:uiPriority w:val="99"/>
    <w:rsid w:val="00DD05F9"/>
    <w:pPr>
      <w:tabs>
        <w:tab w:val="center" w:pos="4513"/>
        <w:tab w:val="right" w:pos="9026"/>
      </w:tabs>
    </w:pPr>
  </w:style>
  <w:style w:type="character" w:customStyle="1" w:styleId="FooterChar">
    <w:name w:val="Footer Char"/>
    <w:link w:val="Footer"/>
    <w:uiPriority w:val="99"/>
    <w:rsid w:val="00DD05F9"/>
    <w:rPr>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AD1ED8"/>
    <w:pPr>
      <w:ind w:left="720"/>
      <w:contextualSpacing/>
    </w:pPr>
  </w:style>
  <w:style w:type="character" w:styleId="CommentReference">
    <w:name w:val="annotation reference"/>
    <w:basedOn w:val="DefaultParagraphFont"/>
    <w:semiHidden/>
    <w:unhideWhenUsed/>
    <w:rsid w:val="007D12C2"/>
    <w:rPr>
      <w:sz w:val="16"/>
      <w:szCs w:val="16"/>
    </w:rPr>
  </w:style>
  <w:style w:type="paragraph" w:styleId="CommentText">
    <w:name w:val="annotation text"/>
    <w:basedOn w:val="Normal"/>
    <w:link w:val="CommentTextChar"/>
    <w:unhideWhenUsed/>
    <w:rsid w:val="007D12C2"/>
    <w:rPr>
      <w:sz w:val="20"/>
      <w:szCs w:val="20"/>
    </w:rPr>
  </w:style>
  <w:style w:type="character" w:customStyle="1" w:styleId="CommentTextChar">
    <w:name w:val="Comment Text Char"/>
    <w:basedOn w:val="DefaultParagraphFont"/>
    <w:link w:val="CommentText"/>
    <w:rsid w:val="007D12C2"/>
  </w:style>
  <w:style w:type="paragraph" w:styleId="CommentSubject">
    <w:name w:val="annotation subject"/>
    <w:basedOn w:val="CommentText"/>
    <w:next w:val="CommentText"/>
    <w:link w:val="CommentSubjectChar"/>
    <w:semiHidden/>
    <w:unhideWhenUsed/>
    <w:rsid w:val="007D12C2"/>
    <w:rPr>
      <w:b/>
      <w:bCs/>
    </w:rPr>
  </w:style>
  <w:style w:type="character" w:customStyle="1" w:styleId="CommentSubjectChar">
    <w:name w:val="Comment Subject Char"/>
    <w:basedOn w:val="CommentTextChar"/>
    <w:link w:val="CommentSubject"/>
    <w:semiHidden/>
    <w:rsid w:val="007D12C2"/>
    <w:rPr>
      <w:b/>
      <w:bCs/>
    </w:rPr>
  </w:style>
  <w:style w:type="character" w:styleId="Hyperlink">
    <w:name w:val="Hyperlink"/>
    <w:basedOn w:val="DefaultParagraphFont"/>
    <w:unhideWhenUsed/>
    <w:rsid w:val="00312E9E"/>
    <w:rPr>
      <w:color w:val="0000FF" w:themeColor="hyperlink"/>
      <w:u w:val="single"/>
    </w:rPr>
  </w:style>
  <w:style w:type="character" w:styleId="UnresolvedMention">
    <w:name w:val="Unresolved Mention"/>
    <w:basedOn w:val="DefaultParagraphFont"/>
    <w:uiPriority w:val="99"/>
    <w:semiHidden/>
    <w:unhideWhenUsed/>
    <w:rsid w:val="00312E9E"/>
    <w:rPr>
      <w:color w:val="605E5C"/>
      <w:shd w:val="clear" w:color="auto" w:fill="E1DFDD"/>
    </w:rPr>
  </w:style>
  <w:style w:type="character" w:styleId="FollowedHyperlink">
    <w:name w:val="FollowedHyperlink"/>
    <w:basedOn w:val="DefaultParagraphFont"/>
    <w:semiHidden/>
    <w:unhideWhenUsed/>
    <w:rsid w:val="00312E9E"/>
    <w:rPr>
      <w:color w:val="800080" w:themeColor="followedHyperlink"/>
      <w:u w:val="single"/>
    </w:rPr>
  </w:style>
  <w:style w:type="paragraph" w:styleId="NoSpacing">
    <w:name w:val="No Spacing"/>
    <w:link w:val="NoSpacingChar"/>
    <w:uiPriority w:val="1"/>
    <w:qFormat/>
    <w:rsid w:val="0099150B"/>
    <w:rPr>
      <w:rFonts w:ascii="Arial" w:eastAsiaTheme="minorHAnsi" w:hAnsi="Arial" w:cs="Arial"/>
      <w:sz w:val="24"/>
      <w:szCs w:val="24"/>
      <w:lang w:eastAsia="en-US"/>
    </w:rPr>
  </w:style>
  <w:style w:type="character" w:customStyle="1" w:styleId="NoSpacingChar">
    <w:name w:val="No Spacing Char"/>
    <w:basedOn w:val="DefaultParagraphFont"/>
    <w:link w:val="NoSpacing"/>
    <w:uiPriority w:val="1"/>
    <w:rsid w:val="0099150B"/>
    <w:rPr>
      <w:rFonts w:ascii="Arial" w:eastAsiaTheme="minorHAnsi" w:hAnsi="Arial" w:cs="Arial"/>
      <w:sz w:val="24"/>
      <w:szCs w:val="24"/>
      <w:lang w:eastAsia="en-US"/>
    </w:rPr>
  </w:style>
  <w:style w:type="character" w:customStyle="1" w:styleId="HeaderChar">
    <w:name w:val="Header Char"/>
    <w:basedOn w:val="DefaultParagraphFont"/>
    <w:link w:val="Header"/>
    <w:uiPriority w:val="99"/>
    <w:rsid w:val="008E3DFC"/>
    <w:rPr>
      <w:sz w:val="24"/>
      <w:szCs w:val="24"/>
    </w:rPr>
  </w:style>
  <w:style w:type="paragraph" w:styleId="NormalWeb">
    <w:name w:val="Normal (Web)"/>
    <w:basedOn w:val="Normal"/>
    <w:uiPriority w:val="99"/>
    <w:semiHidden/>
    <w:unhideWhenUsed/>
    <w:rsid w:val="00C34A2C"/>
    <w:pPr>
      <w:spacing w:before="100" w:beforeAutospacing="1" w:after="100" w:afterAutospacing="1"/>
    </w:pPr>
  </w:style>
  <w:style w:type="table" w:styleId="GridTable2-Accent1">
    <w:name w:val="Grid Table 2 Accent 1"/>
    <w:basedOn w:val="TableNormal"/>
    <w:uiPriority w:val="47"/>
    <w:rsid w:val="00B67A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A973FC"/>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6A6C6D"/>
  </w:style>
  <w:style w:type="paragraph" w:customStyle="1" w:styleId="Default">
    <w:name w:val="Default"/>
    <w:rsid w:val="003C5B25"/>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semiHidden/>
    <w:rsid w:val="002515A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17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1236">
      <w:bodyDiv w:val="1"/>
      <w:marLeft w:val="0"/>
      <w:marRight w:val="0"/>
      <w:marTop w:val="0"/>
      <w:marBottom w:val="0"/>
      <w:divBdr>
        <w:top w:val="none" w:sz="0" w:space="0" w:color="auto"/>
        <w:left w:val="none" w:sz="0" w:space="0" w:color="auto"/>
        <w:bottom w:val="none" w:sz="0" w:space="0" w:color="auto"/>
        <w:right w:val="none" w:sz="0" w:space="0" w:color="auto"/>
      </w:divBdr>
    </w:div>
    <w:div w:id="41710516">
      <w:bodyDiv w:val="1"/>
      <w:marLeft w:val="0"/>
      <w:marRight w:val="0"/>
      <w:marTop w:val="0"/>
      <w:marBottom w:val="0"/>
      <w:divBdr>
        <w:top w:val="none" w:sz="0" w:space="0" w:color="auto"/>
        <w:left w:val="none" w:sz="0" w:space="0" w:color="auto"/>
        <w:bottom w:val="none" w:sz="0" w:space="0" w:color="auto"/>
        <w:right w:val="none" w:sz="0" w:space="0" w:color="auto"/>
      </w:divBdr>
    </w:div>
    <w:div w:id="68889403">
      <w:bodyDiv w:val="1"/>
      <w:marLeft w:val="0"/>
      <w:marRight w:val="0"/>
      <w:marTop w:val="0"/>
      <w:marBottom w:val="0"/>
      <w:divBdr>
        <w:top w:val="none" w:sz="0" w:space="0" w:color="auto"/>
        <w:left w:val="none" w:sz="0" w:space="0" w:color="auto"/>
        <w:bottom w:val="none" w:sz="0" w:space="0" w:color="auto"/>
        <w:right w:val="none" w:sz="0" w:space="0" w:color="auto"/>
      </w:divBdr>
    </w:div>
    <w:div w:id="77213518">
      <w:bodyDiv w:val="1"/>
      <w:marLeft w:val="0"/>
      <w:marRight w:val="0"/>
      <w:marTop w:val="0"/>
      <w:marBottom w:val="0"/>
      <w:divBdr>
        <w:top w:val="none" w:sz="0" w:space="0" w:color="auto"/>
        <w:left w:val="none" w:sz="0" w:space="0" w:color="auto"/>
        <w:bottom w:val="none" w:sz="0" w:space="0" w:color="auto"/>
        <w:right w:val="none" w:sz="0" w:space="0" w:color="auto"/>
      </w:divBdr>
    </w:div>
    <w:div w:id="92896029">
      <w:bodyDiv w:val="1"/>
      <w:marLeft w:val="0"/>
      <w:marRight w:val="0"/>
      <w:marTop w:val="0"/>
      <w:marBottom w:val="0"/>
      <w:divBdr>
        <w:top w:val="none" w:sz="0" w:space="0" w:color="auto"/>
        <w:left w:val="none" w:sz="0" w:space="0" w:color="auto"/>
        <w:bottom w:val="none" w:sz="0" w:space="0" w:color="auto"/>
        <w:right w:val="none" w:sz="0" w:space="0" w:color="auto"/>
      </w:divBdr>
      <w:divsChild>
        <w:div w:id="937326603">
          <w:marLeft w:val="360"/>
          <w:marRight w:val="0"/>
          <w:marTop w:val="200"/>
          <w:marBottom w:val="0"/>
          <w:divBdr>
            <w:top w:val="none" w:sz="0" w:space="0" w:color="auto"/>
            <w:left w:val="none" w:sz="0" w:space="0" w:color="auto"/>
            <w:bottom w:val="none" w:sz="0" w:space="0" w:color="auto"/>
            <w:right w:val="none" w:sz="0" w:space="0" w:color="auto"/>
          </w:divBdr>
        </w:div>
        <w:div w:id="585653638">
          <w:marLeft w:val="360"/>
          <w:marRight w:val="0"/>
          <w:marTop w:val="200"/>
          <w:marBottom w:val="0"/>
          <w:divBdr>
            <w:top w:val="none" w:sz="0" w:space="0" w:color="auto"/>
            <w:left w:val="none" w:sz="0" w:space="0" w:color="auto"/>
            <w:bottom w:val="none" w:sz="0" w:space="0" w:color="auto"/>
            <w:right w:val="none" w:sz="0" w:space="0" w:color="auto"/>
          </w:divBdr>
        </w:div>
      </w:divsChild>
    </w:div>
    <w:div w:id="166218804">
      <w:bodyDiv w:val="1"/>
      <w:marLeft w:val="0"/>
      <w:marRight w:val="0"/>
      <w:marTop w:val="0"/>
      <w:marBottom w:val="0"/>
      <w:divBdr>
        <w:top w:val="none" w:sz="0" w:space="0" w:color="auto"/>
        <w:left w:val="none" w:sz="0" w:space="0" w:color="auto"/>
        <w:bottom w:val="none" w:sz="0" w:space="0" w:color="auto"/>
        <w:right w:val="none" w:sz="0" w:space="0" w:color="auto"/>
      </w:divBdr>
      <w:divsChild>
        <w:div w:id="1451123532">
          <w:marLeft w:val="360"/>
          <w:marRight w:val="0"/>
          <w:marTop w:val="200"/>
          <w:marBottom w:val="0"/>
          <w:divBdr>
            <w:top w:val="none" w:sz="0" w:space="0" w:color="auto"/>
            <w:left w:val="none" w:sz="0" w:space="0" w:color="auto"/>
            <w:bottom w:val="none" w:sz="0" w:space="0" w:color="auto"/>
            <w:right w:val="none" w:sz="0" w:space="0" w:color="auto"/>
          </w:divBdr>
        </w:div>
      </w:divsChild>
    </w:div>
    <w:div w:id="437801438">
      <w:bodyDiv w:val="1"/>
      <w:marLeft w:val="0"/>
      <w:marRight w:val="0"/>
      <w:marTop w:val="0"/>
      <w:marBottom w:val="0"/>
      <w:divBdr>
        <w:top w:val="none" w:sz="0" w:space="0" w:color="auto"/>
        <w:left w:val="none" w:sz="0" w:space="0" w:color="auto"/>
        <w:bottom w:val="none" w:sz="0" w:space="0" w:color="auto"/>
        <w:right w:val="none" w:sz="0" w:space="0" w:color="auto"/>
      </w:divBdr>
    </w:div>
    <w:div w:id="590511693">
      <w:bodyDiv w:val="1"/>
      <w:marLeft w:val="0"/>
      <w:marRight w:val="0"/>
      <w:marTop w:val="0"/>
      <w:marBottom w:val="0"/>
      <w:divBdr>
        <w:top w:val="none" w:sz="0" w:space="0" w:color="auto"/>
        <w:left w:val="none" w:sz="0" w:space="0" w:color="auto"/>
        <w:bottom w:val="none" w:sz="0" w:space="0" w:color="auto"/>
        <w:right w:val="none" w:sz="0" w:space="0" w:color="auto"/>
      </w:divBdr>
    </w:div>
    <w:div w:id="707529590">
      <w:bodyDiv w:val="1"/>
      <w:marLeft w:val="0"/>
      <w:marRight w:val="0"/>
      <w:marTop w:val="0"/>
      <w:marBottom w:val="0"/>
      <w:divBdr>
        <w:top w:val="none" w:sz="0" w:space="0" w:color="auto"/>
        <w:left w:val="none" w:sz="0" w:space="0" w:color="auto"/>
        <w:bottom w:val="none" w:sz="0" w:space="0" w:color="auto"/>
        <w:right w:val="none" w:sz="0" w:space="0" w:color="auto"/>
      </w:divBdr>
    </w:div>
    <w:div w:id="918250198">
      <w:bodyDiv w:val="1"/>
      <w:marLeft w:val="0"/>
      <w:marRight w:val="0"/>
      <w:marTop w:val="0"/>
      <w:marBottom w:val="0"/>
      <w:divBdr>
        <w:top w:val="none" w:sz="0" w:space="0" w:color="auto"/>
        <w:left w:val="none" w:sz="0" w:space="0" w:color="auto"/>
        <w:bottom w:val="none" w:sz="0" w:space="0" w:color="auto"/>
        <w:right w:val="none" w:sz="0" w:space="0" w:color="auto"/>
      </w:divBdr>
      <w:divsChild>
        <w:div w:id="1541164240">
          <w:marLeft w:val="360"/>
          <w:marRight w:val="0"/>
          <w:marTop w:val="200"/>
          <w:marBottom w:val="0"/>
          <w:divBdr>
            <w:top w:val="none" w:sz="0" w:space="0" w:color="auto"/>
            <w:left w:val="none" w:sz="0" w:space="0" w:color="auto"/>
            <w:bottom w:val="none" w:sz="0" w:space="0" w:color="auto"/>
            <w:right w:val="none" w:sz="0" w:space="0" w:color="auto"/>
          </w:divBdr>
        </w:div>
        <w:div w:id="553666461">
          <w:marLeft w:val="360"/>
          <w:marRight w:val="0"/>
          <w:marTop w:val="200"/>
          <w:marBottom w:val="0"/>
          <w:divBdr>
            <w:top w:val="none" w:sz="0" w:space="0" w:color="auto"/>
            <w:left w:val="none" w:sz="0" w:space="0" w:color="auto"/>
            <w:bottom w:val="none" w:sz="0" w:space="0" w:color="auto"/>
            <w:right w:val="none" w:sz="0" w:space="0" w:color="auto"/>
          </w:divBdr>
        </w:div>
        <w:div w:id="1807701556">
          <w:marLeft w:val="360"/>
          <w:marRight w:val="0"/>
          <w:marTop w:val="200"/>
          <w:marBottom w:val="0"/>
          <w:divBdr>
            <w:top w:val="none" w:sz="0" w:space="0" w:color="auto"/>
            <w:left w:val="none" w:sz="0" w:space="0" w:color="auto"/>
            <w:bottom w:val="none" w:sz="0" w:space="0" w:color="auto"/>
            <w:right w:val="none" w:sz="0" w:space="0" w:color="auto"/>
          </w:divBdr>
        </w:div>
      </w:divsChild>
    </w:div>
    <w:div w:id="1038046897">
      <w:bodyDiv w:val="1"/>
      <w:marLeft w:val="0"/>
      <w:marRight w:val="0"/>
      <w:marTop w:val="0"/>
      <w:marBottom w:val="0"/>
      <w:divBdr>
        <w:top w:val="none" w:sz="0" w:space="0" w:color="auto"/>
        <w:left w:val="none" w:sz="0" w:space="0" w:color="auto"/>
        <w:bottom w:val="none" w:sz="0" w:space="0" w:color="auto"/>
        <w:right w:val="none" w:sz="0" w:space="0" w:color="auto"/>
      </w:divBdr>
    </w:div>
    <w:div w:id="1062486053">
      <w:bodyDiv w:val="1"/>
      <w:marLeft w:val="0"/>
      <w:marRight w:val="0"/>
      <w:marTop w:val="0"/>
      <w:marBottom w:val="0"/>
      <w:divBdr>
        <w:top w:val="none" w:sz="0" w:space="0" w:color="auto"/>
        <w:left w:val="none" w:sz="0" w:space="0" w:color="auto"/>
        <w:bottom w:val="none" w:sz="0" w:space="0" w:color="auto"/>
        <w:right w:val="none" w:sz="0" w:space="0" w:color="auto"/>
      </w:divBdr>
      <w:divsChild>
        <w:div w:id="169612417">
          <w:marLeft w:val="360"/>
          <w:marRight w:val="0"/>
          <w:marTop w:val="200"/>
          <w:marBottom w:val="0"/>
          <w:divBdr>
            <w:top w:val="none" w:sz="0" w:space="0" w:color="auto"/>
            <w:left w:val="none" w:sz="0" w:space="0" w:color="auto"/>
            <w:bottom w:val="none" w:sz="0" w:space="0" w:color="auto"/>
            <w:right w:val="none" w:sz="0" w:space="0" w:color="auto"/>
          </w:divBdr>
        </w:div>
        <w:div w:id="1135947988">
          <w:marLeft w:val="360"/>
          <w:marRight w:val="0"/>
          <w:marTop w:val="200"/>
          <w:marBottom w:val="0"/>
          <w:divBdr>
            <w:top w:val="none" w:sz="0" w:space="0" w:color="auto"/>
            <w:left w:val="none" w:sz="0" w:space="0" w:color="auto"/>
            <w:bottom w:val="none" w:sz="0" w:space="0" w:color="auto"/>
            <w:right w:val="none" w:sz="0" w:space="0" w:color="auto"/>
          </w:divBdr>
        </w:div>
      </w:divsChild>
    </w:div>
    <w:div w:id="1223099822">
      <w:bodyDiv w:val="1"/>
      <w:marLeft w:val="0"/>
      <w:marRight w:val="0"/>
      <w:marTop w:val="0"/>
      <w:marBottom w:val="0"/>
      <w:divBdr>
        <w:top w:val="none" w:sz="0" w:space="0" w:color="auto"/>
        <w:left w:val="none" w:sz="0" w:space="0" w:color="auto"/>
        <w:bottom w:val="none" w:sz="0" w:space="0" w:color="auto"/>
        <w:right w:val="none" w:sz="0" w:space="0" w:color="auto"/>
      </w:divBdr>
    </w:div>
    <w:div w:id="1256745517">
      <w:bodyDiv w:val="1"/>
      <w:marLeft w:val="0"/>
      <w:marRight w:val="0"/>
      <w:marTop w:val="0"/>
      <w:marBottom w:val="0"/>
      <w:divBdr>
        <w:top w:val="none" w:sz="0" w:space="0" w:color="auto"/>
        <w:left w:val="none" w:sz="0" w:space="0" w:color="auto"/>
        <w:bottom w:val="none" w:sz="0" w:space="0" w:color="auto"/>
        <w:right w:val="none" w:sz="0" w:space="0" w:color="auto"/>
      </w:divBdr>
      <w:divsChild>
        <w:div w:id="1670330267">
          <w:marLeft w:val="360"/>
          <w:marRight w:val="0"/>
          <w:marTop w:val="200"/>
          <w:marBottom w:val="0"/>
          <w:divBdr>
            <w:top w:val="none" w:sz="0" w:space="0" w:color="auto"/>
            <w:left w:val="none" w:sz="0" w:space="0" w:color="auto"/>
            <w:bottom w:val="none" w:sz="0" w:space="0" w:color="auto"/>
            <w:right w:val="none" w:sz="0" w:space="0" w:color="auto"/>
          </w:divBdr>
        </w:div>
      </w:divsChild>
    </w:div>
    <w:div w:id="1275675448">
      <w:bodyDiv w:val="1"/>
      <w:marLeft w:val="0"/>
      <w:marRight w:val="0"/>
      <w:marTop w:val="0"/>
      <w:marBottom w:val="0"/>
      <w:divBdr>
        <w:top w:val="none" w:sz="0" w:space="0" w:color="auto"/>
        <w:left w:val="none" w:sz="0" w:space="0" w:color="auto"/>
        <w:bottom w:val="none" w:sz="0" w:space="0" w:color="auto"/>
        <w:right w:val="none" w:sz="0" w:space="0" w:color="auto"/>
      </w:divBdr>
    </w:div>
    <w:div w:id="1283145766">
      <w:bodyDiv w:val="1"/>
      <w:marLeft w:val="0"/>
      <w:marRight w:val="0"/>
      <w:marTop w:val="0"/>
      <w:marBottom w:val="0"/>
      <w:divBdr>
        <w:top w:val="none" w:sz="0" w:space="0" w:color="auto"/>
        <w:left w:val="none" w:sz="0" w:space="0" w:color="auto"/>
        <w:bottom w:val="none" w:sz="0" w:space="0" w:color="auto"/>
        <w:right w:val="none" w:sz="0" w:space="0" w:color="auto"/>
      </w:divBdr>
      <w:divsChild>
        <w:div w:id="1920822355">
          <w:marLeft w:val="360"/>
          <w:marRight w:val="0"/>
          <w:marTop w:val="200"/>
          <w:marBottom w:val="0"/>
          <w:divBdr>
            <w:top w:val="none" w:sz="0" w:space="0" w:color="auto"/>
            <w:left w:val="none" w:sz="0" w:space="0" w:color="auto"/>
            <w:bottom w:val="none" w:sz="0" w:space="0" w:color="auto"/>
            <w:right w:val="none" w:sz="0" w:space="0" w:color="auto"/>
          </w:divBdr>
        </w:div>
        <w:div w:id="40053708">
          <w:marLeft w:val="1080"/>
          <w:marRight w:val="0"/>
          <w:marTop w:val="100"/>
          <w:marBottom w:val="0"/>
          <w:divBdr>
            <w:top w:val="none" w:sz="0" w:space="0" w:color="auto"/>
            <w:left w:val="none" w:sz="0" w:space="0" w:color="auto"/>
            <w:bottom w:val="none" w:sz="0" w:space="0" w:color="auto"/>
            <w:right w:val="none" w:sz="0" w:space="0" w:color="auto"/>
          </w:divBdr>
        </w:div>
        <w:div w:id="264267204">
          <w:marLeft w:val="1080"/>
          <w:marRight w:val="0"/>
          <w:marTop w:val="100"/>
          <w:marBottom w:val="0"/>
          <w:divBdr>
            <w:top w:val="none" w:sz="0" w:space="0" w:color="auto"/>
            <w:left w:val="none" w:sz="0" w:space="0" w:color="auto"/>
            <w:bottom w:val="none" w:sz="0" w:space="0" w:color="auto"/>
            <w:right w:val="none" w:sz="0" w:space="0" w:color="auto"/>
          </w:divBdr>
        </w:div>
        <w:div w:id="645666898">
          <w:marLeft w:val="1080"/>
          <w:marRight w:val="0"/>
          <w:marTop w:val="100"/>
          <w:marBottom w:val="0"/>
          <w:divBdr>
            <w:top w:val="none" w:sz="0" w:space="0" w:color="auto"/>
            <w:left w:val="none" w:sz="0" w:space="0" w:color="auto"/>
            <w:bottom w:val="none" w:sz="0" w:space="0" w:color="auto"/>
            <w:right w:val="none" w:sz="0" w:space="0" w:color="auto"/>
          </w:divBdr>
        </w:div>
        <w:div w:id="231889935">
          <w:marLeft w:val="1080"/>
          <w:marRight w:val="0"/>
          <w:marTop w:val="100"/>
          <w:marBottom w:val="0"/>
          <w:divBdr>
            <w:top w:val="none" w:sz="0" w:space="0" w:color="auto"/>
            <w:left w:val="none" w:sz="0" w:space="0" w:color="auto"/>
            <w:bottom w:val="none" w:sz="0" w:space="0" w:color="auto"/>
            <w:right w:val="none" w:sz="0" w:space="0" w:color="auto"/>
          </w:divBdr>
        </w:div>
      </w:divsChild>
    </w:div>
    <w:div w:id="1476407386">
      <w:bodyDiv w:val="1"/>
      <w:marLeft w:val="0"/>
      <w:marRight w:val="0"/>
      <w:marTop w:val="0"/>
      <w:marBottom w:val="0"/>
      <w:divBdr>
        <w:top w:val="none" w:sz="0" w:space="0" w:color="auto"/>
        <w:left w:val="none" w:sz="0" w:space="0" w:color="auto"/>
        <w:bottom w:val="none" w:sz="0" w:space="0" w:color="auto"/>
        <w:right w:val="none" w:sz="0" w:space="0" w:color="auto"/>
      </w:divBdr>
    </w:div>
    <w:div w:id="1518692593">
      <w:bodyDiv w:val="1"/>
      <w:marLeft w:val="0"/>
      <w:marRight w:val="0"/>
      <w:marTop w:val="0"/>
      <w:marBottom w:val="0"/>
      <w:divBdr>
        <w:top w:val="none" w:sz="0" w:space="0" w:color="auto"/>
        <w:left w:val="none" w:sz="0" w:space="0" w:color="auto"/>
        <w:bottom w:val="none" w:sz="0" w:space="0" w:color="auto"/>
        <w:right w:val="none" w:sz="0" w:space="0" w:color="auto"/>
      </w:divBdr>
      <w:divsChild>
        <w:div w:id="931160420">
          <w:marLeft w:val="360"/>
          <w:marRight w:val="0"/>
          <w:marTop w:val="200"/>
          <w:marBottom w:val="0"/>
          <w:divBdr>
            <w:top w:val="none" w:sz="0" w:space="0" w:color="auto"/>
            <w:left w:val="none" w:sz="0" w:space="0" w:color="auto"/>
            <w:bottom w:val="none" w:sz="0" w:space="0" w:color="auto"/>
            <w:right w:val="none" w:sz="0" w:space="0" w:color="auto"/>
          </w:divBdr>
        </w:div>
      </w:divsChild>
    </w:div>
    <w:div w:id="1534659619">
      <w:bodyDiv w:val="1"/>
      <w:marLeft w:val="0"/>
      <w:marRight w:val="0"/>
      <w:marTop w:val="0"/>
      <w:marBottom w:val="0"/>
      <w:divBdr>
        <w:top w:val="none" w:sz="0" w:space="0" w:color="auto"/>
        <w:left w:val="none" w:sz="0" w:space="0" w:color="auto"/>
        <w:bottom w:val="none" w:sz="0" w:space="0" w:color="auto"/>
        <w:right w:val="none" w:sz="0" w:space="0" w:color="auto"/>
      </w:divBdr>
      <w:divsChild>
        <w:div w:id="1075012921">
          <w:marLeft w:val="360"/>
          <w:marRight w:val="0"/>
          <w:marTop w:val="200"/>
          <w:marBottom w:val="0"/>
          <w:divBdr>
            <w:top w:val="none" w:sz="0" w:space="0" w:color="auto"/>
            <w:left w:val="none" w:sz="0" w:space="0" w:color="auto"/>
            <w:bottom w:val="none" w:sz="0" w:space="0" w:color="auto"/>
            <w:right w:val="none" w:sz="0" w:space="0" w:color="auto"/>
          </w:divBdr>
        </w:div>
      </w:divsChild>
    </w:div>
    <w:div w:id="1566063566">
      <w:bodyDiv w:val="1"/>
      <w:marLeft w:val="0"/>
      <w:marRight w:val="0"/>
      <w:marTop w:val="0"/>
      <w:marBottom w:val="0"/>
      <w:divBdr>
        <w:top w:val="none" w:sz="0" w:space="0" w:color="auto"/>
        <w:left w:val="none" w:sz="0" w:space="0" w:color="auto"/>
        <w:bottom w:val="none" w:sz="0" w:space="0" w:color="auto"/>
        <w:right w:val="none" w:sz="0" w:space="0" w:color="auto"/>
      </w:divBdr>
    </w:div>
    <w:div w:id="1830554438">
      <w:bodyDiv w:val="1"/>
      <w:marLeft w:val="0"/>
      <w:marRight w:val="0"/>
      <w:marTop w:val="0"/>
      <w:marBottom w:val="0"/>
      <w:divBdr>
        <w:top w:val="none" w:sz="0" w:space="0" w:color="auto"/>
        <w:left w:val="none" w:sz="0" w:space="0" w:color="auto"/>
        <w:bottom w:val="none" w:sz="0" w:space="0" w:color="auto"/>
        <w:right w:val="none" w:sz="0" w:space="0" w:color="auto"/>
      </w:divBdr>
    </w:div>
    <w:div w:id="1830709133">
      <w:bodyDiv w:val="1"/>
      <w:marLeft w:val="0"/>
      <w:marRight w:val="0"/>
      <w:marTop w:val="0"/>
      <w:marBottom w:val="0"/>
      <w:divBdr>
        <w:top w:val="none" w:sz="0" w:space="0" w:color="auto"/>
        <w:left w:val="none" w:sz="0" w:space="0" w:color="auto"/>
        <w:bottom w:val="none" w:sz="0" w:space="0" w:color="auto"/>
        <w:right w:val="none" w:sz="0" w:space="0" w:color="auto"/>
      </w:divBdr>
    </w:div>
    <w:div w:id="1974478176">
      <w:bodyDiv w:val="1"/>
      <w:marLeft w:val="0"/>
      <w:marRight w:val="0"/>
      <w:marTop w:val="0"/>
      <w:marBottom w:val="0"/>
      <w:divBdr>
        <w:top w:val="none" w:sz="0" w:space="0" w:color="auto"/>
        <w:left w:val="none" w:sz="0" w:space="0" w:color="auto"/>
        <w:bottom w:val="none" w:sz="0" w:space="0" w:color="auto"/>
        <w:right w:val="none" w:sz="0" w:space="0" w:color="auto"/>
      </w:divBdr>
    </w:div>
    <w:div w:id="20909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gov.uk%2Fgovernment%2Fpublications%2Fpre-16-schools-funding-local-authority-guidance-for-2024-to-2025%2Fschools-operational-guide-2024-to-2025&amp;data=05%7C02%7CSalma.Siddiqua%40towerhamlets.gov.uk%7C3753ffa1ec334c9f72ae08dcfe82d6d6%7C3c0aec87f983418fb3dcd35db83fb5d2%7C0%7C0%7C638665085105340425%7CUnknown%7CTWFpbGZsb3d8eyJWIjoiMC4wLjAwMDAiLCJQIjoiV2luMzIiLCJBTiI6Ik1haWwiLCJXVCI6Mn0%3D%7C0%7C%7C%7C&amp;sdata=WOGC5ani8CFdLi5G0KQBQYCndR%2BxsroEdvHbwR7QeXU%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523BB0E853494B8CD14CE3C2B153F6" ma:contentTypeVersion="12" ma:contentTypeDescription="Create a new document." ma:contentTypeScope="" ma:versionID="a3d5ed252a4bdfac9cba58b35472bfde">
  <xsd:schema xmlns:xsd="http://www.w3.org/2001/XMLSchema" xmlns:xs="http://www.w3.org/2001/XMLSchema" xmlns:p="http://schemas.microsoft.com/office/2006/metadata/properties" xmlns:ns3="ccbdf8a3-f07d-4923-b9b3-9e05ea2c2535" xmlns:ns4="81ea1665-ee26-4a37-80a1-80499bf1c196" targetNamespace="http://schemas.microsoft.com/office/2006/metadata/properties" ma:root="true" ma:fieldsID="b9c51c39f9c1b99246ee07fd08045bd4" ns3:_="" ns4:_="">
    <xsd:import namespace="ccbdf8a3-f07d-4923-b9b3-9e05ea2c2535"/>
    <xsd:import namespace="81ea1665-ee26-4a37-80a1-80499bf1c1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df8a3-f07d-4923-b9b3-9e05ea2c25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a1665-ee26-4a37-80a1-80499bf1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D8FEF-3BFF-4F9E-B28B-02269F6E6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B581A-A41B-4240-9050-A53DECD237B4}">
  <ds:schemaRefs>
    <ds:schemaRef ds:uri="http://schemas.openxmlformats.org/officeDocument/2006/bibliography"/>
  </ds:schemaRefs>
</ds:datastoreItem>
</file>

<file path=customXml/itemProps3.xml><?xml version="1.0" encoding="utf-8"?>
<ds:datastoreItem xmlns:ds="http://schemas.openxmlformats.org/officeDocument/2006/customXml" ds:itemID="{8477B89F-BD7E-4F0B-B1B1-475CA580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df8a3-f07d-4923-b9b3-9e05ea2c2535"/>
    <ds:schemaRef ds:uri="81ea1665-ee26-4a37-80a1-80499bf1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3D626-70DA-4D3B-847A-07AABB831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MEETING OF THE SCHOOLS FORUM</vt:lpstr>
    </vt:vector>
  </TitlesOfParts>
  <Company>London Borough of Tower Hamlets</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school forum</dc:title>
  <dc:creator>hania.franek</dc:creator>
  <cp:lastModifiedBy>Phillip Nduoyo</cp:lastModifiedBy>
  <cp:revision>1</cp:revision>
  <cp:lastPrinted>2023-10-19T09:13:00Z</cp:lastPrinted>
  <dcterms:created xsi:type="dcterms:W3CDTF">2025-01-09T09:54:00Z</dcterms:created>
  <dcterms:modified xsi:type="dcterms:W3CDTF">2025-01-16T17:35:00Z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0x0101001B523BB0E853494B8CD14CE3C2B153F6</vt:lpwstr>
  </property>
</Properties>
</file>