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4.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5.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85435173"/>
    <w:bookmarkEnd w:id="0"/>
    <w:p w14:paraId="19CE460C" w14:textId="64EBBE8F" w:rsidR="00AA79F3" w:rsidRPr="007C4F08" w:rsidRDefault="005051D7" w:rsidP="007C4F08">
      <w:pPr>
        <w:pStyle w:val="Title"/>
      </w:pPr>
      <w:sdt>
        <w:sdt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t>Background papers – LB Tower Hamlets Poverty Review (September 2021)</w:t>
          </w:r>
        </w:sdtContent>
      </w:sdt>
    </w:p>
    <w:p w14:paraId="3F4EFDBD" w14:textId="0DF42411" w:rsidR="00CC4CE1" w:rsidRDefault="00CC4CE1" w:rsidP="00534043">
      <w:pPr>
        <w:pStyle w:val="NoSpacing"/>
        <w:sectPr w:rsidR="00CC4CE1" w:rsidSect="007B40D8">
          <w:headerReference w:type="default" r:id="rId12"/>
          <w:pgSz w:w="11906" w:h="16838"/>
          <w:pgMar w:top="3544" w:right="1440" w:bottom="1440" w:left="1440" w:header="708" w:footer="708" w:gutter="0"/>
          <w:cols w:space="708"/>
          <w:docGrid w:linePitch="360"/>
        </w:sectPr>
      </w:pPr>
    </w:p>
    <w:bookmarkStart w:id="1" w:name="_Toc85435474" w:displacedByCustomXml="next"/>
    <w:sdt>
      <w:sdtPr>
        <w:rPr>
          <w:rFonts w:ascii="Arial" w:eastAsiaTheme="minorEastAsia" w:hAnsi="Arial" w:cs="Arial"/>
          <w:color w:val="auto"/>
          <w:sz w:val="24"/>
          <w:szCs w:val="24"/>
          <w:lang w:val="en-GB" w:eastAsia="en-GB"/>
        </w:rPr>
        <w:id w:val="-1353560673"/>
        <w:docPartObj>
          <w:docPartGallery w:val="Table of Contents"/>
          <w:docPartUnique/>
        </w:docPartObj>
      </w:sdtPr>
      <w:sdtEndPr>
        <w:rPr>
          <w:b/>
          <w:bCs/>
          <w:noProof/>
        </w:rPr>
      </w:sdtEndPr>
      <w:sdtContent>
        <w:p w14:paraId="65854A3F" w14:textId="3F666E7F" w:rsidR="009703D9" w:rsidRDefault="009703D9">
          <w:pPr>
            <w:pStyle w:val="TOCHeading"/>
          </w:pPr>
          <w:r>
            <w:t>Table of Contents</w:t>
          </w:r>
        </w:p>
        <w:p w14:paraId="73BDA7A8" w14:textId="5D847D4D" w:rsidR="005051D7" w:rsidRDefault="009703D9">
          <w:pPr>
            <w:pStyle w:val="TOC1"/>
            <w:tabs>
              <w:tab w:val="right" w:leader="dot" w:pos="9016"/>
            </w:tabs>
            <w:rPr>
              <w:rFonts w:asciiTheme="minorHAnsi" w:hAnsiTheme="minorHAnsi" w:cstheme="minorBidi"/>
              <w:noProof/>
              <w:sz w:val="22"/>
              <w:szCs w:val="22"/>
            </w:rPr>
          </w:pPr>
          <w:r>
            <w:fldChar w:fldCharType="begin"/>
          </w:r>
          <w:r>
            <w:instrText xml:space="preserve"> TOC \o "1-3" \h \z \u </w:instrText>
          </w:r>
          <w:r>
            <w:fldChar w:fldCharType="separate"/>
          </w:r>
          <w:hyperlink w:anchor="_Toc85445084" w:history="1">
            <w:r w:rsidR="005051D7" w:rsidRPr="008A136A">
              <w:rPr>
                <w:rStyle w:val="Hyperlink"/>
                <w:noProof/>
              </w:rPr>
              <w:t>Background paper A: Scope</w:t>
            </w:r>
            <w:r w:rsidR="005051D7">
              <w:rPr>
                <w:noProof/>
                <w:webHidden/>
              </w:rPr>
              <w:tab/>
            </w:r>
            <w:r w:rsidR="005051D7">
              <w:rPr>
                <w:noProof/>
                <w:webHidden/>
              </w:rPr>
              <w:fldChar w:fldCharType="begin"/>
            </w:r>
            <w:r w:rsidR="005051D7">
              <w:rPr>
                <w:noProof/>
                <w:webHidden/>
              </w:rPr>
              <w:instrText xml:space="preserve"> PAGEREF _Toc85445084 \h </w:instrText>
            </w:r>
            <w:r w:rsidR="005051D7">
              <w:rPr>
                <w:noProof/>
                <w:webHidden/>
              </w:rPr>
            </w:r>
            <w:r w:rsidR="005051D7">
              <w:rPr>
                <w:noProof/>
                <w:webHidden/>
              </w:rPr>
              <w:fldChar w:fldCharType="separate"/>
            </w:r>
            <w:r w:rsidR="005051D7">
              <w:rPr>
                <w:noProof/>
                <w:webHidden/>
              </w:rPr>
              <w:t>4</w:t>
            </w:r>
            <w:r w:rsidR="005051D7">
              <w:rPr>
                <w:noProof/>
                <w:webHidden/>
              </w:rPr>
              <w:fldChar w:fldCharType="end"/>
            </w:r>
          </w:hyperlink>
        </w:p>
        <w:p w14:paraId="4DD5DFF3" w14:textId="506CA6AC" w:rsidR="005051D7" w:rsidRDefault="005051D7">
          <w:pPr>
            <w:pStyle w:val="TOC1"/>
            <w:tabs>
              <w:tab w:val="right" w:leader="dot" w:pos="9016"/>
            </w:tabs>
            <w:rPr>
              <w:rFonts w:asciiTheme="minorHAnsi" w:hAnsiTheme="minorHAnsi" w:cstheme="minorBidi"/>
              <w:noProof/>
              <w:sz w:val="22"/>
              <w:szCs w:val="22"/>
            </w:rPr>
          </w:pPr>
          <w:hyperlink w:anchor="_Toc85445085" w:history="1">
            <w:r w:rsidRPr="008A136A">
              <w:rPr>
                <w:rStyle w:val="Hyperlink"/>
                <w:noProof/>
              </w:rPr>
              <w:t>Background paper B: Review process and stakeholder engagement</w:t>
            </w:r>
            <w:r>
              <w:rPr>
                <w:noProof/>
                <w:webHidden/>
              </w:rPr>
              <w:tab/>
            </w:r>
            <w:r>
              <w:rPr>
                <w:noProof/>
                <w:webHidden/>
              </w:rPr>
              <w:fldChar w:fldCharType="begin"/>
            </w:r>
            <w:r>
              <w:rPr>
                <w:noProof/>
                <w:webHidden/>
              </w:rPr>
              <w:instrText xml:space="preserve"> PAGEREF _Toc85445085 \h </w:instrText>
            </w:r>
            <w:r>
              <w:rPr>
                <w:noProof/>
                <w:webHidden/>
              </w:rPr>
            </w:r>
            <w:r>
              <w:rPr>
                <w:noProof/>
                <w:webHidden/>
              </w:rPr>
              <w:fldChar w:fldCharType="separate"/>
            </w:r>
            <w:r>
              <w:rPr>
                <w:noProof/>
                <w:webHidden/>
              </w:rPr>
              <w:t>8</w:t>
            </w:r>
            <w:r>
              <w:rPr>
                <w:noProof/>
                <w:webHidden/>
              </w:rPr>
              <w:fldChar w:fldCharType="end"/>
            </w:r>
          </w:hyperlink>
        </w:p>
        <w:p w14:paraId="20FD5A4D" w14:textId="70FDF432" w:rsidR="005051D7" w:rsidRDefault="005051D7">
          <w:pPr>
            <w:pStyle w:val="TOC1"/>
            <w:tabs>
              <w:tab w:val="right" w:leader="dot" w:pos="9016"/>
            </w:tabs>
            <w:rPr>
              <w:rFonts w:asciiTheme="minorHAnsi" w:hAnsiTheme="minorHAnsi" w:cstheme="minorBidi"/>
              <w:noProof/>
              <w:sz w:val="22"/>
              <w:szCs w:val="22"/>
            </w:rPr>
          </w:pPr>
          <w:hyperlink w:anchor="_Toc85445086" w:history="1">
            <w:r w:rsidRPr="008A136A">
              <w:rPr>
                <w:rStyle w:val="Hyperlink"/>
                <w:noProof/>
              </w:rPr>
              <w:t>Background paper C: Local Mapping</w:t>
            </w:r>
            <w:r>
              <w:rPr>
                <w:noProof/>
                <w:webHidden/>
              </w:rPr>
              <w:tab/>
            </w:r>
            <w:r>
              <w:rPr>
                <w:noProof/>
                <w:webHidden/>
              </w:rPr>
              <w:fldChar w:fldCharType="begin"/>
            </w:r>
            <w:r>
              <w:rPr>
                <w:noProof/>
                <w:webHidden/>
              </w:rPr>
              <w:instrText xml:space="preserve"> PAGEREF _Toc85445086 \h </w:instrText>
            </w:r>
            <w:r>
              <w:rPr>
                <w:noProof/>
                <w:webHidden/>
              </w:rPr>
            </w:r>
            <w:r>
              <w:rPr>
                <w:noProof/>
                <w:webHidden/>
              </w:rPr>
              <w:fldChar w:fldCharType="separate"/>
            </w:r>
            <w:r>
              <w:rPr>
                <w:noProof/>
                <w:webHidden/>
              </w:rPr>
              <w:t>20</w:t>
            </w:r>
            <w:r>
              <w:rPr>
                <w:noProof/>
                <w:webHidden/>
              </w:rPr>
              <w:fldChar w:fldCharType="end"/>
            </w:r>
          </w:hyperlink>
        </w:p>
        <w:p w14:paraId="327DFA77" w14:textId="71D69427" w:rsidR="005051D7" w:rsidRDefault="005051D7">
          <w:pPr>
            <w:pStyle w:val="TOC1"/>
            <w:tabs>
              <w:tab w:val="right" w:leader="dot" w:pos="9016"/>
            </w:tabs>
            <w:rPr>
              <w:rFonts w:asciiTheme="minorHAnsi" w:hAnsiTheme="minorHAnsi" w:cstheme="minorBidi"/>
              <w:noProof/>
              <w:sz w:val="22"/>
              <w:szCs w:val="22"/>
            </w:rPr>
          </w:pPr>
          <w:hyperlink w:anchor="_Toc85445087" w:history="1">
            <w:r w:rsidRPr="008A136A">
              <w:rPr>
                <w:rStyle w:val="Hyperlink"/>
                <w:noProof/>
              </w:rPr>
              <w:t>Background Paper D: updated Poverty Profile</w:t>
            </w:r>
            <w:r>
              <w:rPr>
                <w:noProof/>
                <w:webHidden/>
              </w:rPr>
              <w:tab/>
            </w:r>
            <w:r>
              <w:rPr>
                <w:noProof/>
                <w:webHidden/>
              </w:rPr>
              <w:fldChar w:fldCharType="begin"/>
            </w:r>
            <w:r>
              <w:rPr>
                <w:noProof/>
                <w:webHidden/>
              </w:rPr>
              <w:instrText xml:space="preserve"> PAGEREF _Toc85445087 \h </w:instrText>
            </w:r>
            <w:r>
              <w:rPr>
                <w:noProof/>
                <w:webHidden/>
              </w:rPr>
            </w:r>
            <w:r>
              <w:rPr>
                <w:noProof/>
                <w:webHidden/>
              </w:rPr>
              <w:fldChar w:fldCharType="separate"/>
            </w:r>
            <w:r>
              <w:rPr>
                <w:noProof/>
                <w:webHidden/>
              </w:rPr>
              <w:t>32</w:t>
            </w:r>
            <w:r>
              <w:rPr>
                <w:noProof/>
                <w:webHidden/>
              </w:rPr>
              <w:fldChar w:fldCharType="end"/>
            </w:r>
          </w:hyperlink>
        </w:p>
        <w:p w14:paraId="25FE6D71" w14:textId="3F0DAD96" w:rsidR="005051D7" w:rsidRDefault="005051D7">
          <w:pPr>
            <w:pStyle w:val="TOC1"/>
            <w:tabs>
              <w:tab w:val="left" w:pos="660"/>
              <w:tab w:val="right" w:leader="dot" w:pos="9016"/>
            </w:tabs>
            <w:rPr>
              <w:rFonts w:asciiTheme="minorHAnsi" w:hAnsiTheme="minorHAnsi" w:cstheme="minorBidi"/>
              <w:noProof/>
              <w:sz w:val="22"/>
              <w:szCs w:val="22"/>
            </w:rPr>
          </w:pPr>
          <w:hyperlink w:anchor="_Toc85445088" w:history="1">
            <w:r w:rsidRPr="008A136A">
              <w:rPr>
                <w:rStyle w:val="Hyperlink"/>
                <w:noProof/>
              </w:rPr>
              <w:t>D.1</w:t>
            </w:r>
            <w:r>
              <w:rPr>
                <w:rFonts w:asciiTheme="minorHAnsi" w:hAnsiTheme="minorHAnsi" w:cstheme="minorBidi"/>
                <w:noProof/>
                <w:sz w:val="22"/>
                <w:szCs w:val="22"/>
              </w:rPr>
              <w:tab/>
            </w:r>
            <w:r w:rsidRPr="008A136A">
              <w:rPr>
                <w:rStyle w:val="Hyperlink"/>
                <w:noProof/>
              </w:rPr>
              <w:t>Updated poverty profile. Key messages.</w:t>
            </w:r>
            <w:r>
              <w:rPr>
                <w:noProof/>
                <w:webHidden/>
              </w:rPr>
              <w:tab/>
            </w:r>
            <w:r>
              <w:rPr>
                <w:noProof/>
                <w:webHidden/>
              </w:rPr>
              <w:fldChar w:fldCharType="begin"/>
            </w:r>
            <w:r>
              <w:rPr>
                <w:noProof/>
                <w:webHidden/>
              </w:rPr>
              <w:instrText xml:space="preserve"> PAGEREF _Toc85445088 \h </w:instrText>
            </w:r>
            <w:r>
              <w:rPr>
                <w:noProof/>
                <w:webHidden/>
              </w:rPr>
            </w:r>
            <w:r>
              <w:rPr>
                <w:noProof/>
                <w:webHidden/>
              </w:rPr>
              <w:fldChar w:fldCharType="separate"/>
            </w:r>
            <w:r>
              <w:rPr>
                <w:noProof/>
                <w:webHidden/>
              </w:rPr>
              <w:t>33</w:t>
            </w:r>
            <w:r>
              <w:rPr>
                <w:noProof/>
                <w:webHidden/>
              </w:rPr>
              <w:fldChar w:fldCharType="end"/>
            </w:r>
          </w:hyperlink>
        </w:p>
        <w:p w14:paraId="2CB94319" w14:textId="35A05F74" w:rsidR="005051D7" w:rsidRDefault="005051D7">
          <w:pPr>
            <w:pStyle w:val="TOC2"/>
            <w:tabs>
              <w:tab w:val="right" w:leader="dot" w:pos="9016"/>
            </w:tabs>
            <w:rPr>
              <w:rFonts w:asciiTheme="minorHAnsi" w:hAnsiTheme="minorHAnsi" w:cstheme="minorBidi"/>
              <w:noProof/>
              <w:sz w:val="22"/>
              <w:szCs w:val="22"/>
            </w:rPr>
          </w:pPr>
          <w:hyperlink w:anchor="_Toc85445089" w:history="1">
            <w:r w:rsidRPr="008A136A">
              <w:rPr>
                <w:rStyle w:val="Hyperlink"/>
                <w:noProof/>
              </w:rPr>
              <w:t>Indices of Multiple Deprivation</w:t>
            </w:r>
            <w:r>
              <w:rPr>
                <w:noProof/>
                <w:webHidden/>
              </w:rPr>
              <w:tab/>
            </w:r>
            <w:r>
              <w:rPr>
                <w:noProof/>
                <w:webHidden/>
              </w:rPr>
              <w:fldChar w:fldCharType="begin"/>
            </w:r>
            <w:r>
              <w:rPr>
                <w:noProof/>
                <w:webHidden/>
              </w:rPr>
              <w:instrText xml:space="preserve"> PAGEREF _Toc85445089 \h </w:instrText>
            </w:r>
            <w:r>
              <w:rPr>
                <w:noProof/>
                <w:webHidden/>
              </w:rPr>
            </w:r>
            <w:r>
              <w:rPr>
                <w:noProof/>
                <w:webHidden/>
              </w:rPr>
              <w:fldChar w:fldCharType="separate"/>
            </w:r>
            <w:r>
              <w:rPr>
                <w:noProof/>
                <w:webHidden/>
              </w:rPr>
              <w:t>34</w:t>
            </w:r>
            <w:r>
              <w:rPr>
                <w:noProof/>
                <w:webHidden/>
              </w:rPr>
              <w:fldChar w:fldCharType="end"/>
            </w:r>
          </w:hyperlink>
        </w:p>
        <w:p w14:paraId="5A4FCEA7" w14:textId="3F368E9F" w:rsidR="005051D7" w:rsidRDefault="005051D7">
          <w:pPr>
            <w:pStyle w:val="TOC2"/>
            <w:tabs>
              <w:tab w:val="right" w:leader="dot" w:pos="9016"/>
            </w:tabs>
            <w:rPr>
              <w:rFonts w:asciiTheme="minorHAnsi" w:hAnsiTheme="minorHAnsi" w:cstheme="minorBidi"/>
              <w:noProof/>
              <w:sz w:val="22"/>
              <w:szCs w:val="22"/>
            </w:rPr>
          </w:pPr>
          <w:hyperlink w:anchor="_Toc85445090" w:history="1">
            <w:r w:rsidRPr="008A136A">
              <w:rPr>
                <w:rStyle w:val="Hyperlink"/>
                <w:noProof/>
              </w:rPr>
              <w:t>Indices of Multiple Deprivation – Map</w:t>
            </w:r>
            <w:r>
              <w:rPr>
                <w:noProof/>
                <w:webHidden/>
              </w:rPr>
              <w:tab/>
            </w:r>
            <w:r>
              <w:rPr>
                <w:noProof/>
                <w:webHidden/>
              </w:rPr>
              <w:fldChar w:fldCharType="begin"/>
            </w:r>
            <w:r>
              <w:rPr>
                <w:noProof/>
                <w:webHidden/>
              </w:rPr>
              <w:instrText xml:space="preserve"> PAGEREF _Toc85445090 \h </w:instrText>
            </w:r>
            <w:r>
              <w:rPr>
                <w:noProof/>
                <w:webHidden/>
              </w:rPr>
            </w:r>
            <w:r>
              <w:rPr>
                <w:noProof/>
                <w:webHidden/>
              </w:rPr>
              <w:fldChar w:fldCharType="separate"/>
            </w:r>
            <w:r>
              <w:rPr>
                <w:noProof/>
                <w:webHidden/>
              </w:rPr>
              <w:t>35</w:t>
            </w:r>
            <w:r>
              <w:rPr>
                <w:noProof/>
                <w:webHidden/>
              </w:rPr>
              <w:fldChar w:fldCharType="end"/>
            </w:r>
          </w:hyperlink>
        </w:p>
        <w:p w14:paraId="42B7BBD4" w14:textId="39AF1077" w:rsidR="005051D7" w:rsidRDefault="005051D7">
          <w:pPr>
            <w:pStyle w:val="TOC2"/>
            <w:tabs>
              <w:tab w:val="right" w:leader="dot" w:pos="9016"/>
            </w:tabs>
            <w:rPr>
              <w:rFonts w:asciiTheme="minorHAnsi" w:hAnsiTheme="minorHAnsi" w:cstheme="minorBidi"/>
              <w:noProof/>
              <w:sz w:val="22"/>
              <w:szCs w:val="22"/>
            </w:rPr>
          </w:pPr>
          <w:hyperlink w:anchor="_Toc85445091" w:history="1">
            <w:r w:rsidRPr="008A136A">
              <w:rPr>
                <w:rStyle w:val="Hyperlink"/>
                <w:noProof/>
              </w:rPr>
              <w:t>Indices of Multiple Deprivation – Deprivation by ward</w:t>
            </w:r>
            <w:r>
              <w:rPr>
                <w:noProof/>
                <w:webHidden/>
              </w:rPr>
              <w:tab/>
            </w:r>
            <w:r>
              <w:rPr>
                <w:noProof/>
                <w:webHidden/>
              </w:rPr>
              <w:fldChar w:fldCharType="begin"/>
            </w:r>
            <w:r>
              <w:rPr>
                <w:noProof/>
                <w:webHidden/>
              </w:rPr>
              <w:instrText xml:space="preserve"> PAGEREF _Toc85445091 \h </w:instrText>
            </w:r>
            <w:r>
              <w:rPr>
                <w:noProof/>
                <w:webHidden/>
              </w:rPr>
            </w:r>
            <w:r>
              <w:rPr>
                <w:noProof/>
                <w:webHidden/>
              </w:rPr>
              <w:fldChar w:fldCharType="separate"/>
            </w:r>
            <w:r>
              <w:rPr>
                <w:noProof/>
                <w:webHidden/>
              </w:rPr>
              <w:t>36</w:t>
            </w:r>
            <w:r>
              <w:rPr>
                <w:noProof/>
                <w:webHidden/>
              </w:rPr>
              <w:fldChar w:fldCharType="end"/>
            </w:r>
          </w:hyperlink>
        </w:p>
        <w:p w14:paraId="1DAD81B8" w14:textId="18C29304" w:rsidR="005051D7" w:rsidRDefault="005051D7">
          <w:pPr>
            <w:pStyle w:val="TOC2"/>
            <w:tabs>
              <w:tab w:val="right" w:leader="dot" w:pos="9016"/>
            </w:tabs>
            <w:rPr>
              <w:rFonts w:asciiTheme="minorHAnsi" w:hAnsiTheme="minorHAnsi" w:cstheme="minorBidi"/>
              <w:noProof/>
              <w:sz w:val="22"/>
              <w:szCs w:val="22"/>
            </w:rPr>
          </w:pPr>
          <w:hyperlink w:anchor="_Toc85445092" w:history="1">
            <w:r w:rsidRPr="008A136A">
              <w:rPr>
                <w:rStyle w:val="Hyperlink"/>
                <w:noProof/>
              </w:rPr>
              <w:t>Indices of Multiple Deprivation – deprivation by subdomain</w:t>
            </w:r>
            <w:r>
              <w:rPr>
                <w:noProof/>
                <w:webHidden/>
              </w:rPr>
              <w:tab/>
            </w:r>
            <w:r>
              <w:rPr>
                <w:noProof/>
                <w:webHidden/>
              </w:rPr>
              <w:fldChar w:fldCharType="begin"/>
            </w:r>
            <w:r>
              <w:rPr>
                <w:noProof/>
                <w:webHidden/>
              </w:rPr>
              <w:instrText xml:space="preserve"> PAGEREF _Toc85445092 \h </w:instrText>
            </w:r>
            <w:r>
              <w:rPr>
                <w:noProof/>
                <w:webHidden/>
              </w:rPr>
            </w:r>
            <w:r>
              <w:rPr>
                <w:noProof/>
                <w:webHidden/>
              </w:rPr>
              <w:fldChar w:fldCharType="separate"/>
            </w:r>
            <w:r>
              <w:rPr>
                <w:noProof/>
                <w:webHidden/>
              </w:rPr>
              <w:t>37</w:t>
            </w:r>
            <w:r>
              <w:rPr>
                <w:noProof/>
                <w:webHidden/>
              </w:rPr>
              <w:fldChar w:fldCharType="end"/>
            </w:r>
          </w:hyperlink>
        </w:p>
        <w:p w14:paraId="2456312F" w14:textId="169F8887" w:rsidR="005051D7" w:rsidRDefault="005051D7">
          <w:pPr>
            <w:pStyle w:val="TOC2"/>
            <w:tabs>
              <w:tab w:val="right" w:leader="dot" w:pos="9016"/>
            </w:tabs>
            <w:rPr>
              <w:rFonts w:asciiTheme="minorHAnsi" w:hAnsiTheme="minorHAnsi" w:cstheme="minorBidi"/>
              <w:noProof/>
              <w:sz w:val="22"/>
              <w:szCs w:val="22"/>
            </w:rPr>
          </w:pPr>
          <w:hyperlink w:anchor="_Toc85445093" w:history="1">
            <w:r w:rsidRPr="008A136A">
              <w:rPr>
                <w:rStyle w:val="Hyperlink"/>
                <w:noProof/>
              </w:rPr>
              <w:t>Child Poverty – Income Deprivation Affecting Children</w:t>
            </w:r>
            <w:r>
              <w:rPr>
                <w:noProof/>
                <w:webHidden/>
              </w:rPr>
              <w:tab/>
            </w:r>
            <w:r>
              <w:rPr>
                <w:noProof/>
                <w:webHidden/>
              </w:rPr>
              <w:fldChar w:fldCharType="begin"/>
            </w:r>
            <w:r>
              <w:rPr>
                <w:noProof/>
                <w:webHidden/>
              </w:rPr>
              <w:instrText xml:space="preserve"> PAGEREF _Toc85445093 \h </w:instrText>
            </w:r>
            <w:r>
              <w:rPr>
                <w:noProof/>
                <w:webHidden/>
              </w:rPr>
            </w:r>
            <w:r>
              <w:rPr>
                <w:noProof/>
                <w:webHidden/>
              </w:rPr>
              <w:fldChar w:fldCharType="separate"/>
            </w:r>
            <w:r>
              <w:rPr>
                <w:noProof/>
                <w:webHidden/>
              </w:rPr>
              <w:t>38</w:t>
            </w:r>
            <w:r>
              <w:rPr>
                <w:noProof/>
                <w:webHidden/>
              </w:rPr>
              <w:fldChar w:fldCharType="end"/>
            </w:r>
          </w:hyperlink>
        </w:p>
        <w:p w14:paraId="19A99A8A" w14:textId="12472C8D" w:rsidR="005051D7" w:rsidRDefault="005051D7">
          <w:pPr>
            <w:pStyle w:val="TOC2"/>
            <w:tabs>
              <w:tab w:val="right" w:leader="dot" w:pos="9016"/>
            </w:tabs>
            <w:rPr>
              <w:rFonts w:asciiTheme="minorHAnsi" w:hAnsiTheme="minorHAnsi" w:cstheme="minorBidi"/>
              <w:noProof/>
              <w:sz w:val="22"/>
              <w:szCs w:val="22"/>
            </w:rPr>
          </w:pPr>
          <w:hyperlink w:anchor="_Toc85445094" w:history="1">
            <w:r w:rsidRPr="008A136A">
              <w:rPr>
                <w:rStyle w:val="Hyperlink"/>
                <w:noProof/>
              </w:rPr>
              <w:t>Child Poverty – Income Deprivation Affecting Children</w:t>
            </w:r>
            <w:r>
              <w:rPr>
                <w:noProof/>
                <w:webHidden/>
              </w:rPr>
              <w:tab/>
            </w:r>
            <w:r>
              <w:rPr>
                <w:noProof/>
                <w:webHidden/>
              </w:rPr>
              <w:fldChar w:fldCharType="begin"/>
            </w:r>
            <w:r>
              <w:rPr>
                <w:noProof/>
                <w:webHidden/>
              </w:rPr>
              <w:instrText xml:space="preserve"> PAGEREF _Toc85445094 \h </w:instrText>
            </w:r>
            <w:r>
              <w:rPr>
                <w:noProof/>
                <w:webHidden/>
              </w:rPr>
            </w:r>
            <w:r>
              <w:rPr>
                <w:noProof/>
                <w:webHidden/>
              </w:rPr>
              <w:fldChar w:fldCharType="separate"/>
            </w:r>
            <w:r>
              <w:rPr>
                <w:noProof/>
                <w:webHidden/>
              </w:rPr>
              <w:t>39</w:t>
            </w:r>
            <w:r>
              <w:rPr>
                <w:noProof/>
                <w:webHidden/>
              </w:rPr>
              <w:fldChar w:fldCharType="end"/>
            </w:r>
          </w:hyperlink>
        </w:p>
        <w:p w14:paraId="1A9A5808" w14:textId="0EC7446B" w:rsidR="005051D7" w:rsidRDefault="005051D7">
          <w:pPr>
            <w:pStyle w:val="TOC2"/>
            <w:tabs>
              <w:tab w:val="right" w:leader="dot" w:pos="9016"/>
            </w:tabs>
            <w:rPr>
              <w:rFonts w:asciiTheme="minorHAnsi" w:hAnsiTheme="minorHAnsi" w:cstheme="minorBidi"/>
              <w:noProof/>
              <w:sz w:val="22"/>
              <w:szCs w:val="22"/>
            </w:rPr>
          </w:pPr>
          <w:hyperlink w:anchor="_Toc85445095" w:history="1">
            <w:r w:rsidRPr="008A136A">
              <w:rPr>
                <w:rStyle w:val="Hyperlink"/>
                <w:noProof/>
              </w:rPr>
              <w:t>Older People Poverty – Income Deprivation Affecting Older People</w:t>
            </w:r>
            <w:r>
              <w:rPr>
                <w:noProof/>
                <w:webHidden/>
              </w:rPr>
              <w:tab/>
            </w:r>
            <w:r>
              <w:rPr>
                <w:noProof/>
                <w:webHidden/>
              </w:rPr>
              <w:fldChar w:fldCharType="begin"/>
            </w:r>
            <w:r>
              <w:rPr>
                <w:noProof/>
                <w:webHidden/>
              </w:rPr>
              <w:instrText xml:space="preserve"> PAGEREF _Toc85445095 \h </w:instrText>
            </w:r>
            <w:r>
              <w:rPr>
                <w:noProof/>
                <w:webHidden/>
              </w:rPr>
            </w:r>
            <w:r>
              <w:rPr>
                <w:noProof/>
                <w:webHidden/>
              </w:rPr>
              <w:fldChar w:fldCharType="separate"/>
            </w:r>
            <w:r>
              <w:rPr>
                <w:noProof/>
                <w:webHidden/>
              </w:rPr>
              <w:t>40</w:t>
            </w:r>
            <w:r>
              <w:rPr>
                <w:noProof/>
                <w:webHidden/>
              </w:rPr>
              <w:fldChar w:fldCharType="end"/>
            </w:r>
          </w:hyperlink>
        </w:p>
        <w:p w14:paraId="2E2FF1B7" w14:textId="75F53356" w:rsidR="005051D7" w:rsidRDefault="005051D7">
          <w:pPr>
            <w:pStyle w:val="TOC2"/>
            <w:tabs>
              <w:tab w:val="right" w:leader="dot" w:pos="9016"/>
            </w:tabs>
            <w:rPr>
              <w:rFonts w:asciiTheme="minorHAnsi" w:hAnsiTheme="minorHAnsi" w:cstheme="minorBidi"/>
              <w:noProof/>
              <w:sz w:val="22"/>
              <w:szCs w:val="22"/>
            </w:rPr>
          </w:pPr>
          <w:hyperlink w:anchor="_Toc85445096" w:history="1">
            <w:r w:rsidRPr="008A136A">
              <w:rPr>
                <w:rStyle w:val="Hyperlink"/>
                <w:noProof/>
              </w:rPr>
              <w:t>Older People Poverty – Income Deprivation Affecting Older People</w:t>
            </w:r>
            <w:r>
              <w:rPr>
                <w:noProof/>
                <w:webHidden/>
              </w:rPr>
              <w:tab/>
            </w:r>
            <w:r>
              <w:rPr>
                <w:noProof/>
                <w:webHidden/>
              </w:rPr>
              <w:fldChar w:fldCharType="begin"/>
            </w:r>
            <w:r>
              <w:rPr>
                <w:noProof/>
                <w:webHidden/>
              </w:rPr>
              <w:instrText xml:space="preserve"> PAGEREF _Toc85445096 \h </w:instrText>
            </w:r>
            <w:r>
              <w:rPr>
                <w:noProof/>
                <w:webHidden/>
              </w:rPr>
            </w:r>
            <w:r>
              <w:rPr>
                <w:noProof/>
                <w:webHidden/>
              </w:rPr>
              <w:fldChar w:fldCharType="separate"/>
            </w:r>
            <w:r>
              <w:rPr>
                <w:noProof/>
                <w:webHidden/>
              </w:rPr>
              <w:t>41</w:t>
            </w:r>
            <w:r>
              <w:rPr>
                <w:noProof/>
                <w:webHidden/>
              </w:rPr>
              <w:fldChar w:fldCharType="end"/>
            </w:r>
          </w:hyperlink>
        </w:p>
        <w:p w14:paraId="0058C5E9" w14:textId="251B55E0" w:rsidR="005051D7" w:rsidRDefault="005051D7">
          <w:pPr>
            <w:pStyle w:val="TOC2"/>
            <w:tabs>
              <w:tab w:val="right" w:leader="dot" w:pos="9016"/>
            </w:tabs>
            <w:rPr>
              <w:rFonts w:asciiTheme="minorHAnsi" w:hAnsiTheme="minorHAnsi" w:cstheme="minorBidi"/>
              <w:noProof/>
              <w:sz w:val="22"/>
              <w:szCs w:val="22"/>
            </w:rPr>
          </w:pPr>
          <w:hyperlink w:anchor="_Toc85445097" w:history="1">
            <w:r w:rsidRPr="008A136A">
              <w:rPr>
                <w:rStyle w:val="Hyperlink"/>
                <w:noProof/>
              </w:rPr>
              <w:t>Households Below Average Income – London data</w:t>
            </w:r>
            <w:r>
              <w:rPr>
                <w:noProof/>
                <w:webHidden/>
              </w:rPr>
              <w:tab/>
            </w:r>
            <w:r>
              <w:rPr>
                <w:noProof/>
                <w:webHidden/>
              </w:rPr>
              <w:fldChar w:fldCharType="begin"/>
            </w:r>
            <w:r>
              <w:rPr>
                <w:noProof/>
                <w:webHidden/>
              </w:rPr>
              <w:instrText xml:space="preserve"> PAGEREF _Toc85445097 \h </w:instrText>
            </w:r>
            <w:r>
              <w:rPr>
                <w:noProof/>
                <w:webHidden/>
              </w:rPr>
            </w:r>
            <w:r>
              <w:rPr>
                <w:noProof/>
                <w:webHidden/>
              </w:rPr>
              <w:fldChar w:fldCharType="separate"/>
            </w:r>
            <w:r>
              <w:rPr>
                <w:noProof/>
                <w:webHidden/>
              </w:rPr>
              <w:t>42</w:t>
            </w:r>
            <w:r>
              <w:rPr>
                <w:noProof/>
                <w:webHidden/>
              </w:rPr>
              <w:fldChar w:fldCharType="end"/>
            </w:r>
          </w:hyperlink>
        </w:p>
        <w:p w14:paraId="68AD399C" w14:textId="4D53630F" w:rsidR="005051D7" w:rsidRDefault="005051D7">
          <w:pPr>
            <w:pStyle w:val="TOC2"/>
            <w:tabs>
              <w:tab w:val="right" w:leader="dot" w:pos="9016"/>
            </w:tabs>
            <w:rPr>
              <w:rFonts w:asciiTheme="minorHAnsi" w:hAnsiTheme="minorHAnsi" w:cstheme="minorBidi"/>
              <w:noProof/>
              <w:sz w:val="22"/>
              <w:szCs w:val="22"/>
            </w:rPr>
          </w:pPr>
          <w:hyperlink w:anchor="_Toc85445098" w:history="1">
            <w:r w:rsidRPr="008A136A">
              <w:rPr>
                <w:rStyle w:val="Hyperlink"/>
                <w:noProof/>
              </w:rPr>
              <w:t>Child Poverty – Children In Low Income Families</w:t>
            </w:r>
            <w:r>
              <w:rPr>
                <w:noProof/>
                <w:webHidden/>
              </w:rPr>
              <w:tab/>
            </w:r>
            <w:r>
              <w:rPr>
                <w:noProof/>
                <w:webHidden/>
              </w:rPr>
              <w:fldChar w:fldCharType="begin"/>
            </w:r>
            <w:r>
              <w:rPr>
                <w:noProof/>
                <w:webHidden/>
              </w:rPr>
              <w:instrText xml:space="preserve"> PAGEREF _Toc85445098 \h </w:instrText>
            </w:r>
            <w:r>
              <w:rPr>
                <w:noProof/>
                <w:webHidden/>
              </w:rPr>
            </w:r>
            <w:r>
              <w:rPr>
                <w:noProof/>
                <w:webHidden/>
              </w:rPr>
              <w:fldChar w:fldCharType="separate"/>
            </w:r>
            <w:r>
              <w:rPr>
                <w:noProof/>
                <w:webHidden/>
              </w:rPr>
              <w:t>43</w:t>
            </w:r>
            <w:r>
              <w:rPr>
                <w:noProof/>
                <w:webHidden/>
              </w:rPr>
              <w:fldChar w:fldCharType="end"/>
            </w:r>
          </w:hyperlink>
        </w:p>
        <w:p w14:paraId="5887F7D4" w14:textId="6843CACD" w:rsidR="005051D7" w:rsidRDefault="005051D7">
          <w:pPr>
            <w:pStyle w:val="TOC2"/>
            <w:tabs>
              <w:tab w:val="right" w:leader="dot" w:pos="9016"/>
            </w:tabs>
            <w:rPr>
              <w:rFonts w:asciiTheme="minorHAnsi" w:hAnsiTheme="minorHAnsi" w:cstheme="minorBidi"/>
              <w:noProof/>
              <w:sz w:val="22"/>
              <w:szCs w:val="22"/>
            </w:rPr>
          </w:pPr>
          <w:hyperlink w:anchor="_Toc85445099" w:history="1">
            <w:r w:rsidRPr="008A136A">
              <w:rPr>
                <w:rStyle w:val="Hyperlink"/>
                <w:noProof/>
              </w:rPr>
              <w:t>London Living Wage</w:t>
            </w:r>
            <w:r>
              <w:rPr>
                <w:noProof/>
                <w:webHidden/>
              </w:rPr>
              <w:tab/>
            </w:r>
            <w:r>
              <w:rPr>
                <w:noProof/>
                <w:webHidden/>
              </w:rPr>
              <w:fldChar w:fldCharType="begin"/>
            </w:r>
            <w:r>
              <w:rPr>
                <w:noProof/>
                <w:webHidden/>
              </w:rPr>
              <w:instrText xml:space="preserve"> PAGEREF _Toc85445099 \h </w:instrText>
            </w:r>
            <w:r>
              <w:rPr>
                <w:noProof/>
                <w:webHidden/>
              </w:rPr>
            </w:r>
            <w:r>
              <w:rPr>
                <w:noProof/>
                <w:webHidden/>
              </w:rPr>
              <w:fldChar w:fldCharType="separate"/>
            </w:r>
            <w:r>
              <w:rPr>
                <w:noProof/>
                <w:webHidden/>
              </w:rPr>
              <w:t>44</w:t>
            </w:r>
            <w:r>
              <w:rPr>
                <w:noProof/>
                <w:webHidden/>
              </w:rPr>
              <w:fldChar w:fldCharType="end"/>
            </w:r>
          </w:hyperlink>
        </w:p>
        <w:p w14:paraId="733B664A" w14:textId="6FF2358F" w:rsidR="005051D7" w:rsidRDefault="005051D7">
          <w:pPr>
            <w:pStyle w:val="TOC2"/>
            <w:tabs>
              <w:tab w:val="right" w:leader="dot" w:pos="9016"/>
            </w:tabs>
            <w:rPr>
              <w:rFonts w:asciiTheme="minorHAnsi" w:hAnsiTheme="minorHAnsi" w:cstheme="minorBidi"/>
              <w:noProof/>
              <w:sz w:val="22"/>
              <w:szCs w:val="22"/>
            </w:rPr>
          </w:pPr>
          <w:hyperlink w:anchor="_Toc85445100" w:history="1">
            <w:r w:rsidRPr="008A136A">
              <w:rPr>
                <w:rStyle w:val="Hyperlink"/>
                <w:noProof/>
              </w:rPr>
              <w:t>Fuel Poverty</w:t>
            </w:r>
            <w:r>
              <w:rPr>
                <w:noProof/>
                <w:webHidden/>
              </w:rPr>
              <w:tab/>
            </w:r>
            <w:r>
              <w:rPr>
                <w:noProof/>
                <w:webHidden/>
              </w:rPr>
              <w:fldChar w:fldCharType="begin"/>
            </w:r>
            <w:r>
              <w:rPr>
                <w:noProof/>
                <w:webHidden/>
              </w:rPr>
              <w:instrText xml:space="preserve"> PAGEREF _Toc85445100 \h </w:instrText>
            </w:r>
            <w:r>
              <w:rPr>
                <w:noProof/>
                <w:webHidden/>
              </w:rPr>
            </w:r>
            <w:r>
              <w:rPr>
                <w:noProof/>
                <w:webHidden/>
              </w:rPr>
              <w:fldChar w:fldCharType="separate"/>
            </w:r>
            <w:r>
              <w:rPr>
                <w:noProof/>
                <w:webHidden/>
              </w:rPr>
              <w:t>45</w:t>
            </w:r>
            <w:r>
              <w:rPr>
                <w:noProof/>
                <w:webHidden/>
              </w:rPr>
              <w:fldChar w:fldCharType="end"/>
            </w:r>
          </w:hyperlink>
        </w:p>
        <w:p w14:paraId="48D022C3" w14:textId="672CDD12" w:rsidR="005051D7" w:rsidRDefault="005051D7">
          <w:pPr>
            <w:pStyle w:val="TOC2"/>
            <w:tabs>
              <w:tab w:val="right" w:leader="dot" w:pos="9016"/>
            </w:tabs>
            <w:rPr>
              <w:rFonts w:asciiTheme="minorHAnsi" w:hAnsiTheme="minorHAnsi" w:cstheme="minorBidi"/>
              <w:noProof/>
              <w:sz w:val="22"/>
              <w:szCs w:val="22"/>
            </w:rPr>
          </w:pPr>
          <w:hyperlink w:anchor="_Toc85445101" w:history="1">
            <w:r w:rsidRPr="008A136A">
              <w:rPr>
                <w:rStyle w:val="Hyperlink"/>
                <w:noProof/>
              </w:rPr>
              <w:t>LIFT Dashboard – Overview</w:t>
            </w:r>
            <w:r>
              <w:rPr>
                <w:noProof/>
                <w:webHidden/>
              </w:rPr>
              <w:tab/>
            </w:r>
            <w:r>
              <w:rPr>
                <w:noProof/>
                <w:webHidden/>
              </w:rPr>
              <w:fldChar w:fldCharType="begin"/>
            </w:r>
            <w:r>
              <w:rPr>
                <w:noProof/>
                <w:webHidden/>
              </w:rPr>
              <w:instrText xml:space="preserve"> PAGEREF _Toc85445101 \h </w:instrText>
            </w:r>
            <w:r>
              <w:rPr>
                <w:noProof/>
                <w:webHidden/>
              </w:rPr>
            </w:r>
            <w:r>
              <w:rPr>
                <w:noProof/>
                <w:webHidden/>
              </w:rPr>
              <w:fldChar w:fldCharType="separate"/>
            </w:r>
            <w:r>
              <w:rPr>
                <w:noProof/>
                <w:webHidden/>
              </w:rPr>
              <w:t>46</w:t>
            </w:r>
            <w:r>
              <w:rPr>
                <w:noProof/>
                <w:webHidden/>
              </w:rPr>
              <w:fldChar w:fldCharType="end"/>
            </w:r>
          </w:hyperlink>
        </w:p>
        <w:p w14:paraId="73D272AC" w14:textId="365045D4" w:rsidR="005051D7" w:rsidRDefault="005051D7">
          <w:pPr>
            <w:pStyle w:val="TOC2"/>
            <w:tabs>
              <w:tab w:val="right" w:leader="dot" w:pos="9016"/>
            </w:tabs>
            <w:rPr>
              <w:rFonts w:asciiTheme="minorHAnsi" w:hAnsiTheme="minorHAnsi" w:cstheme="minorBidi"/>
              <w:noProof/>
              <w:sz w:val="22"/>
              <w:szCs w:val="22"/>
            </w:rPr>
          </w:pPr>
          <w:hyperlink w:anchor="_Toc85445102" w:history="1">
            <w:r w:rsidRPr="008A136A">
              <w:rPr>
                <w:rStyle w:val="Hyperlink"/>
                <w:noProof/>
              </w:rPr>
              <w:t>LIFT Dashboard – Debt</w:t>
            </w:r>
            <w:r>
              <w:rPr>
                <w:noProof/>
                <w:webHidden/>
              </w:rPr>
              <w:tab/>
            </w:r>
            <w:r>
              <w:rPr>
                <w:noProof/>
                <w:webHidden/>
              </w:rPr>
              <w:fldChar w:fldCharType="begin"/>
            </w:r>
            <w:r>
              <w:rPr>
                <w:noProof/>
                <w:webHidden/>
              </w:rPr>
              <w:instrText xml:space="preserve"> PAGEREF _Toc85445102 \h </w:instrText>
            </w:r>
            <w:r>
              <w:rPr>
                <w:noProof/>
                <w:webHidden/>
              </w:rPr>
            </w:r>
            <w:r>
              <w:rPr>
                <w:noProof/>
                <w:webHidden/>
              </w:rPr>
              <w:fldChar w:fldCharType="separate"/>
            </w:r>
            <w:r>
              <w:rPr>
                <w:noProof/>
                <w:webHidden/>
              </w:rPr>
              <w:t>47</w:t>
            </w:r>
            <w:r>
              <w:rPr>
                <w:noProof/>
                <w:webHidden/>
              </w:rPr>
              <w:fldChar w:fldCharType="end"/>
            </w:r>
          </w:hyperlink>
        </w:p>
        <w:p w14:paraId="6B861689" w14:textId="1463C8A6" w:rsidR="005051D7" w:rsidRDefault="005051D7">
          <w:pPr>
            <w:pStyle w:val="TOC2"/>
            <w:tabs>
              <w:tab w:val="right" w:leader="dot" w:pos="9016"/>
            </w:tabs>
            <w:rPr>
              <w:rFonts w:asciiTheme="minorHAnsi" w:hAnsiTheme="minorHAnsi" w:cstheme="minorBidi"/>
              <w:noProof/>
              <w:sz w:val="22"/>
              <w:szCs w:val="22"/>
            </w:rPr>
          </w:pPr>
          <w:hyperlink w:anchor="_Toc85445103" w:history="1">
            <w:r w:rsidRPr="008A136A">
              <w:rPr>
                <w:rStyle w:val="Hyperlink"/>
                <w:noProof/>
              </w:rPr>
              <w:t>LIFT Dashboard – Bedroom Tax and Benefit Cap</w:t>
            </w:r>
            <w:r>
              <w:rPr>
                <w:noProof/>
                <w:webHidden/>
              </w:rPr>
              <w:tab/>
            </w:r>
            <w:r>
              <w:rPr>
                <w:noProof/>
                <w:webHidden/>
              </w:rPr>
              <w:fldChar w:fldCharType="begin"/>
            </w:r>
            <w:r>
              <w:rPr>
                <w:noProof/>
                <w:webHidden/>
              </w:rPr>
              <w:instrText xml:space="preserve"> PAGEREF _Toc85445103 \h </w:instrText>
            </w:r>
            <w:r>
              <w:rPr>
                <w:noProof/>
                <w:webHidden/>
              </w:rPr>
            </w:r>
            <w:r>
              <w:rPr>
                <w:noProof/>
                <w:webHidden/>
              </w:rPr>
              <w:fldChar w:fldCharType="separate"/>
            </w:r>
            <w:r>
              <w:rPr>
                <w:noProof/>
                <w:webHidden/>
              </w:rPr>
              <w:t>47</w:t>
            </w:r>
            <w:r>
              <w:rPr>
                <w:noProof/>
                <w:webHidden/>
              </w:rPr>
              <w:fldChar w:fldCharType="end"/>
            </w:r>
          </w:hyperlink>
        </w:p>
        <w:p w14:paraId="121B6EE6" w14:textId="69061C1A" w:rsidR="005051D7" w:rsidRDefault="005051D7">
          <w:pPr>
            <w:pStyle w:val="TOC2"/>
            <w:tabs>
              <w:tab w:val="right" w:leader="dot" w:pos="9016"/>
            </w:tabs>
            <w:rPr>
              <w:rFonts w:asciiTheme="minorHAnsi" w:hAnsiTheme="minorHAnsi" w:cstheme="minorBidi"/>
              <w:noProof/>
              <w:sz w:val="22"/>
              <w:szCs w:val="22"/>
            </w:rPr>
          </w:pPr>
          <w:hyperlink w:anchor="_Toc85445104" w:history="1">
            <w:r w:rsidRPr="008A136A">
              <w:rPr>
                <w:rStyle w:val="Hyperlink"/>
                <w:noProof/>
              </w:rPr>
              <w:t>Experian Mosaic</w:t>
            </w:r>
            <w:r>
              <w:rPr>
                <w:noProof/>
                <w:webHidden/>
              </w:rPr>
              <w:tab/>
            </w:r>
            <w:r>
              <w:rPr>
                <w:noProof/>
                <w:webHidden/>
              </w:rPr>
              <w:fldChar w:fldCharType="begin"/>
            </w:r>
            <w:r>
              <w:rPr>
                <w:noProof/>
                <w:webHidden/>
              </w:rPr>
              <w:instrText xml:space="preserve"> PAGEREF _Toc85445104 \h </w:instrText>
            </w:r>
            <w:r>
              <w:rPr>
                <w:noProof/>
                <w:webHidden/>
              </w:rPr>
            </w:r>
            <w:r>
              <w:rPr>
                <w:noProof/>
                <w:webHidden/>
              </w:rPr>
              <w:fldChar w:fldCharType="separate"/>
            </w:r>
            <w:r>
              <w:rPr>
                <w:noProof/>
                <w:webHidden/>
              </w:rPr>
              <w:t>48</w:t>
            </w:r>
            <w:r>
              <w:rPr>
                <w:noProof/>
                <w:webHidden/>
              </w:rPr>
              <w:fldChar w:fldCharType="end"/>
            </w:r>
          </w:hyperlink>
        </w:p>
        <w:p w14:paraId="417A1B09" w14:textId="062E9C69" w:rsidR="005051D7" w:rsidRDefault="005051D7">
          <w:pPr>
            <w:pStyle w:val="TOC2"/>
            <w:tabs>
              <w:tab w:val="right" w:leader="dot" w:pos="9016"/>
            </w:tabs>
            <w:rPr>
              <w:rFonts w:asciiTheme="minorHAnsi" w:hAnsiTheme="minorHAnsi" w:cstheme="minorBidi"/>
              <w:noProof/>
              <w:sz w:val="22"/>
              <w:szCs w:val="22"/>
            </w:rPr>
          </w:pPr>
          <w:hyperlink w:anchor="_Toc85445105" w:history="1">
            <w:r w:rsidRPr="008A136A">
              <w:rPr>
                <w:rStyle w:val="Hyperlink"/>
                <w:noProof/>
              </w:rPr>
              <w:t>Experian Mosaic – Finding it hard to manage on Income</w:t>
            </w:r>
            <w:r>
              <w:rPr>
                <w:noProof/>
                <w:webHidden/>
              </w:rPr>
              <w:tab/>
            </w:r>
            <w:r>
              <w:rPr>
                <w:noProof/>
                <w:webHidden/>
              </w:rPr>
              <w:fldChar w:fldCharType="begin"/>
            </w:r>
            <w:r>
              <w:rPr>
                <w:noProof/>
                <w:webHidden/>
              </w:rPr>
              <w:instrText xml:space="preserve"> PAGEREF _Toc85445105 \h </w:instrText>
            </w:r>
            <w:r>
              <w:rPr>
                <w:noProof/>
                <w:webHidden/>
              </w:rPr>
            </w:r>
            <w:r>
              <w:rPr>
                <w:noProof/>
                <w:webHidden/>
              </w:rPr>
              <w:fldChar w:fldCharType="separate"/>
            </w:r>
            <w:r>
              <w:rPr>
                <w:noProof/>
                <w:webHidden/>
              </w:rPr>
              <w:t>49</w:t>
            </w:r>
            <w:r>
              <w:rPr>
                <w:noProof/>
                <w:webHidden/>
              </w:rPr>
              <w:fldChar w:fldCharType="end"/>
            </w:r>
          </w:hyperlink>
        </w:p>
        <w:p w14:paraId="046C0BEE" w14:textId="63F951A5" w:rsidR="005051D7" w:rsidRDefault="005051D7">
          <w:pPr>
            <w:pStyle w:val="TOC1"/>
            <w:tabs>
              <w:tab w:val="left" w:pos="880"/>
              <w:tab w:val="right" w:leader="dot" w:pos="9016"/>
            </w:tabs>
            <w:rPr>
              <w:rFonts w:asciiTheme="minorHAnsi" w:hAnsiTheme="minorHAnsi" w:cstheme="minorBidi"/>
              <w:noProof/>
              <w:sz w:val="22"/>
              <w:szCs w:val="22"/>
            </w:rPr>
          </w:pPr>
          <w:hyperlink w:anchor="_Toc85445106" w:history="1">
            <w:r w:rsidRPr="008A136A">
              <w:rPr>
                <w:rStyle w:val="Hyperlink"/>
                <w:noProof/>
              </w:rPr>
              <w:t xml:space="preserve">D.2 </w:t>
            </w:r>
            <w:r>
              <w:rPr>
                <w:rFonts w:asciiTheme="minorHAnsi" w:hAnsiTheme="minorHAnsi" w:cstheme="minorBidi"/>
                <w:noProof/>
                <w:sz w:val="22"/>
                <w:szCs w:val="22"/>
              </w:rPr>
              <w:tab/>
            </w:r>
            <w:r w:rsidRPr="008A136A">
              <w:rPr>
                <w:rStyle w:val="Hyperlink"/>
                <w:noProof/>
              </w:rPr>
              <w:t>Poverty trends. Key messages.</w:t>
            </w:r>
            <w:r>
              <w:rPr>
                <w:noProof/>
                <w:webHidden/>
              </w:rPr>
              <w:tab/>
            </w:r>
            <w:r>
              <w:rPr>
                <w:noProof/>
                <w:webHidden/>
              </w:rPr>
              <w:fldChar w:fldCharType="begin"/>
            </w:r>
            <w:r>
              <w:rPr>
                <w:noProof/>
                <w:webHidden/>
              </w:rPr>
              <w:instrText xml:space="preserve"> PAGEREF _Toc85445106 \h </w:instrText>
            </w:r>
            <w:r>
              <w:rPr>
                <w:noProof/>
                <w:webHidden/>
              </w:rPr>
            </w:r>
            <w:r>
              <w:rPr>
                <w:noProof/>
                <w:webHidden/>
              </w:rPr>
              <w:fldChar w:fldCharType="separate"/>
            </w:r>
            <w:r>
              <w:rPr>
                <w:noProof/>
                <w:webHidden/>
              </w:rPr>
              <w:t>50</w:t>
            </w:r>
            <w:r>
              <w:rPr>
                <w:noProof/>
                <w:webHidden/>
              </w:rPr>
              <w:fldChar w:fldCharType="end"/>
            </w:r>
          </w:hyperlink>
        </w:p>
        <w:p w14:paraId="40124CE7" w14:textId="6CF184C8" w:rsidR="005051D7" w:rsidRDefault="005051D7">
          <w:pPr>
            <w:pStyle w:val="TOC2"/>
            <w:tabs>
              <w:tab w:val="right" w:leader="dot" w:pos="9016"/>
            </w:tabs>
            <w:rPr>
              <w:rFonts w:asciiTheme="minorHAnsi" w:hAnsiTheme="minorHAnsi" w:cstheme="minorBidi"/>
              <w:noProof/>
              <w:sz w:val="22"/>
              <w:szCs w:val="22"/>
            </w:rPr>
          </w:pPr>
          <w:hyperlink w:anchor="_Toc85445107" w:history="1">
            <w:r w:rsidRPr="008A136A">
              <w:rPr>
                <w:rStyle w:val="Hyperlink"/>
                <w:noProof/>
              </w:rPr>
              <w:t>Poverty trends to 2020</w:t>
            </w:r>
            <w:r>
              <w:rPr>
                <w:noProof/>
                <w:webHidden/>
              </w:rPr>
              <w:tab/>
            </w:r>
            <w:r>
              <w:rPr>
                <w:noProof/>
                <w:webHidden/>
              </w:rPr>
              <w:fldChar w:fldCharType="begin"/>
            </w:r>
            <w:r>
              <w:rPr>
                <w:noProof/>
                <w:webHidden/>
              </w:rPr>
              <w:instrText xml:space="preserve"> PAGEREF _Toc85445107 \h </w:instrText>
            </w:r>
            <w:r>
              <w:rPr>
                <w:noProof/>
                <w:webHidden/>
              </w:rPr>
            </w:r>
            <w:r>
              <w:rPr>
                <w:noProof/>
                <w:webHidden/>
              </w:rPr>
              <w:fldChar w:fldCharType="separate"/>
            </w:r>
            <w:r>
              <w:rPr>
                <w:noProof/>
                <w:webHidden/>
              </w:rPr>
              <w:t>51</w:t>
            </w:r>
            <w:r>
              <w:rPr>
                <w:noProof/>
                <w:webHidden/>
              </w:rPr>
              <w:fldChar w:fldCharType="end"/>
            </w:r>
          </w:hyperlink>
        </w:p>
        <w:p w14:paraId="191D108A" w14:textId="47EEFC0E" w:rsidR="005051D7" w:rsidRDefault="005051D7">
          <w:pPr>
            <w:pStyle w:val="TOC2"/>
            <w:tabs>
              <w:tab w:val="right" w:leader="dot" w:pos="9016"/>
            </w:tabs>
            <w:rPr>
              <w:rFonts w:asciiTheme="minorHAnsi" w:hAnsiTheme="minorHAnsi" w:cstheme="minorBidi"/>
              <w:noProof/>
              <w:sz w:val="22"/>
              <w:szCs w:val="22"/>
            </w:rPr>
          </w:pPr>
          <w:hyperlink w:anchor="_Toc85445108" w:history="1">
            <w:r w:rsidRPr="008A136A">
              <w:rPr>
                <w:rStyle w:val="Hyperlink"/>
                <w:noProof/>
              </w:rPr>
              <w:t>Poverty trends: Tower Hamlets Child poverty numbers and rates 2014/15 – 2018/19</w:t>
            </w:r>
            <w:r>
              <w:rPr>
                <w:noProof/>
                <w:webHidden/>
              </w:rPr>
              <w:tab/>
            </w:r>
            <w:r>
              <w:rPr>
                <w:noProof/>
                <w:webHidden/>
              </w:rPr>
              <w:fldChar w:fldCharType="begin"/>
            </w:r>
            <w:r>
              <w:rPr>
                <w:noProof/>
                <w:webHidden/>
              </w:rPr>
              <w:instrText xml:space="preserve"> PAGEREF _Toc85445108 \h </w:instrText>
            </w:r>
            <w:r>
              <w:rPr>
                <w:noProof/>
                <w:webHidden/>
              </w:rPr>
            </w:r>
            <w:r>
              <w:rPr>
                <w:noProof/>
                <w:webHidden/>
              </w:rPr>
              <w:fldChar w:fldCharType="separate"/>
            </w:r>
            <w:r>
              <w:rPr>
                <w:noProof/>
                <w:webHidden/>
              </w:rPr>
              <w:t>52</w:t>
            </w:r>
            <w:r>
              <w:rPr>
                <w:noProof/>
                <w:webHidden/>
              </w:rPr>
              <w:fldChar w:fldCharType="end"/>
            </w:r>
          </w:hyperlink>
        </w:p>
        <w:p w14:paraId="0B1030B7" w14:textId="3A3AF4EC" w:rsidR="005051D7" w:rsidRDefault="005051D7">
          <w:pPr>
            <w:pStyle w:val="TOC2"/>
            <w:tabs>
              <w:tab w:val="right" w:leader="dot" w:pos="9016"/>
            </w:tabs>
            <w:rPr>
              <w:rFonts w:asciiTheme="minorHAnsi" w:hAnsiTheme="minorHAnsi" w:cstheme="minorBidi"/>
              <w:noProof/>
              <w:sz w:val="22"/>
              <w:szCs w:val="22"/>
            </w:rPr>
          </w:pPr>
          <w:hyperlink w:anchor="_Toc85445109" w:history="1">
            <w:r w:rsidRPr="008A136A">
              <w:rPr>
                <w:rStyle w:val="Hyperlink"/>
                <w:noProof/>
              </w:rPr>
              <w:t>Poverty trends: Tower Hamlets changes in households with cash shortfall 2016 – 2019</w:t>
            </w:r>
            <w:r>
              <w:rPr>
                <w:noProof/>
                <w:webHidden/>
              </w:rPr>
              <w:tab/>
            </w:r>
            <w:r>
              <w:rPr>
                <w:noProof/>
                <w:webHidden/>
              </w:rPr>
              <w:fldChar w:fldCharType="begin"/>
            </w:r>
            <w:r>
              <w:rPr>
                <w:noProof/>
                <w:webHidden/>
              </w:rPr>
              <w:instrText xml:space="preserve"> PAGEREF _Toc85445109 \h </w:instrText>
            </w:r>
            <w:r>
              <w:rPr>
                <w:noProof/>
                <w:webHidden/>
              </w:rPr>
            </w:r>
            <w:r>
              <w:rPr>
                <w:noProof/>
                <w:webHidden/>
              </w:rPr>
              <w:fldChar w:fldCharType="separate"/>
            </w:r>
            <w:r>
              <w:rPr>
                <w:noProof/>
                <w:webHidden/>
              </w:rPr>
              <w:t>53</w:t>
            </w:r>
            <w:r>
              <w:rPr>
                <w:noProof/>
                <w:webHidden/>
              </w:rPr>
              <w:fldChar w:fldCharType="end"/>
            </w:r>
          </w:hyperlink>
        </w:p>
        <w:p w14:paraId="072980E6" w14:textId="66A78C7B" w:rsidR="005051D7" w:rsidRDefault="005051D7">
          <w:pPr>
            <w:pStyle w:val="TOC1"/>
            <w:tabs>
              <w:tab w:val="left" w:pos="660"/>
              <w:tab w:val="right" w:leader="dot" w:pos="9016"/>
            </w:tabs>
            <w:rPr>
              <w:rFonts w:asciiTheme="minorHAnsi" w:hAnsiTheme="minorHAnsi" w:cstheme="minorBidi"/>
              <w:noProof/>
              <w:sz w:val="22"/>
              <w:szCs w:val="22"/>
            </w:rPr>
          </w:pPr>
          <w:hyperlink w:anchor="_Toc85445110" w:history="1">
            <w:r w:rsidRPr="008A136A">
              <w:rPr>
                <w:rStyle w:val="Hyperlink"/>
                <w:noProof/>
              </w:rPr>
              <w:t>D.3</w:t>
            </w:r>
            <w:r>
              <w:rPr>
                <w:rFonts w:asciiTheme="minorHAnsi" w:hAnsiTheme="minorHAnsi" w:cstheme="minorBidi"/>
                <w:noProof/>
                <w:sz w:val="22"/>
                <w:szCs w:val="22"/>
              </w:rPr>
              <w:tab/>
            </w:r>
            <w:r w:rsidRPr="008A136A">
              <w:rPr>
                <w:rStyle w:val="Hyperlink"/>
                <w:noProof/>
              </w:rPr>
              <w:t xml:space="preserve"> Who lives in low income households? Key messages.</w:t>
            </w:r>
            <w:r>
              <w:rPr>
                <w:noProof/>
                <w:webHidden/>
              </w:rPr>
              <w:tab/>
            </w:r>
            <w:r>
              <w:rPr>
                <w:noProof/>
                <w:webHidden/>
              </w:rPr>
              <w:fldChar w:fldCharType="begin"/>
            </w:r>
            <w:r>
              <w:rPr>
                <w:noProof/>
                <w:webHidden/>
              </w:rPr>
              <w:instrText xml:space="preserve"> PAGEREF _Toc85445110 \h </w:instrText>
            </w:r>
            <w:r>
              <w:rPr>
                <w:noProof/>
                <w:webHidden/>
              </w:rPr>
            </w:r>
            <w:r>
              <w:rPr>
                <w:noProof/>
                <w:webHidden/>
              </w:rPr>
              <w:fldChar w:fldCharType="separate"/>
            </w:r>
            <w:r>
              <w:rPr>
                <w:noProof/>
                <w:webHidden/>
              </w:rPr>
              <w:t>54</w:t>
            </w:r>
            <w:r>
              <w:rPr>
                <w:noProof/>
                <w:webHidden/>
              </w:rPr>
              <w:fldChar w:fldCharType="end"/>
            </w:r>
          </w:hyperlink>
        </w:p>
        <w:p w14:paraId="5E42B5AB" w14:textId="435574C6" w:rsidR="005051D7" w:rsidRDefault="005051D7">
          <w:pPr>
            <w:pStyle w:val="TOC2"/>
            <w:tabs>
              <w:tab w:val="right" w:leader="dot" w:pos="9016"/>
            </w:tabs>
            <w:rPr>
              <w:rFonts w:asciiTheme="minorHAnsi" w:hAnsiTheme="minorHAnsi" w:cstheme="minorBidi"/>
              <w:noProof/>
              <w:sz w:val="22"/>
              <w:szCs w:val="22"/>
            </w:rPr>
          </w:pPr>
          <w:hyperlink w:anchor="_Toc85445111" w:history="1">
            <w:r w:rsidRPr="008A136A">
              <w:rPr>
                <w:rStyle w:val="Hyperlink"/>
                <w:noProof/>
              </w:rPr>
              <w:t>Who lives in low income households? Age</w:t>
            </w:r>
            <w:r>
              <w:rPr>
                <w:noProof/>
                <w:webHidden/>
              </w:rPr>
              <w:tab/>
            </w:r>
            <w:r>
              <w:rPr>
                <w:noProof/>
                <w:webHidden/>
              </w:rPr>
              <w:fldChar w:fldCharType="begin"/>
            </w:r>
            <w:r>
              <w:rPr>
                <w:noProof/>
                <w:webHidden/>
              </w:rPr>
              <w:instrText xml:space="preserve"> PAGEREF _Toc85445111 \h </w:instrText>
            </w:r>
            <w:r>
              <w:rPr>
                <w:noProof/>
                <w:webHidden/>
              </w:rPr>
            </w:r>
            <w:r>
              <w:rPr>
                <w:noProof/>
                <w:webHidden/>
              </w:rPr>
              <w:fldChar w:fldCharType="separate"/>
            </w:r>
            <w:r>
              <w:rPr>
                <w:noProof/>
                <w:webHidden/>
              </w:rPr>
              <w:t>55</w:t>
            </w:r>
            <w:r>
              <w:rPr>
                <w:noProof/>
                <w:webHidden/>
              </w:rPr>
              <w:fldChar w:fldCharType="end"/>
            </w:r>
          </w:hyperlink>
        </w:p>
        <w:p w14:paraId="40405137" w14:textId="55E6D608" w:rsidR="005051D7" w:rsidRDefault="005051D7">
          <w:pPr>
            <w:pStyle w:val="TOC2"/>
            <w:tabs>
              <w:tab w:val="right" w:leader="dot" w:pos="9016"/>
            </w:tabs>
            <w:rPr>
              <w:rFonts w:asciiTheme="minorHAnsi" w:hAnsiTheme="minorHAnsi" w:cstheme="minorBidi"/>
              <w:noProof/>
              <w:sz w:val="22"/>
              <w:szCs w:val="22"/>
            </w:rPr>
          </w:pPr>
          <w:hyperlink w:anchor="_Toc85445112" w:history="1">
            <w:r w:rsidRPr="008A136A">
              <w:rPr>
                <w:rStyle w:val="Hyperlink"/>
                <w:noProof/>
              </w:rPr>
              <w:t>Who lives in low income households? Disability</w:t>
            </w:r>
            <w:r>
              <w:rPr>
                <w:noProof/>
                <w:webHidden/>
              </w:rPr>
              <w:tab/>
            </w:r>
            <w:r>
              <w:rPr>
                <w:noProof/>
                <w:webHidden/>
              </w:rPr>
              <w:fldChar w:fldCharType="begin"/>
            </w:r>
            <w:r>
              <w:rPr>
                <w:noProof/>
                <w:webHidden/>
              </w:rPr>
              <w:instrText xml:space="preserve"> PAGEREF _Toc85445112 \h </w:instrText>
            </w:r>
            <w:r>
              <w:rPr>
                <w:noProof/>
                <w:webHidden/>
              </w:rPr>
            </w:r>
            <w:r>
              <w:rPr>
                <w:noProof/>
                <w:webHidden/>
              </w:rPr>
              <w:fldChar w:fldCharType="separate"/>
            </w:r>
            <w:r>
              <w:rPr>
                <w:noProof/>
                <w:webHidden/>
              </w:rPr>
              <w:t>56</w:t>
            </w:r>
            <w:r>
              <w:rPr>
                <w:noProof/>
                <w:webHidden/>
              </w:rPr>
              <w:fldChar w:fldCharType="end"/>
            </w:r>
          </w:hyperlink>
        </w:p>
        <w:p w14:paraId="7E787AA0" w14:textId="5A9EA5E6" w:rsidR="005051D7" w:rsidRDefault="005051D7">
          <w:pPr>
            <w:pStyle w:val="TOC2"/>
            <w:tabs>
              <w:tab w:val="right" w:leader="dot" w:pos="9016"/>
            </w:tabs>
            <w:rPr>
              <w:rFonts w:asciiTheme="minorHAnsi" w:hAnsiTheme="minorHAnsi" w:cstheme="minorBidi"/>
              <w:noProof/>
              <w:sz w:val="22"/>
              <w:szCs w:val="22"/>
            </w:rPr>
          </w:pPr>
          <w:hyperlink w:anchor="_Toc85445113" w:history="1">
            <w:r w:rsidRPr="008A136A">
              <w:rPr>
                <w:rStyle w:val="Hyperlink"/>
                <w:noProof/>
              </w:rPr>
              <w:t>Who lives in low income households? Demographic characteristics</w:t>
            </w:r>
            <w:r>
              <w:rPr>
                <w:noProof/>
                <w:webHidden/>
              </w:rPr>
              <w:tab/>
            </w:r>
            <w:r>
              <w:rPr>
                <w:noProof/>
                <w:webHidden/>
              </w:rPr>
              <w:fldChar w:fldCharType="begin"/>
            </w:r>
            <w:r>
              <w:rPr>
                <w:noProof/>
                <w:webHidden/>
              </w:rPr>
              <w:instrText xml:space="preserve"> PAGEREF _Toc85445113 \h </w:instrText>
            </w:r>
            <w:r>
              <w:rPr>
                <w:noProof/>
                <w:webHidden/>
              </w:rPr>
            </w:r>
            <w:r>
              <w:rPr>
                <w:noProof/>
                <w:webHidden/>
              </w:rPr>
              <w:fldChar w:fldCharType="separate"/>
            </w:r>
            <w:r>
              <w:rPr>
                <w:noProof/>
                <w:webHidden/>
              </w:rPr>
              <w:t>57</w:t>
            </w:r>
            <w:r>
              <w:rPr>
                <w:noProof/>
                <w:webHidden/>
              </w:rPr>
              <w:fldChar w:fldCharType="end"/>
            </w:r>
          </w:hyperlink>
        </w:p>
        <w:p w14:paraId="6F054F8C" w14:textId="6C8867F4" w:rsidR="005051D7" w:rsidRDefault="005051D7">
          <w:pPr>
            <w:pStyle w:val="TOC2"/>
            <w:tabs>
              <w:tab w:val="right" w:leader="dot" w:pos="9016"/>
            </w:tabs>
            <w:rPr>
              <w:rFonts w:asciiTheme="minorHAnsi" w:hAnsiTheme="minorHAnsi" w:cstheme="minorBidi"/>
              <w:noProof/>
              <w:sz w:val="22"/>
              <w:szCs w:val="22"/>
            </w:rPr>
          </w:pPr>
          <w:hyperlink w:anchor="_Toc85445114" w:history="1">
            <w:r w:rsidRPr="008A136A">
              <w:rPr>
                <w:rStyle w:val="Hyperlink"/>
                <w:noProof/>
              </w:rPr>
              <w:t>Who lives in low income households? Ethnicity</w:t>
            </w:r>
            <w:r>
              <w:rPr>
                <w:noProof/>
                <w:webHidden/>
              </w:rPr>
              <w:tab/>
            </w:r>
            <w:r>
              <w:rPr>
                <w:noProof/>
                <w:webHidden/>
              </w:rPr>
              <w:fldChar w:fldCharType="begin"/>
            </w:r>
            <w:r>
              <w:rPr>
                <w:noProof/>
                <w:webHidden/>
              </w:rPr>
              <w:instrText xml:space="preserve"> PAGEREF _Toc85445114 \h </w:instrText>
            </w:r>
            <w:r>
              <w:rPr>
                <w:noProof/>
                <w:webHidden/>
              </w:rPr>
            </w:r>
            <w:r>
              <w:rPr>
                <w:noProof/>
                <w:webHidden/>
              </w:rPr>
              <w:fldChar w:fldCharType="separate"/>
            </w:r>
            <w:r>
              <w:rPr>
                <w:noProof/>
                <w:webHidden/>
              </w:rPr>
              <w:t>58</w:t>
            </w:r>
            <w:r>
              <w:rPr>
                <w:noProof/>
                <w:webHidden/>
              </w:rPr>
              <w:fldChar w:fldCharType="end"/>
            </w:r>
          </w:hyperlink>
        </w:p>
        <w:p w14:paraId="39C99EC7" w14:textId="58A5177B" w:rsidR="005051D7" w:rsidRDefault="005051D7">
          <w:pPr>
            <w:pStyle w:val="TOC2"/>
            <w:tabs>
              <w:tab w:val="right" w:leader="dot" w:pos="9016"/>
            </w:tabs>
            <w:rPr>
              <w:rFonts w:asciiTheme="minorHAnsi" w:hAnsiTheme="minorHAnsi" w:cstheme="minorBidi"/>
              <w:noProof/>
              <w:sz w:val="22"/>
              <w:szCs w:val="22"/>
            </w:rPr>
          </w:pPr>
          <w:hyperlink w:anchor="_Toc85445115" w:history="1">
            <w:r w:rsidRPr="008A136A">
              <w:rPr>
                <w:rStyle w:val="Hyperlink"/>
                <w:noProof/>
              </w:rPr>
              <w:t>Who lives in low income households? Destitution</w:t>
            </w:r>
            <w:r>
              <w:rPr>
                <w:noProof/>
                <w:webHidden/>
              </w:rPr>
              <w:tab/>
            </w:r>
            <w:r>
              <w:rPr>
                <w:noProof/>
                <w:webHidden/>
              </w:rPr>
              <w:fldChar w:fldCharType="begin"/>
            </w:r>
            <w:r>
              <w:rPr>
                <w:noProof/>
                <w:webHidden/>
              </w:rPr>
              <w:instrText xml:space="preserve"> PAGEREF _Toc85445115 \h </w:instrText>
            </w:r>
            <w:r>
              <w:rPr>
                <w:noProof/>
                <w:webHidden/>
              </w:rPr>
            </w:r>
            <w:r>
              <w:rPr>
                <w:noProof/>
                <w:webHidden/>
              </w:rPr>
              <w:fldChar w:fldCharType="separate"/>
            </w:r>
            <w:r>
              <w:rPr>
                <w:noProof/>
                <w:webHidden/>
              </w:rPr>
              <w:t>59</w:t>
            </w:r>
            <w:r>
              <w:rPr>
                <w:noProof/>
                <w:webHidden/>
              </w:rPr>
              <w:fldChar w:fldCharType="end"/>
            </w:r>
          </w:hyperlink>
        </w:p>
        <w:p w14:paraId="06DD07F2" w14:textId="01C00E1B" w:rsidR="005051D7" w:rsidRDefault="005051D7">
          <w:pPr>
            <w:pStyle w:val="TOC1"/>
            <w:tabs>
              <w:tab w:val="left" w:pos="660"/>
              <w:tab w:val="right" w:leader="dot" w:pos="9016"/>
            </w:tabs>
            <w:rPr>
              <w:rFonts w:asciiTheme="minorHAnsi" w:hAnsiTheme="minorHAnsi" w:cstheme="minorBidi"/>
              <w:noProof/>
              <w:sz w:val="22"/>
              <w:szCs w:val="22"/>
            </w:rPr>
          </w:pPr>
          <w:hyperlink w:anchor="_Toc85445116" w:history="1">
            <w:r w:rsidRPr="008A136A">
              <w:rPr>
                <w:rStyle w:val="Hyperlink"/>
                <w:noProof/>
              </w:rPr>
              <w:t>D.4</w:t>
            </w:r>
            <w:r>
              <w:rPr>
                <w:rFonts w:asciiTheme="minorHAnsi" w:hAnsiTheme="minorHAnsi" w:cstheme="minorBidi"/>
                <w:noProof/>
                <w:sz w:val="22"/>
                <w:szCs w:val="22"/>
              </w:rPr>
              <w:tab/>
            </w:r>
            <w:r w:rsidRPr="008A136A">
              <w:rPr>
                <w:rStyle w:val="Hyperlink"/>
                <w:noProof/>
              </w:rPr>
              <w:t xml:space="preserve">  Drivers of poverty. Key messages</w:t>
            </w:r>
            <w:r>
              <w:rPr>
                <w:noProof/>
                <w:webHidden/>
              </w:rPr>
              <w:tab/>
            </w:r>
            <w:r>
              <w:rPr>
                <w:noProof/>
                <w:webHidden/>
              </w:rPr>
              <w:fldChar w:fldCharType="begin"/>
            </w:r>
            <w:r>
              <w:rPr>
                <w:noProof/>
                <w:webHidden/>
              </w:rPr>
              <w:instrText xml:space="preserve"> PAGEREF _Toc85445116 \h </w:instrText>
            </w:r>
            <w:r>
              <w:rPr>
                <w:noProof/>
                <w:webHidden/>
              </w:rPr>
            </w:r>
            <w:r>
              <w:rPr>
                <w:noProof/>
                <w:webHidden/>
              </w:rPr>
              <w:fldChar w:fldCharType="separate"/>
            </w:r>
            <w:r>
              <w:rPr>
                <w:noProof/>
                <w:webHidden/>
              </w:rPr>
              <w:t>60</w:t>
            </w:r>
            <w:r>
              <w:rPr>
                <w:noProof/>
                <w:webHidden/>
              </w:rPr>
              <w:fldChar w:fldCharType="end"/>
            </w:r>
          </w:hyperlink>
        </w:p>
        <w:p w14:paraId="6886859C" w14:textId="113478FA" w:rsidR="005051D7" w:rsidRDefault="005051D7">
          <w:pPr>
            <w:pStyle w:val="TOC2"/>
            <w:tabs>
              <w:tab w:val="right" w:leader="dot" w:pos="9016"/>
            </w:tabs>
            <w:rPr>
              <w:rFonts w:asciiTheme="minorHAnsi" w:hAnsiTheme="minorHAnsi" w:cstheme="minorBidi"/>
              <w:noProof/>
              <w:sz w:val="22"/>
              <w:szCs w:val="22"/>
            </w:rPr>
          </w:pPr>
          <w:hyperlink w:anchor="_Toc85445117" w:history="1">
            <w:r w:rsidRPr="008A136A">
              <w:rPr>
                <w:rStyle w:val="Hyperlink"/>
                <w:noProof/>
              </w:rPr>
              <w:t>Drivers of poverty in Tower Hamlets</w:t>
            </w:r>
            <w:r>
              <w:rPr>
                <w:noProof/>
                <w:webHidden/>
              </w:rPr>
              <w:tab/>
            </w:r>
            <w:r>
              <w:rPr>
                <w:noProof/>
                <w:webHidden/>
              </w:rPr>
              <w:fldChar w:fldCharType="begin"/>
            </w:r>
            <w:r>
              <w:rPr>
                <w:noProof/>
                <w:webHidden/>
              </w:rPr>
              <w:instrText xml:space="preserve"> PAGEREF _Toc85445117 \h </w:instrText>
            </w:r>
            <w:r>
              <w:rPr>
                <w:noProof/>
                <w:webHidden/>
              </w:rPr>
            </w:r>
            <w:r>
              <w:rPr>
                <w:noProof/>
                <w:webHidden/>
              </w:rPr>
              <w:fldChar w:fldCharType="separate"/>
            </w:r>
            <w:r>
              <w:rPr>
                <w:noProof/>
                <w:webHidden/>
              </w:rPr>
              <w:t>61</w:t>
            </w:r>
            <w:r>
              <w:rPr>
                <w:noProof/>
                <w:webHidden/>
              </w:rPr>
              <w:fldChar w:fldCharType="end"/>
            </w:r>
          </w:hyperlink>
        </w:p>
        <w:p w14:paraId="0BC0A271" w14:textId="412725C3" w:rsidR="005051D7" w:rsidRDefault="005051D7">
          <w:pPr>
            <w:pStyle w:val="TOC2"/>
            <w:tabs>
              <w:tab w:val="right" w:leader="dot" w:pos="9016"/>
            </w:tabs>
            <w:rPr>
              <w:rFonts w:asciiTheme="minorHAnsi" w:hAnsiTheme="minorHAnsi" w:cstheme="minorBidi"/>
              <w:noProof/>
              <w:sz w:val="22"/>
              <w:szCs w:val="22"/>
            </w:rPr>
          </w:pPr>
          <w:hyperlink w:anchor="_Toc85445118" w:history="1">
            <w:r w:rsidRPr="008A136A">
              <w:rPr>
                <w:rStyle w:val="Hyperlink"/>
                <w:noProof/>
              </w:rPr>
              <w:t>Children living in working, mixed and workless households</w:t>
            </w:r>
            <w:r>
              <w:rPr>
                <w:noProof/>
                <w:webHidden/>
              </w:rPr>
              <w:tab/>
            </w:r>
            <w:r>
              <w:rPr>
                <w:noProof/>
                <w:webHidden/>
              </w:rPr>
              <w:fldChar w:fldCharType="begin"/>
            </w:r>
            <w:r>
              <w:rPr>
                <w:noProof/>
                <w:webHidden/>
              </w:rPr>
              <w:instrText xml:space="preserve"> PAGEREF _Toc85445118 \h </w:instrText>
            </w:r>
            <w:r>
              <w:rPr>
                <w:noProof/>
                <w:webHidden/>
              </w:rPr>
            </w:r>
            <w:r>
              <w:rPr>
                <w:noProof/>
                <w:webHidden/>
              </w:rPr>
              <w:fldChar w:fldCharType="separate"/>
            </w:r>
            <w:r>
              <w:rPr>
                <w:noProof/>
                <w:webHidden/>
              </w:rPr>
              <w:t>63</w:t>
            </w:r>
            <w:r>
              <w:rPr>
                <w:noProof/>
                <w:webHidden/>
              </w:rPr>
              <w:fldChar w:fldCharType="end"/>
            </w:r>
          </w:hyperlink>
        </w:p>
        <w:p w14:paraId="78248AAF" w14:textId="682AC5DC" w:rsidR="005051D7" w:rsidRDefault="005051D7">
          <w:pPr>
            <w:pStyle w:val="TOC1"/>
            <w:tabs>
              <w:tab w:val="left" w:pos="660"/>
              <w:tab w:val="right" w:leader="dot" w:pos="9016"/>
            </w:tabs>
            <w:rPr>
              <w:rFonts w:asciiTheme="minorHAnsi" w:hAnsiTheme="minorHAnsi" w:cstheme="minorBidi"/>
              <w:noProof/>
              <w:sz w:val="22"/>
              <w:szCs w:val="22"/>
            </w:rPr>
          </w:pPr>
          <w:hyperlink w:anchor="_Toc85445119" w:history="1">
            <w:r w:rsidRPr="008A136A">
              <w:rPr>
                <w:rStyle w:val="Hyperlink"/>
                <w:noProof/>
              </w:rPr>
              <w:t>D.5</w:t>
            </w:r>
            <w:r>
              <w:rPr>
                <w:rFonts w:asciiTheme="minorHAnsi" w:hAnsiTheme="minorHAnsi" w:cstheme="minorBidi"/>
                <w:noProof/>
                <w:sz w:val="22"/>
                <w:szCs w:val="22"/>
              </w:rPr>
              <w:tab/>
            </w:r>
            <w:r w:rsidRPr="008A136A">
              <w:rPr>
                <w:rStyle w:val="Hyperlink"/>
                <w:noProof/>
              </w:rPr>
              <w:t xml:space="preserve">  Poverty, deprivation and life chances: key messages</w:t>
            </w:r>
            <w:r>
              <w:rPr>
                <w:noProof/>
                <w:webHidden/>
              </w:rPr>
              <w:tab/>
            </w:r>
            <w:r>
              <w:rPr>
                <w:noProof/>
                <w:webHidden/>
              </w:rPr>
              <w:fldChar w:fldCharType="begin"/>
            </w:r>
            <w:r>
              <w:rPr>
                <w:noProof/>
                <w:webHidden/>
              </w:rPr>
              <w:instrText xml:space="preserve"> PAGEREF _Toc85445119 \h </w:instrText>
            </w:r>
            <w:r>
              <w:rPr>
                <w:noProof/>
                <w:webHidden/>
              </w:rPr>
            </w:r>
            <w:r>
              <w:rPr>
                <w:noProof/>
                <w:webHidden/>
              </w:rPr>
              <w:fldChar w:fldCharType="separate"/>
            </w:r>
            <w:r>
              <w:rPr>
                <w:noProof/>
                <w:webHidden/>
              </w:rPr>
              <w:t>64</w:t>
            </w:r>
            <w:r>
              <w:rPr>
                <w:noProof/>
                <w:webHidden/>
              </w:rPr>
              <w:fldChar w:fldCharType="end"/>
            </w:r>
          </w:hyperlink>
        </w:p>
        <w:p w14:paraId="2CE96046" w14:textId="183EBAA5" w:rsidR="005051D7" w:rsidRDefault="005051D7">
          <w:pPr>
            <w:pStyle w:val="TOC1"/>
            <w:tabs>
              <w:tab w:val="left" w:pos="880"/>
              <w:tab w:val="right" w:leader="dot" w:pos="9016"/>
            </w:tabs>
            <w:rPr>
              <w:rFonts w:asciiTheme="minorHAnsi" w:hAnsiTheme="minorHAnsi" w:cstheme="minorBidi"/>
              <w:noProof/>
              <w:sz w:val="22"/>
              <w:szCs w:val="22"/>
            </w:rPr>
          </w:pPr>
          <w:hyperlink w:anchor="_Toc85445120" w:history="1">
            <w:r w:rsidRPr="008A136A">
              <w:rPr>
                <w:rStyle w:val="Hyperlink"/>
                <w:noProof/>
              </w:rPr>
              <w:t xml:space="preserve">D.6 </w:t>
            </w:r>
            <w:r>
              <w:rPr>
                <w:rFonts w:asciiTheme="minorHAnsi" w:hAnsiTheme="minorHAnsi" w:cstheme="minorBidi"/>
                <w:noProof/>
                <w:sz w:val="22"/>
                <w:szCs w:val="22"/>
              </w:rPr>
              <w:tab/>
            </w:r>
            <w:r w:rsidRPr="008A136A">
              <w:rPr>
                <w:rStyle w:val="Hyperlink"/>
                <w:noProof/>
              </w:rPr>
              <w:t>The impact of the pandemic on poverty</w:t>
            </w:r>
            <w:r>
              <w:rPr>
                <w:noProof/>
                <w:webHidden/>
              </w:rPr>
              <w:tab/>
            </w:r>
            <w:r>
              <w:rPr>
                <w:noProof/>
                <w:webHidden/>
              </w:rPr>
              <w:fldChar w:fldCharType="begin"/>
            </w:r>
            <w:r>
              <w:rPr>
                <w:noProof/>
                <w:webHidden/>
              </w:rPr>
              <w:instrText xml:space="preserve"> PAGEREF _Toc85445120 \h </w:instrText>
            </w:r>
            <w:r>
              <w:rPr>
                <w:noProof/>
                <w:webHidden/>
              </w:rPr>
            </w:r>
            <w:r>
              <w:rPr>
                <w:noProof/>
                <w:webHidden/>
              </w:rPr>
              <w:fldChar w:fldCharType="separate"/>
            </w:r>
            <w:r>
              <w:rPr>
                <w:noProof/>
                <w:webHidden/>
              </w:rPr>
              <w:t>65</w:t>
            </w:r>
            <w:r>
              <w:rPr>
                <w:noProof/>
                <w:webHidden/>
              </w:rPr>
              <w:fldChar w:fldCharType="end"/>
            </w:r>
          </w:hyperlink>
        </w:p>
        <w:p w14:paraId="101F2B49" w14:textId="685B33CE" w:rsidR="005051D7" w:rsidRDefault="005051D7">
          <w:pPr>
            <w:pStyle w:val="TOC2"/>
            <w:tabs>
              <w:tab w:val="right" w:leader="dot" w:pos="9016"/>
            </w:tabs>
            <w:rPr>
              <w:rFonts w:asciiTheme="minorHAnsi" w:hAnsiTheme="minorHAnsi" w:cstheme="minorBidi"/>
              <w:noProof/>
              <w:sz w:val="22"/>
              <w:szCs w:val="22"/>
            </w:rPr>
          </w:pPr>
          <w:hyperlink w:anchor="_Toc85445121" w:history="1">
            <w:r w:rsidRPr="008A136A">
              <w:rPr>
                <w:rStyle w:val="Hyperlink"/>
                <w:noProof/>
              </w:rPr>
              <w:t>Impacts of the pandemic on poverty (national)</w:t>
            </w:r>
            <w:r>
              <w:rPr>
                <w:noProof/>
                <w:webHidden/>
              </w:rPr>
              <w:tab/>
            </w:r>
            <w:r>
              <w:rPr>
                <w:noProof/>
                <w:webHidden/>
              </w:rPr>
              <w:fldChar w:fldCharType="begin"/>
            </w:r>
            <w:r>
              <w:rPr>
                <w:noProof/>
                <w:webHidden/>
              </w:rPr>
              <w:instrText xml:space="preserve"> PAGEREF _Toc85445121 \h </w:instrText>
            </w:r>
            <w:r>
              <w:rPr>
                <w:noProof/>
                <w:webHidden/>
              </w:rPr>
            </w:r>
            <w:r>
              <w:rPr>
                <w:noProof/>
                <w:webHidden/>
              </w:rPr>
              <w:fldChar w:fldCharType="separate"/>
            </w:r>
            <w:r>
              <w:rPr>
                <w:noProof/>
                <w:webHidden/>
              </w:rPr>
              <w:t>66</w:t>
            </w:r>
            <w:r>
              <w:rPr>
                <w:noProof/>
                <w:webHidden/>
              </w:rPr>
              <w:fldChar w:fldCharType="end"/>
            </w:r>
          </w:hyperlink>
        </w:p>
        <w:p w14:paraId="16CC386F" w14:textId="09F49EE0" w:rsidR="005051D7" w:rsidRDefault="005051D7">
          <w:pPr>
            <w:pStyle w:val="TOC2"/>
            <w:tabs>
              <w:tab w:val="right" w:leader="dot" w:pos="9016"/>
            </w:tabs>
            <w:rPr>
              <w:rFonts w:asciiTheme="minorHAnsi" w:hAnsiTheme="minorHAnsi" w:cstheme="minorBidi"/>
              <w:noProof/>
              <w:sz w:val="22"/>
              <w:szCs w:val="22"/>
            </w:rPr>
          </w:pPr>
          <w:hyperlink w:anchor="_Toc85445122" w:history="1">
            <w:r w:rsidRPr="008A136A">
              <w:rPr>
                <w:rStyle w:val="Hyperlink"/>
                <w:noProof/>
              </w:rPr>
              <w:t>Impacts of the pandemic on poverty in Tower Hamlets - labour market impacts</w:t>
            </w:r>
            <w:r>
              <w:rPr>
                <w:noProof/>
                <w:webHidden/>
              </w:rPr>
              <w:tab/>
            </w:r>
            <w:r>
              <w:rPr>
                <w:noProof/>
                <w:webHidden/>
              </w:rPr>
              <w:fldChar w:fldCharType="begin"/>
            </w:r>
            <w:r>
              <w:rPr>
                <w:noProof/>
                <w:webHidden/>
              </w:rPr>
              <w:instrText xml:space="preserve"> PAGEREF _Toc85445122 \h </w:instrText>
            </w:r>
            <w:r>
              <w:rPr>
                <w:noProof/>
                <w:webHidden/>
              </w:rPr>
            </w:r>
            <w:r>
              <w:rPr>
                <w:noProof/>
                <w:webHidden/>
              </w:rPr>
              <w:fldChar w:fldCharType="separate"/>
            </w:r>
            <w:r>
              <w:rPr>
                <w:noProof/>
                <w:webHidden/>
              </w:rPr>
              <w:t>67</w:t>
            </w:r>
            <w:r>
              <w:rPr>
                <w:noProof/>
                <w:webHidden/>
              </w:rPr>
              <w:fldChar w:fldCharType="end"/>
            </w:r>
          </w:hyperlink>
        </w:p>
        <w:p w14:paraId="339DB48B" w14:textId="7348F354" w:rsidR="005051D7" w:rsidRDefault="005051D7">
          <w:pPr>
            <w:pStyle w:val="TOC2"/>
            <w:tabs>
              <w:tab w:val="right" w:leader="dot" w:pos="9016"/>
            </w:tabs>
            <w:rPr>
              <w:rFonts w:asciiTheme="minorHAnsi" w:hAnsiTheme="minorHAnsi" w:cstheme="minorBidi"/>
              <w:noProof/>
              <w:sz w:val="22"/>
              <w:szCs w:val="22"/>
            </w:rPr>
          </w:pPr>
          <w:hyperlink w:anchor="_Toc85445123" w:history="1">
            <w:r w:rsidRPr="008A136A">
              <w:rPr>
                <w:rStyle w:val="Hyperlink"/>
                <w:noProof/>
              </w:rPr>
              <w:t>Impacts of the pandemic on poverty in Tower Hamlets - social security impacts</w:t>
            </w:r>
            <w:r>
              <w:rPr>
                <w:noProof/>
                <w:webHidden/>
              </w:rPr>
              <w:tab/>
            </w:r>
            <w:r>
              <w:rPr>
                <w:noProof/>
                <w:webHidden/>
              </w:rPr>
              <w:fldChar w:fldCharType="begin"/>
            </w:r>
            <w:r>
              <w:rPr>
                <w:noProof/>
                <w:webHidden/>
              </w:rPr>
              <w:instrText xml:space="preserve"> PAGEREF _Toc85445123 \h </w:instrText>
            </w:r>
            <w:r>
              <w:rPr>
                <w:noProof/>
                <w:webHidden/>
              </w:rPr>
            </w:r>
            <w:r>
              <w:rPr>
                <w:noProof/>
                <w:webHidden/>
              </w:rPr>
              <w:fldChar w:fldCharType="separate"/>
            </w:r>
            <w:r>
              <w:rPr>
                <w:noProof/>
                <w:webHidden/>
              </w:rPr>
              <w:t>68</w:t>
            </w:r>
            <w:r>
              <w:rPr>
                <w:noProof/>
                <w:webHidden/>
              </w:rPr>
              <w:fldChar w:fldCharType="end"/>
            </w:r>
          </w:hyperlink>
        </w:p>
        <w:p w14:paraId="44241781" w14:textId="0DAFBC19" w:rsidR="005051D7" w:rsidRDefault="005051D7">
          <w:pPr>
            <w:pStyle w:val="TOC2"/>
            <w:tabs>
              <w:tab w:val="right" w:leader="dot" w:pos="9016"/>
            </w:tabs>
            <w:rPr>
              <w:rFonts w:asciiTheme="minorHAnsi" w:hAnsiTheme="minorHAnsi" w:cstheme="minorBidi"/>
              <w:noProof/>
              <w:sz w:val="22"/>
              <w:szCs w:val="22"/>
            </w:rPr>
          </w:pPr>
          <w:hyperlink w:anchor="_Toc85445124" w:history="1">
            <w:r w:rsidRPr="008A136A">
              <w:rPr>
                <w:rStyle w:val="Hyperlink"/>
                <w:noProof/>
                <w:lang w:val="en-US"/>
              </w:rPr>
              <w:t>Impacts of the pandemic on poverty in Tower Hamlets – potential impacts</w:t>
            </w:r>
            <w:r>
              <w:rPr>
                <w:noProof/>
                <w:webHidden/>
              </w:rPr>
              <w:tab/>
            </w:r>
            <w:r>
              <w:rPr>
                <w:noProof/>
                <w:webHidden/>
              </w:rPr>
              <w:fldChar w:fldCharType="begin"/>
            </w:r>
            <w:r>
              <w:rPr>
                <w:noProof/>
                <w:webHidden/>
              </w:rPr>
              <w:instrText xml:space="preserve"> PAGEREF _Toc85445124 \h </w:instrText>
            </w:r>
            <w:r>
              <w:rPr>
                <w:noProof/>
                <w:webHidden/>
              </w:rPr>
            </w:r>
            <w:r>
              <w:rPr>
                <w:noProof/>
                <w:webHidden/>
              </w:rPr>
              <w:fldChar w:fldCharType="separate"/>
            </w:r>
            <w:r>
              <w:rPr>
                <w:noProof/>
                <w:webHidden/>
              </w:rPr>
              <w:t>70</w:t>
            </w:r>
            <w:r>
              <w:rPr>
                <w:noProof/>
                <w:webHidden/>
              </w:rPr>
              <w:fldChar w:fldCharType="end"/>
            </w:r>
          </w:hyperlink>
        </w:p>
        <w:p w14:paraId="457E40BB" w14:textId="37A695FE" w:rsidR="009703D9" w:rsidRDefault="009703D9">
          <w:r>
            <w:rPr>
              <w:b/>
              <w:bCs/>
              <w:noProof/>
            </w:rPr>
            <w:fldChar w:fldCharType="end"/>
          </w:r>
        </w:p>
      </w:sdtContent>
    </w:sdt>
    <w:p w14:paraId="53DC9D95" w14:textId="77777777" w:rsidR="00BB2BB4" w:rsidRDefault="00BB2BB4">
      <w:pPr>
        <w:spacing w:line="259" w:lineRule="auto"/>
        <w:rPr>
          <w:b/>
          <w:bCs/>
          <w:color w:val="0062AE"/>
          <w:sz w:val="36"/>
          <w:szCs w:val="36"/>
        </w:rPr>
      </w:pPr>
      <w:r>
        <w:br w:type="page"/>
      </w:r>
    </w:p>
    <w:p w14:paraId="05C17654" w14:textId="700A6C84" w:rsidR="00F03473" w:rsidRPr="00D23120" w:rsidRDefault="00F577A8" w:rsidP="00F03473">
      <w:pPr>
        <w:pStyle w:val="Heading1"/>
      </w:pPr>
      <w:bookmarkStart w:id="2" w:name="_Toc85445084"/>
      <w:r>
        <w:lastRenderedPageBreak/>
        <w:t>Background paper A</w:t>
      </w:r>
      <w:bookmarkEnd w:id="1"/>
      <w:r w:rsidR="00FC36D1">
        <w:t xml:space="preserve">: </w:t>
      </w:r>
      <w:bookmarkStart w:id="3" w:name="_Toc85435475"/>
      <w:r w:rsidR="00FC36D1">
        <w:t>S</w:t>
      </w:r>
      <w:r w:rsidR="00F03473" w:rsidRPr="00D23120">
        <w:t>cope</w:t>
      </w:r>
      <w:bookmarkEnd w:id="3"/>
      <w:bookmarkEnd w:id="2"/>
      <w:r w:rsidR="00F03473" w:rsidRPr="00D23120">
        <w:t xml:space="preserve"> </w:t>
      </w:r>
    </w:p>
    <w:p w14:paraId="69E517A8" w14:textId="77777777" w:rsidR="00F03473" w:rsidRDefault="00F03473" w:rsidP="00F03473">
      <w:pPr>
        <w:pStyle w:val="Heading2"/>
      </w:pPr>
    </w:p>
    <w:p w14:paraId="14C96924" w14:textId="77777777" w:rsidR="00F03473" w:rsidRPr="00FC36D1" w:rsidRDefault="00F03473" w:rsidP="00FC36D1">
      <w:pPr>
        <w:rPr>
          <w:b/>
          <w:bCs/>
        </w:rPr>
      </w:pPr>
      <w:r w:rsidRPr="00FC36D1">
        <w:rPr>
          <w:b/>
          <w:bCs/>
        </w:rPr>
        <w:t>1.</w:t>
      </w:r>
      <w:r w:rsidRPr="00FC36D1">
        <w:rPr>
          <w:b/>
          <w:bCs/>
        </w:rPr>
        <w:tab/>
        <w:t xml:space="preserve">Introduction </w:t>
      </w:r>
    </w:p>
    <w:p w14:paraId="0DD34D24" w14:textId="77777777" w:rsidR="00F03473" w:rsidRPr="00D23120" w:rsidRDefault="00F03473" w:rsidP="00F03473">
      <w:r w:rsidRPr="00D23120">
        <w:t>1.1</w:t>
      </w:r>
      <w:r w:rsidRPr="00D23120">
        <w:tab/>
        <w:t xml:space="preserve">Tackling poverty and its impacts is a priority for the Mayor of Tower Hamlets and his administration. The council has a good track record in supporting people experiencing poverty through a range of programmes and projects. Alongside a range of practical measures designed to support residents to benefit from the economic dynamism of the borough, and to the most vulnerable residents from the impact of austerity, the 2018 manifesto included a commitment to </w:t>
      </w:r>
    </w:p>
    <w:p w14:paraId="7E43275B" w14:textId="77777777" w:rsidR="00F03473" w:rsidRPr="00D23120" w:rsidRDefault="00F03473" w:rsidP="00F03473">
      <w:pPr>
        <w:ind w:left="720"/>
        <w:rPr>
          <w:i/>
          <w:iCs/>
        </w:rPr>
      </w:pPr>
      <w:r w:rsidRPr="00D23120">
        <w:rPr>
          <w:i/>
          <w:iCs/>
        </w:rPr>
        <w:t>“set up an independent Child Poverty Commission to examine what the Council, local partners, the GLA and Government should do to reduce the shocking levels of child poverty in our borough”</w:t>
      </w:r>
    </w:p>
    <w:p w14:paraId="7149C09F" w14:textId="77777777" w:rsidR="00F03473" w:rsidRPr="00D23120" w:rsidRDefault="00F03473" w:rsidP="00F03473">
      <w:r w:rsidRPr="00D23120">
        <w:t>1.2</w:t>
      </w:r>
      <w:r w:rsidRPr="00D23120">
        <w:tab/>
        <w:t xml:space="preserve">The council’s strategic plan for 2020-23, agreed in July 2020, reflects the impact of the pandemic on poverty and inequality in the borough, noting a rise in residents using food banks, accessing welfare and debt advice, claiming universal credit, increasing isolation for residents who are digitally excluded, with potential for rising levels of unemployment, deprivation and poverty.  It points to the success of collaborative work between council, partners and the wider community in meeting the needs of the most vulnerable during the pandemic. The plan includes a commitment to: </w:t>
      </w:r>
    </w:p>
    <w:p w14:paraId="356F89A0" w14:textId="77777777" w:rsidR="00F03473" w:rsidRPr="00D23120" w:rsidRDefault="00F03473" w:rsidP="00F03473">
      <w:pPr>
        <w:ind w:left="720"/>
      </w:pPr>
      <w:r w:rsidRPr="00D23120">
        <w:rPr>
          <w:i/>
          <w:iCs/>
        </w:rPr>
        <w:t>“Explore options on the borough's approach to tackle poverty and address the additional impact of the pandemic in the borough”</w:t>
      </w:r>
    </w:p>
    <w:p w14:paraId="12FF8E54" w14:textId="77777777" w:rsidR="00F03473" w:rsidRPr="00D23120" w:rsidRDefault="00F03473" w:rsidP="00F03473">
      <w:r w:rsidRPr="00D23120">
        <w:t xml:space="preserve">This scope sets out how the strategic plan commitment will be delivered through a poverty review. </w:t>
      </w:r>
    </w:p>
    <w:p w14:paraId="7103DFC4" w14:textId="77777777" w:rsidR="00F03473" w:rsidRPr="00D23120" w:rsidRDefault="00F03473" w:rsidP="00F03473">
      <w:r w:rsidRPr="00D23120">
        <w:t>1.3</w:t>
      </w:r>
      <w:r w:rsidRPr="00D23120">
        <w:tab/>
        <w:t xml:space="preserve">The review will take account of and complement the findings of the Tower Hamlets BAME Inequality Commission, the cross-partnership recovery programme being developed by the Tower Hamlets Partnership Executive Group, the recommendations of the Tower Hamlets Brexit Commission and the medium term impacts of both Brexit and the pandemic on Tower Hamlets residents. The review will be informed by the participation and perspectives of residents of all ages. </w:t>
      </w:r>
    </w:p>
    <w:p w14:paraId="3CAC4555" w14:textId="0119E824" w:rsidR="00F03473" w:rsidRPr="00FC36D1" w:rsidRDefault="00F03473" w:rsidP="00FC36D1">
      <w:pPr>
        <w:pStyle w:val="NoSpacing"/>
        <w:rPr>
          <w:b/>
          <w:bCs/>
        </w:rPr>
      </w:pPr>
      <w:bookmarkStart w:id="4" w:name="_Toc85435476"/>
      <w:r w:rsidRPr="00FC36D1">
        <w:rPr>
          <w:b/>
          <w:bCs/>
        </w:rPr>
        <w:t>2.</w:t>
      </w:r>
      <w:r w:rsidRPr="00FC36D1">
        <w:rPr>
          <w:b/>
          <w:bCs/>
        </w:rPr>
        <w:tab/>
        <w:t>Objective</w:t>
      </w:r>
      <w:bookmarkEnd w:id="4"/>
    </w:p>
    <w:p w14:paraId="37ECB3B5" w14:textId="77777777" w:rsidR="00F03473" w:rsidRPr="00D23120" w:rsidRDefault="00F03473" w:rsidP="00F03473">
      <w:r w:rsidRPr="00D23120">
        <w:t>2.1</w:t>
      </w:r>
      <w:r w:rsidRPr="00D23120">
        <w:tab/>
      </w:r>
      <w:r w:rsidRPr="00244B9A">
        <w:t xml:space="preserve">The objective of the Poverty Review is to develop </w:t>
      </w:r>
      <w:r>
        <w:t xml:space="preserve">strategic recommendations to inform </w:t>
      </w:r>
      <w:r w:rsidRPr="00244B9A">
        <w:t xml:space="preserve">future </w:t>
      </w:r>
      <w:r>
        <w:t xml:space="preserve">short term and longer-term poverty reduction interventions by the </w:t>
      </w:r>
      <w:r w:rsidRPr="00244B9A">
        <w:t>council and its partners</w:t>
      </w:r>
      <w:r>
        <w:t>, with a particular focus on child poverty and poverty affecting older residents</w:t>
      </w:r>
      <w:r w:rsidRPr="00244B9A">
        <w:t xml:space="preserve">. </w:t>
      </w:r>
    </w:p>
    <w:p w14:paraId="0EB6FAD4" w14:textId="17BB48BF" w:rsidR="00F03473" w:rsidRPr="00FC36D1" w:rsidRDefault="00F03473" w:rsidP="00FC36D1">
      <w:pPr>
        <w:pStyle w:val="NoSpacing"/>
        <w:rPr>
          <w:b/>
          <w:bCs/>
        </w:rPr>
      </w:pPr>
      <w:bookmarkStart w:id="5" w:name="_Toc85435477"/>
      <w:r w:rsidRPr="00FC36D1">
        <w:rPr>
          <w:b/>
          <w:bCs/>
        </w:rPr>
        <w:t>3.</w:t>
      </w:r>
      <w:r w:rsidRPr="00FC36D1">
        <w:rPr>
          <w:b/>
          <w:bCs/>
        </w:rPr>
        <w:tab/>
        <w:t>Scope</w:t>
      </w:r>
      <w:bookmarkEnd w:id="5"/>
    </w:p>
    <w:p w14:paraId="1CC142DA" w14:textId="77777777" w:rsidR="00F03473" w:rsidRPr="00D23120" w:rsidRDefault="00F03473" w:rsidP="00F03473">
      <w:r w:rsidRPr="00D23120">
        <w:t>3.1</w:t>
      </w:r>
      <w:r w:rsidRPr="00D23120">
        <w:tab/>
        <w:t xml:space="preserve">Timeframe: the proposed focus on the period 2022 onwards reflects the need to focus on protecting vulnerable residents over a medium term period likely to involve considerable hardship and volatility, in order to protect them from long term damage to their life chances and quality of life. </w:t>
      </w:r>
    </w:p>
    <w:p w14:paraId="3D2E62A3" w14:textId="77777777" w:rsidR="00F03473" w:rsidRPr="00D23120" w:rsidRDefault="00F03473" w:rsidP="00F03473">
      <w:pPr>
        <w:spacing w:after="0"/>
        <w:jc w:val="both"/>
        <w:textAlignment w:val="baseline"/>
        <w:rPr>
          <w:rFonts w:eastAsia="Times New Roman"/>
        </w:rPr>
      </w:pPr>
      <w:r w:rsidRPr="00D23120">
        <w:t>3.2</w:t>
      </w:r>
      <w:r w:rsidRPr="00D23120">
        <w:tab/>
        <w:t xml:space="preserve">Poverty: for the purposes of the review, we will take a broad understanding of poverty, </w:t>
      </w:r>
      <w:r w:rsidRPr="00D23120">
        <w:rPr>
          <w:rFonts w:eastAsia="Times New Roman"/>
        </w:rPr>
        <w:t xml:space="preserve">as a complex and dynamic process, affecting individuals and households in different ways. Income is central to LBTH’s understanding of poverty, but recommendations will also take account of wider material deprivation, social exclusion, </w:t>
      </w:r>
      <w:r w:rsidRPr="00D23120">
        <w:rPr>
          <w:rFonts w:eastAsia="Times New Roman"/>
        </w:rPr>
        <w:lastRenderedPageBreak/>
        <w:t xml:space="preserve">asset-based understandings of deprivation and poverty and issues such as digital exclusion. An expected outcome of the review will be a locally agreed understanding of poverty, and clarity on how poverty definitions are used. </w:t>
      </w:r>
    </w:p>
    <w:p w14:paraId="378ADEF5" w14:textId="77777777" w:rsidR="00F03473" w:rsidRPr="00D23120" w:rsidRDefault="00F03473" w:rsidP="00F03473">
      <w:pPr>
        <w:spacing w:after="0"/>
        <w:jc w:val="both"/>
        <w:textAlignment w:val="baseline"/>
      </w:pPr>
    </w:p>
    <w:p w14:paraId="65982B60" w14:textId="77777777" w:rsidR="00F03473" w:rsidRPr="00D23120" w:rsidRDefault="00F03473" w:rsidP="00F03473">
      <w:r w:rsidRPr="00D23120">
        <w:t>3.3</w:t>
      </w:r>
      <w:r w:rsidRPr="00D23120">
        <w:tab/>
        <w:t xml:space="preserve">All residents: the primary focus of the review and recommendations will be on child poverty and poverty affecting older residents. However, the review it will also include a brief assessment of the likely impact of the Covid-19 emergency on poverty pressures for all residents. Whilst the emergency has impacted many of Tower Hamlets’ most vulnerable residents, it is important that local organisations are equipped to monitor and respond to the emergence of new vulnerabilities (for example, amongst young adults in the precarious economy) with long term consequences across the life course. </w:t>
      </w:r>
    </w:p>
    <w:p w14:paraId="19C501EE" w14:textId="77777777" w:rsidR="00F03473" w:rsidRPr="00D23120" w:rsidRDefault="00F03473" w:rsidP="00F03473">
      <w:r w:rsidRPr="00D23120">
        <w:t>3.4</w:t>
      </w:r>
      <w:r w:rsidRPr="00D23120">
        <w:tab/>
        <w:t xml:space="preserve">Equality, cohesion and fairness: drawing on the emerging findings of the BAME Inequality Commission, the review and recommendations should address the impact of the current crisis in intensifying inequalities in the borough and the options appraisal should include a focus on how poverty-focused interventions contribute to reducing other forms of inequality and enhancing cohesion and social solidarity. </w:t>
      </w:r>
    </w:p>
    <w:p w14:paraId="35E7CB32" w14:textId="77777777" w:rsidR="00F03473" w:rsidRPr="00D23120" w:rsidRDefault="00F03473" w:rsidP="00F03473">
      <w:r w:rsidRPr="00D23120">
        <w:t>3.5</w:t>
      </w:r>
      <w:r w:rsidRPr="00D23120">
        <w:tab/>
        <w:t>Local actions: the review will focus on the local actions that the council and its partners can take to reduce poverty and mitigate its impacts. These may include options for lobbying or other approaches to influencing national or regional policies. The recommendations of the poverty review will feed into the next steps regarding the council’s approach to tackling poverty.</w:t>
      </w:r>
    </w:p>
    <w:p w14:paraId="186B1ECC" w14:textId="59C57681" w:rsidR="00F03473" w:rsidRPr="00FC36D1" w:rsidRDefault="00F03473" w:rsidP="00FC36D1">
      <w:pPr>
        <w:pStyle w:val="NoSpacing"/>
        <w:rPr>
          <w:b/>
          <w:bCs/>
        </w:rPr>
      </w:pPr>
      <w:bookmarkStart w:id="6" w:name="_Toc85435478"/>
      <w:r w:rsidRPr="00FC36D1">
        <w:rPr>
          <w:b/>
          <w:bCs/>
        </w:rPr>
        <w:t>4.</w:t>
      </w:r>
      <w:r w:rsidRPr="00FC36D1">
        <w:rPr>
          <w:b/>
          <w:bCs/>
        </w:rPr>
        <w:tab/>
        <w:t>Activities</w:t>
      </w:r>
      <w:bookmarkEnd w:id="6"/>
      <w:r w:rsidRPr="00FC36D1">
        <w:rPr>
          <w:b/>
          <w:bCs/>
        </w:rPr>
        <w:t xml:space="preserve"> </w:t>
      </w:r>
    </w:p>
    <w:p w14:paraId="60894595" w14:textId="77777777" w:rsidR="00F03473" w:rsidRPr="00D23120" w:rsidRDefault="00F03473" w:rsidP="00F03473">
      <w:r w:rsidRPr="00D23120">
        <w:t xml:space="preserve">Two phases are proposed: </w:t>
      </w:r>
    </w:p>
    <w:p w14:paraId="0D3F5E4B" w14:textId="77777777" w:rsidR="00F03473" w:rsidRPr="00D23120" w:rsidRDefault="00F03473" w:rsidP="00F03473">
      <w:pPr>
        <w:rPr>
          <w:b/>
          <w:bCs/>
        </w:rPr>
      </w:pPr>
      <w:r w:rsidRPr="00D23120">
        <w:t>4.1</w:t>
      </w:r>
      <w:r w:rsidRPr="00D23120">
        <w:tab/>
      </w:r>
      <w:r w:rsidRPr="00D23120">
        <w:rPr>
          <w:b/>
          <w:bCs/>
        </w:rPr>
        <w:t>Phase one: background evidence and analysis</w:t>
      </w:r>
    </w:p>
    <w:p w14:paraId="53110BB5" w14:textId="77777777" w:rsidR="00F03473" w:rsidRPr="00D23120" w:rsidRDefault="00F03473" w:rsidP="00F03473">
      <w:r w:rsidRPr="00D23120">
        <w:t xml:space="preserve">The product of this phase will be a background to the review setting out the poverty challenge in Tower Hamlets, a mapping of LBTH’s approaches to poverty reduction to date, and an overview of policy and programme responses to poverty in other local and regional areas. This will be supported by four individual background papers. </w:t>
      </w:r>
    </w:p>
    <w:p w14:paraId="4FFAFBE4" w14:textId="77777777" w:rsidR="00F03473" w:rsidRPr="00D23120" w:rsidRDefault="00F03473" w:rsidP="00F03473">
      <w:pPr>
        <w:pStyle w:val="ListParagraph"/>
        <w:numPr>
          <w:ilvl w:val="1"/>
          <w:numId w:val="2"/>
        </w:numPr>
        <w:ind w:left="709" w:hanging="731"/>
        <w:rPr>
          <w:rFonts w:ascii="Arial" w:hAnsi="Arial" w:cs="Arial"/>
          <w:sz w:val="24"/>
          <w:szCs w:val="24"/>
        </w:rPr>
      </w:pPr>
      <w:r w:rsidRPr="00D23120">
        <w:rPr>
          <w:rFonts w:ascii="Arial" w:hAnsi="Arial" w:cs="Arial"/>
          <w:sz w:val="24"/>
          <w:szCs w:val="24"/>
          <w:u w:val="single"/>
        </w:rPr>
        <w:t>Policy briefing</w:t>
      </w:r>
      <w:r w:rsidRPr="00D23120">
        <w:rPr>
          <w:rFonts w:ascii="Arial" w:hAnsi="Arial" w:cs="Arial"/>
          <w:sz w:val="24"/>
          <w:szCs w:val="24"/>
        </w:rPr>
        <w:t>: concise overview of recent national, regional and local policy responses to child poverty and older people poverty, impacts, lessons learned and impact on poverty, with a strong focus on identifying interventions which are sustainable and feasible in a context where budgets are very limited.</w:t>
      </w:r>
    </w:p>
    <w:p w14:paraId="6A9E2B33" w14:textId="77777777" w:rsidR="00F03473" w:rsidRPr="00D23120" w:rsidRDefault="00F03473" w:rsidP="00F03473">
      <w:pPr>
        <w:pStyle w:val="ListParagraph"/>
        <w:numPr>
          <w:ilvl w:val="1"/>
          <w:numId w:val="2"/>
        </w:numPr>
        <w:ind w:left="709" w:hanging="731"/>
        <w:rPr>
          <w:rFonts w:ascii="Arial" w:hAnsi="Arial" w:cs="Arial"/>
          <w:sz w:val="24"/>
          <w:szCs w:val="24"/>
        </w:rPr>
      </w:pPr>
      <w:r w:rsidRPr="00D23120">
        <w:rPr>
          <w:rFonts w:ascii="Arial" w:hAnsi="Arial" w:cs="Arial"/>
          <w:sz w:val="24"/>
          <w:szCs w:val="24"/>
          <w:u w:val="single"/>
        </w:rPr>
        <w:t>Mapping evidence</w:t>
      </w:r>
      <w:r w:rsidRPr="00D23120">
        <w:rPr>
          <w:rFonts w:ascii="Arial" w:hAnsi="Arial" w:cs="Arial"/>
          <w:sz w:val="24"/>
          <w:szCs w:val="24"/>
        </w:rPr>
        <w:t xml:space="preserve">: pulling together existing mapping of poverty at a very local level in the borough, together with recent evidence about residents’ lived experience of poverty, and relevant findings from the BAME Equality Commission. </w:t>
      </w:r>
    </w:p>
    <w:p w14:paraId="50EC2768" w14:textId="77777777" w:rsidR="00F03473" w:rsidRPr="00D23120" w:rsidRDefault="00F03473" w:rsidP="00F03473">
      <w:pPr>
        <w:pStyle w:val="ListParagraph"/>
        <w:numPr>
          <w:ilvl w:val="1"/>
          <w:numId w:val="2"/>
        </w:numPr>
        <w:ind w:left="709" w:hanging="731"/>
        <w:rPr>
          <w:rFonts w:ascii="Arial" w:hAnsi="Arial" w:cs="Arial"/>
          <w:sz w:val="24"/>
          <w:szCs w:val="24"/>
        </w:rPr>
      </w:pPr>
      <w:r w:rsidRPr="00D23120">
        <w:rPr>
          <w:rFonts w:ascii="Arial" w:hAnsi="Arial" w:cs="Arial"/>
          <w:sz w:val="24"/>
          <w:szCs w:val="24"/>
          <w:u w:val="single"/>
        </w:rPr>
        <w:t>Scenario-planning</w:t>
      </w:r>
      <w:r w:rsidRPr="00D23120">
        <w:rPr>
          <w:rFonts w:ascii="Arial" w:hAnsi="Arial" w:cs="Arial"/>
          <w:sz w:val="24"/>
          <w:szCs w:val="24"/>
        </w:rPr>
        <w:t xml:space="preserve">: focusing on 2022 onwards mapping the likely impacts of the Covid-19 emergency and Brexit on child poverty, older people’s poverty and household poverty, and the emergence of new vulnerabilities, </w:t>
      </w:r>
      <w:proofErr w:type="gramStart"/>
      <w:r w:rsidRPr="00D23120">
        <w:rPr>
          <w:rFonts w:ascii="Arial" w:hAnsi="Arial" w:cs="Arial"/>
          <w:sz w:val="24"/>
          <w:szCs w:val="24"/>
        </w:rPr>
        <w:t>taking into account</w:t>
      </w:r>
      <w:proofErr w:type="gramEnd"/>
      <w:r w:rsidRPr="00D23120">
        <w:rPr>
          <w:rFonts w:ascii="Arial" w:hAnsi="Arial" w:cs="Arial"/>
          <w:sz w:val="24"/>
          <w:szCs w:val="24"/>
        </w:rPr>
        <w:t xml:space="preserve"> a range of different scenarios.</w:t>
      </w:r>
    </w:p>
    <w:p w14:paraId="0EB09F7E" w14:textId="77777777" w:rsidR="00F03473" w:rsidRPr="00D23120" w:rsidRDefault="00F03473" w:rsidP="00F03473">
      <w:pPr>
        <w:pStyle w:val="ListParagraph"/>
        <w:numPr>
          <w:ilvl w:val="1"/>
          <w:numId w:val="2"/>
        </w:numPr>
        <w:ind w:left="709" w:hanging="731"/>
        <w:rPr>
          <w:rFonts w:ascii="Arial" w:hAnsi="Arial" w:cs="Arial"/>
          <w:sz w:val="24"/>
          <w:szCs w:val="24"/>
        </w:rPr>
      </w:pPr>
      <w:r w:rsidRPr="00D23120">
        <w:rPr>
          <w:rFonts w:ascii="Arial" w:hAnsi="Arial" w:cs="Arial"/>
          <w:sz w:val="24"/>
          <w:szCs w:val="24"/>
          <w:u w:val="single"/>
        </w:rPr>
        <w:t>An overview and mapping of poverty reduction and mitigation activity</w:t>
      </w:r>
      <w:r w:rsidRPr="00D23120">
        <w:rPr>
          <w:rFonts w:ascii="Arial" w:hAnsi="Arial" w:cs="Arial"/>
          <w:sz w:val="24"/>
          <w:szCs w:val="24"/>
        </w:rPr>
        <w:t xml:space="preserve">: this will focus on the council’s poverty-focused work, including that carried out in partnership with other organisations in the borough and in London. It will </w:t>
      </w:r>
      <w:r w:rsidRPr="00D23120">
        <w:rPr>
          <w:rFonts w:ascii="Arial" w:hAnsi="Arial" w:cs="Arial"/>
          <w:sz w:val="24"/>
          <w:szCs w:val="24"/>
        </w:rPr>
        <w:lastRenderedPageBreak/>
        <w:t xml:space="preserve">provide a brief overview of other poverty-related work in the borough, with the potential to provide more detail on key areas that may not be covered elsewhere. </w:t>
      </w:r>
    </w:p>
    <w:p w14:paraId="28E36F07" w14:textId="77777777" w:rsidR="00F03473" w:rsidRPr="00D23120" w:rsidRDefault="00F03473" w:rsidP="00F03473">
      <w:pPr>
        <w:rPr>
          <w:b/>
          <w:bCs/>
        </w:rPr>
      </w:pPr>
      <w:r w:rsidRPr="00D23120">
        <w:t>4.2</w:t>
      </w:r>
      <w:r w:rsidRPr="00D23120">
        <w:tab/>
      </w:r>
      <w:r w:rsidRPr="00D23120">
        <w:rPr>
          <w:b/>
          <w:bCs/>
        </w:rPr>
        <w:t xml:space="preserve">Phase two: Options appraisal and recommendations </w:t>
      </w:r>
    </w:p>
    <w:p w14:paraId="3827399C" w14:textId="77777777" w:rsidR="00F03473" w:rsidRPr="00D23120" w:rsidRDefault="00F03473" w:rsidP="00F03473">
      <w:pPr>
        <w:pStyle w:val="ListParagraph"/>
        <w:numPr>
          <w:ilvl w:val="1"/>
          <w:numId w:val="1"/>
        </w:numPr>
        <w:spacing w:after="0" w:line="240" w:lineRule="auto"/>
        <w:ind w:left="709" w:hanging="709"/>
        <w:rPr>
          <w:rFonts w:ascii="Arial" w:eastAsia="Times New Roman" w:hAnsi="Arial" w:cs="Arial"/>
          <w:sz w:val="24"/>
          <w:szCs w:val="24"/>
        </w:rPr>
      </w:pPr>
      <w:r w:rsidRPr="00D23120">
        <w:rPr>
          <w:rFonts w:ascii="Arial" w:hAnsi="Arial" w:cs="Arial"/>
          <w:sz w:val="24"/>
          <w:szCs w:val="24"/>
        </w:rPr>
        <w:t xml:space="preserve">Drafting an options paper for discussion. The options paper will include a proposed strategic approach to poverty reduction, proposals for defining and monitoring poverty, and a focus on identifying approaches and interventions which demonstrate: </w:t>
      </w:r>
    </w:p>
    <w:p w14:paraId="53D9D5E2" w14:textId="77777777" w:rsidR="00F03473" w:rsidRPr="00D23120" w:rsidRDefault="00F03473" w:rsidP="00F03473">
      <w:pPr>
        <w:pStyle w:val="ListParagraph"/>
        <w:numPr>
          <w:ilvl w:val="2"/>
          <w:numId w:val="3"/>
        </w:numPr>
        <w:spacing w:after="0" w:line="240" w:lineRule="auto"/>
        <w:ind w:left="1418" w:hanging="709"/>
        <w:rPr>
          <w:rFonts w:ascii="Arial" w:eastAsia="Times New Roman" w:hAnsi="Arial" w:cs="Arial"/>
          <w:sz w:val="24"/>
          <w:szCs w:val="24"/>
        </w:rPr>
      </w:pPr>
      <w:r w:rsidRPr="00D23120">
        <w:rPr>
          <w:rFonts w:ascii="Arial" w:hAnsi="Arial" w:cs="Arial"/>
          <w:sz w:val="24"/>
          <w:szCs w:val="24"/>
        </w:rPr>
        <w:t xml:space="preserve">High impact and value for money in poverty reduction/alleviation </w:t>
      </w:r>
    </w:p>
    <w:p w14:paraId="66EF327D" w14:textId="77777777" w:rsidR="00F03473" w:rsidRPr="00D23120" w:rsidRDefault="00F03473" w:rsidP="00F03473">
      <w:pPr>
        <w:pStyle w:val="ListParagraph"/>
        <w:numPr>
          <w:ilvl w:val="2"/>
          <w:numId w:val="3"/>
        </w:numPr>
        <w:spacing w:after="0" w:line="240" w:lineRule="auto"/>
        <w:ind w:left="1418" w:hanging="709"/>
        <w:rPr>
          <w:rFonts w:ascii="Arial" w:eastAsia="Times New Roman" w:hAnsi="Arial" w:cs="Arial"/>
          <w:sz w:val="24"/>
          <w:szCs w:val="24"/>
        </w:rPr>
      </w:pPr>
      <w:r w:rsidRPr="00D23120">
        <w:rPr>
          <w:rFonts w:ascii="Arial" w:eastAsia="Times New Roman" w:hAnsi="Arial" w:cs="Arial"/>
          <w:sz w:val="24"/>
          <w:szCs w:val="24"/>
        </w:rPr>
        <w:t>Impact on the short/medium term</w:t>
      </w:r>
    </w:p>
    <w:p w14:paraId="0170DB20" w14:textId="77777777" w:rsidR="00F03473" w:rsidRPr="00D23120" w:rsidRDefault="00F03473" w:rsidP="00F03473">
      <w:pPr>
        <w:pStyle w:val="ListParagraph"/>
        <w:numPr>
          <w:ilvl w:val="2"/>
          <w:numId w:val="3"/>
        </w:numPr>
        <w:spacing w:after="0" w:line="240" w:lineRule="auto"/>
        <w:ind w:left="1418" w:hanging="709"/>
        <w:rPr>
          <w:rFonts w:ascii="Arial" w:eastAsia="Times New Roman" w:hAnsi="Arial" w:cs="Arial"/>
          <w:sz w:val="24"/>
          <w:szCs w:val="24"/>
        </w:rPr>
      </w:pPr>
      <w:r w:rsidRPr="00D23120">
        <w:rPr>
          <w:rFonts w:ascii="Arial" w:eastAsia="Times New Roman" w:hAnsi="Arial" w:cs="Arial"/>
          <w:sz w:val="24"/>
          <w:szCs w:val="24"/>
        </w:rPr>
        <w:t xml:space="preserve">Sustainability: that is, can continue to have community impacts without continuing public sector funding </w:t>
      </w:r>
    </w:p>
    <w:p w14:paraId="61931BD0" w14:textId="77777777" w:rsidR="00F03473" w:rsidRPr="00D23120" w:rsidRDefault="00F03473" w:rsidP="00F03473">
      <w:pPr>
        <w:pStyle w:val="ListParagraph"/>
        <w:numPr>
          <w:ilvl w:val="2"/>
          <w:numId w:val="3"/>
        </w:numPr>
        <w:spacing w:after="0" w:line="240" w:lineRule="auto"/>
        <w:ind w:left="1418" w:hanging="709"/>
        <w:rPr>
          <w:rFonts w:ascii="Arial" w:eastAsia="Times New Roman" w:hAnsi="Arial" w:cs="Arial"/>
          <w:sz w:val="24"/>
          <w:szCs w:val="24"/>
        </w:rPr>
      </w:pPr>
      <w:r w:rsidRPr="00D23120">
        <w:rPr>
          <w:rFonts w:ascii="Arial" w:eastAsia="Times New Roman" w:hAnsi="Arial" w:cs="Arial"/>
          <w:sz w:val="24"/>
          <w:szCs w:val="24"/>
        </w:rPr>
        <w:t>A strong focus on community-based and volunteer led action</w:t>
      </w:r>
    </w:p>
    <w:p w14:paraId="639ED573" w14:textId="77777777" w:rsidR="00F03473" w:rsidRPr="00D23120" w:rsidRDefault="00F03473" w:rsidP="00F03473">
      <w:pPr>
        <w:pStyle w:val="ListParagraph"/>
        <w:numPr>
          <w:ilvl w:val="1"/>
          <w:numId w:val="3"/>
        </w:numPr>
        <w:ind w:left="709" w:hanging="709"/>
        <w:rPr>
          <w:rFonts w:ascii="Arial" w:eastAsiaTheme="minorEastAsia" w:hAnsi="Arial" w:cs="Arial"/>
          <w:sz w:val="24"/>
          <w:szCs w:val="24"/>
        </w:rPr>
      </w:pPr>
      <w:r w:rsidRPr="00D23120">
        <w:rPr>
          <w:rFonts w:ascii="Arial" w:hAnsi="Arial" w:cs="Arial"/>
          <w:sz w:val="24"/>
          <w:szCs w:val="24"/>
        </w:rPr>
        <w:t xml:space="preserve">Lived experiences: local workshops and listening exercises to understand the experiences and priorities of children and adults living in low income communities in the borough, drawing on planned/recent listening exercises </w:t>
      </w:r>
    </w:p>
    <w:p w14:paraId="5F6F8EBE" w14:textId="77777777" w:rsidR="00F03473" w:rsidRPr="00D23120" w:rsidRDefault="00F03473" w:rsidP="00F03473">
      <w:pPr>
        <w:pStyle w:val="ListParagraph"/>
        <w:numPr>
          <w:ilvl w:val="1"/>
          <w:numId w:val="3"/>
        </w:numPr>
        <w:ind w:left="709" w:hanging="709"/>
        <w:rPr>
          <w:rFonts w:ascii="Arial" w:hAnsi="Arial" w:cs="Arial"/>
          <w:sz w:val="24"/>
          <w:szCs w:val="24"/>
        </w:rPr>
      </w:pPr>
      <w:r w:rsidRPr="00D23120">
        <w:rPr>
          <w:rFonts w:ascii="Arial" w:hAnsi="Arial" w:cs="Arial"/>
          <w:sz w:val="24"/>
          <w:szCs w:val="24"/>
        </w:rPr>
        <w:t xml:space="preserve">Opportunities for all residents and local stakeholders to engage with the review through the Let’s Talk platform. </w:t>
      </w:r>
    </w:p>
    <w:p w14:paraId="55C3F36D" w14:textId="77777777" w:rsidR="00F03473" w:rsidRPr="00D23120" w:rsidRDefault="00F03473" w:rsidP="00F03473">
      <w:pPr>
        <w:pStyle w:val="ListParagraph"/>
        <w:numPr>
          <w:ilvl w:val="1"/>
          <w:numId w:val="3"/>
        </w:numPr>
        <w:ind w:left="709" w:hanging="709"/>
        <w:rPr>
          <w:rFonts w:ascii="Arial" w:hAnsi="Arial" w:cs="Arial"/>
          <w:sz w:val="24"/>
          <w:szCs w:val="24"/>
        </w:rPr>
      </w:pPr>
      <w:r w:rsidRPr="00D23120">
        <w:rPr>
          <w:rFonts w:ascii="Arial" w:hAnsi="Arial" w:cs="Arial"/>
          <w:sz w:val="24"/>
          <w:szCs w:val="24"/>
        </w:rPr>
        <w:t>Small virtual focus groups with different stakeholder groups including residents, specific groups including children and young people and older people, lead members, ward councillors, partner organisations, officers to generate proposals on future directions.</w:t>
      </w:r>
    </w:p>
    <w:p w14:paraId="595E85B9" w14:textId="77777777" w:rsidR="00F03473" w:rsidRPr="00D23120" w:rsidRDefault="00F03473" w:rsidP="00F03473">
      <w:pPr>
        <w:pStyle w:val="ListParagraph"/>
        <w:numPr>
          <w:ilvl w:val="1"/>
          <w:numId w:val="1"/>
        </w:numPr>
        <w:ind w:left="709" w:hanging="709"/>
        <w:rPr>
          <w:rFonts w:ascii="Arial" w:hAnsi="Arial" w:cs="Arial"/>
          <w:sz w:val="24"/>
          <w:szCs w:val="24"/>
        </w:rPr>
      </w:pPr>
      <w:r w:rsidRPr="00D23120">
        <w:rPr>
          <w:rFonts w:ascii="Arial" w:eastAsia="Times New Roman" w:hAnsi="Arial" w:cs="Arial"/>
          <w:sz w:val="24"/>
          <w:szCs w:val="24"/>
        </w:rPr>
        <w:t xml:space="preserve">Identifying key policy ‘asks’ for regional and national lobbying and influencing </w:t>
      </w:r>
    </w:p>
    <w:p w14:paraId="1A3CDDFB" w14:textId="77777777" w:rsidR="00F03473" w:rsidRPr="00D23120" w:rsidRDefault="00F03473" w:rsidP="00F03473">
      <w:pPr>
        <w:pStyle w:val="ListParagraph"/>
        <w:numPr>
          <w:ilvl w:val="1"/>
          <w:numId w:val="1"/>
        </w:numPr>
        <w:ind w:left="709" w:hanging="709"/>
        <w:rPr>
          <w:rFonts w:ascii="Arial" w:hAnsi="Arial" w:cs="Arial"/>
          <w:sz w:val="24"/>
          <w:szCs w:val="24"/>
        </w:rPr>
      </w:pPr>
      <w:r w:rsidRPr="00D23120">
        <w:rPr>
          <w:rFonts w:ascii="Arial" w:hAnsi="Arial" w:cs="Arial"/>
          <w:sz w:val="24"/>
          <w:szCs w:val="24"/>
        </w:rPr>
        <w:t xml:space="preserve">Virtual half day </w:t>
      </w:r>
      <w:proofErr w:type="gramStart"/>
      <w:r w:rsidRPr="00D23120">
        <w:rPr>
          <w:rFonts w:ascii="Arial" w:hAnsi="Arial" w:cs="Arial"/>
          <w:sz w:val="24"/>
          <w:szCs w:val="24"/>
        </w:rPr>
        <w:t>workshop  bringing</w:t>
      </w:r>
      <w:proofErr w:type="gramEnd"/>
      <w:r w:rsidRPr="00D23120">
        <w:rPr>
          <w:rFonts w:ascii="Arial" w:hAnsi="Arial" w:cs="Arial"/>
          <w:sz w:val="24"/>
          <w:szCs w:val="24"/>
        </w:rPr>
        <w:t xml:space="preserve"> together guest speakers, members of thematic partnership boards and other related forums to review and build consensus around recommendations.  </w:t>
      </w:r>
    </w:p>
    <w:p w14:paraId="2C1C9C82" w14:textId="7990B2B0" w:rsidR="00F03473" w:rsidRPr="00FC36D1" w:rsidRDefault="00F03473" w:rsidP="00FC36D1">
      <w:pPr>
        <w:pStyle w:val="NoSpacing"/>
        <w:rPr>
          <w:b/>
          <w:bCs/>
        </w:rPr>
      </w:pPr>
      <w:r w:rsidRPr="00D23120">
        <w:t xml:space="preserve"> </w:t>
      </w:r>
      <w:bookmarkStart w:id="7" w:name="_Toc85435479"/>
      <w:r w:rsidRPr="00FC36D1">
        <w:rPr>
          <w:b/>
          <w:bCs/>
        </w:rPr>
        <w:t>5.</w:t>
      </w:r>
      <w:r w:rsidRPr="00FC36D1">
        <w:rPr>
          <w:b/>
          <w:bCs/>
        </w:rPr>
        <w:tab/>
        <w:t>Process and governance</w:t>
      </w:r>
      <w:bookmarkEnd w:id="7"/>
    </w:p>
    <w:p w14:paraId="60ACF526" w14:textId="77777777" w:rsidR="00F03473" w:rsidRPr="00D23120" w:rsidRDefault="00F03473" w:rsidP="00F03473">
      <w:pPr>
        <w:ind w:left="720" w:hanging="720"/>
      </w:pPr>
      <w:r w:rsidRPr="00D23120">
        <w:t>5.1</w:t>
      </w:r>
      <w:r w:rsidRPr="00D23120">
        <w:tab/>
        <w:t xml:space="preserve">Cllr Bustin, Cabinet Member for Planning and Social Inclusion (Job Share) and Lead on Social Inclusion, will lead the review. Cllr Blake, Cllr Uz-Zaman, and Cllr Begum will make up the review team. A reference group of key local stakeholders and experts, including experts by experience and young people will provide advice and challenge to the development of recommendations and oversee engagement during phase two. </w:t>
      </w:r>
    </w:p>
    <w:p w14:paraId="6645AF69" w14:textId="77777777" w:rsidR="00F03473" w:rsidRPr="00D23120" w:rsidRDefault="00F03473" w:rsidP="00F03473">
      <w:pPr>
        <w:ind w:left="720" w:hanging="720"/>
      </w:pPr>
      <w:r w:rsidRPr="00D23120">
        <w:t>5.2</w:t>
      </w:r>
      <w:r w:rsidRPr="00D23120">
        <w:tab/>
        <w:t xml:space="preserve">Team: Sharon Godman and Vicky Clark are jointly leading the coordination of this work. The SPP lead is Layla Richards, the service lead is Ellie Kershaw, and the communications lead is David Harding. </w:t>
      </w:r>
    </w:p>
    <w:p w14:paraId="1A672B9C" w14:textId="77777777" w:rsidR="00F03473" w:rsidRPr="00D23120" w:rsidRDefault="00F03473" w:rsidP="00F03473">
      <w:pPr>
        <w:ind w:left="720" w:hanging="720"/>
      </w:pPr>
      <w:r w:rsidRPr="00D23120">
        <w:t>5.3</w:t>
      </w:r>
      <w:r w:rsidRPr="00D23120">
        <w:tab/>
        <w:t xml:space="preserve">Dates: the dates below are provisional. In the case of further disruption linked to Covid-19, implementation of the review could be extended, or a more focused exercise could be completed with limited stakeholder engagement. </w:t>
      </w:r>
    </w:p>
    <w:tbl>
      <w:tblPr>
        <w:tblStyle w:val="TableGrid"/>
        <w:tblW w:w="0" w:type="auto"/>
        <w:tblInd w:w="720" w:type="dxa"/>
        <w:tblLook w:val="04A0" w:firstRow="1" w:lastRow="0" w:firstColumn="1" w:lastColumn="0" w:noHBand="0" w:noVBand="1"/>
      </w:tblPr>
      <w:tblGrid>
        <w:gridCol w:w="5796"/>
        <w:gridCol w:w="2500"/>
      </w:tblGrid>
      <w:tr w:rsidR="00F03473" w:rsidRPr="00D23120" w14:paraId="7D58DF9E" w14:textId="77777777" w:rsidTr="004417B4">
        <w:tc>
          <w:tcPr>
            <w:tcW w:w="5796" w:type="dxa"/>
          </w:tcPr>
          <w:p w14:paraId="0300B8B2" w14:textId="77777777" w:rsidR="00F03473" w:rsidRPr="00D23120" w:rsidRDefault="00F03473" w:rsidP="004417B4">
            <w:r w:rsidRPr="00D23120">
              <w:t>Scope agreed</w:t>
            </w:r>
          </w:p>
        </w:tc>
        <w:tc>
          <w:tcPr>
            <w:tcW w:w="2500" w:type="dxa"/>
          </w:tcPr>
          <w:p w14:paraId="4DBA40E8" w14:textId="77777777" w:rsidR="00F03473" w:rsidRPr="00D23120" w:rsidRDefault="00F03473" w:rsidP="004417B4">
            <w:r w:rsidRPr="00D23120">
              <w:t xml:space="preserve">By end </w:t>
            </w:r>
            <w:proofErr w:type="gramStart"/>
            <w:r w:rsidRPr="00D23120">
              <w:t>Nov  2020</w:t>
            </w:r>
            <w:proofErr w:type="gramEnd"/>
          </w:p>
        </w:tc>
      </w:tr>
      <w:tr w:rsidR="00F03473" w:rsidRPr="00D23120" w14:paraId="3E68EA91" w14:textId="77777777" w:rsidTr="004417B4">
        <w:tc>
          <w:tcPr>
            <w:tcW w:w="5796" w:type="dxa"/>
          </w:tcPr>
          <w:p w14:paraId="5587B159" w14:textId="77777777" w:rsidR="00F03473" w:rsidRPr="00D23120" w:rsidRDefault="00F03473" w:rsidP="004417B4">
            <w:r w:rsidRPr="00D23120">
              <w:t xml:space="preserve">Reference group identified and scope published </w:t>
            </w:r>
          </w:p>
        </w:tc>
        <w:tc>
          <w:tcPr>
            <w:tcW w:w="2500" w:type="dxa"/>
          </w:tcPr>
          <w:p w14:paraId="51AB9466" w14:textId="77777777" w:rsidR="00F03473" w:rsidRPr="00D23120" w:rsidRDefault="00F03473" w:rsidP="004417B4">
            <w:r w:rsidRPr="00D23120">
              <w:t>By end January 2021</w:t>
            </w:r>
          </w:p>
        </w:tc>
      </w:tr>
      <w:tr w:rsidR="00F03473" w:rsidRPr="00D23120" w14:paraId="2EF70002" w14:textId="77777777" w:rsidTr="004417B4">
        <w:tc>
          <w:tcPr>
            <w:tcW w:w="5796" w:type="dxa"/>
          </w:tcPr>
          <w:p w14:paraId="59FB8A86" w14:textId="77777777" w:rsidR="00F03473" w:rsidRPr="00D23120" w:rsidRDefault="00F03473" w:rsidP="004417B4">
            <w:r w:rsidRPr="00D23120">
              <w:t xml:space="preserve">Background papers drafted, reviewed and finalised </w:t>
            </w:r>
          </w:p>
        </w:tc>
        <w:tc>
          <w:tcPr>
            <w:tcW w:w="2500" w:type="dxa"/>
          </w:tcPr>
          <w:p w14:paraId="21FE2C52" w14:textId="77777777" w:rsidR="00F03473" w:rsidRPr="00D23120" w:rsidRDefault="00F03473" w:rsidP="004417B4">
            <w:r w:rsidRPr="00D23120">
              <w:t>By end February 2021</w:t>
            </w:r>
          </w:p>
        </w:tc>
      </w:tr>
      <w:tr w:rsidR="00F03473" w:rsidRPr="00D23120" w14:paraId="7F9D6C2C" w14:textId="77777777" w:rsidTr="004417B4">
        <w:tc>
          <w:tcPr>
            <w:tcW w:w="5796" w:type="dxa"/>
          </w:tcPr>
          <w:p w14:paraId="54C82BBC" w14:textId="77777777" w:rsidR="00F03473" w:rsidRPr="00D23120" w:rsidRDefault="00F03473" w:rsidP="004417B4">
            <w:pPr>
              <w:rPr>
                <w:b/>
                <w:bCs/>
              </w:rPr>
            </w:pPr>
            <w:r w:rsidRPr="00D23120">
              <w:rPr>
                <w:b/>
                <w:bCs/>
              </w:rPr>
              <w:t xml:space="preserve">Review team first meeting with Reference Group </w:t>
            </w:r>
          </w:p>
        </w:tc>
        <w:tc>
          <w:tcPr>
            <w:tcW w:w="2500" w:type="dxa"/>
          </w:tcPr>
          <w:p w14:paraId="1E42B16D" w14:textId="77777777" w:rsidR="00F03473" w:rsidRPr="00D23120" w:rsidRDefault="00F03473" w:rsidP="004417B4">
            <w:pPr>
              <w:rPr>
                <w:b/>
                <w:bCs/>
              </w:rPr>
            </w:pPr>
            <w:r w:rsidRPr="00D23120">
              <w:rPr>
                <w:b/>
                <w:bCs/>
              </w:rPr>
              <w:t xml:space="preserve">By mid- March 2021 </w:t>
            </w:r>
          </w:p>
        </w:tc>
      </w:tr>
      <w:tr w:rsidR="00F03473" w:rsidRPr="00D23120" w14:paraId="621B0DA8" w14:textId="77777777" w:rsidTr="004417B4">
        <w:tc>
          <w:tcPr>
            <w:tcW w:w="5796" w:type="dxa"/>
          </w:tcPr>
          <w:p w14:paraId="554BE26C" w14:textId="77777777" w:rsidR="00F03473" w:rsidRPr="00D23120" w:rsidRDefault="00F03473" w:rsidP="004417B4">
            <w:r w:rsidRPr="00D23120">
              <w:t xml:space="preserve">Listening exercise completed </w:t>
            </w:r>
          </w:p>
        </w:tc>
        <w:tc>
          <w:tcPr>
            <w:tcW w:w="2500" w:type="dxa"/>
          </w:tcPr>
          <w:p w14:paraId="5B3A2E9C" w14:textId="77777777" w:rsidR="00F03473" w:rsidRPr="00D23120" w:rsidRDefault="00F03473" w:rsidP="004417B4">
            <w:r w:rsidRPr="00D23120">
              <w:t xml:space="preserve">By end April 2021 </w:t>
            </w:r>
          </w:p>
        </w:tc>
      </w:tr>
      <w:tr w:rsidR="00F03473" w:rsidRPr="00D23120" w14:paraId="2F892509" w14:textId="77777777" w:rsidTr="004417B4">
        <w:tc>
          <w:tcPr>
            <w:tcW w:w="5796" w:type="dxa"/>
          </w:tcPr>
          <w:p w14:paraId="42E7D0F4" w14:textId="77777777" w:rsidR="00F03473" w:rsidRPr="00D23120" w:rsidRDefault="00F03473" w:rsidP="004417B4">
            <w:r w:rsidRPr="00D23120">
              <w:lastRenderedPageBreak/>
              <w:t>Virtual focus groups completed</w:t>
            </w:r>
          </w:p>
        </w:tc>
        <w:tc>
          <w:tcPr>
            <w:tcW w:w="2500" w:type="dxa"/>
          </w:tcPr>
          <w:p w14:paraId="52480232" w14:textId="77777777" w:rsidR="00F03473" w:rsidRPr="00D23120" w:rsidRDefault="00F03473" w:rsidP="004417B4">
            <w:r w:rsidRPr="00D23120">
              <w:t>By end April 2021</w:t>
            </w:r>
          </w:p>
        </w:tc>
      </w:tr>
      <w:tr w:rsidR="00F03473" w:rsidRPr="00D23120" w14:paraId="0275F120" w14:textId="77777777" w:rsidTr="004417B4">
        <w:tc>
          <w:tcPr>
            <w:tcW w:w="5796" w:type="dxa"/>
          </w:tcPr>
          <w:p w14:paraId="3B5EA130" w14:textId="77777777" w:rsidR="00F03473" w:rsidRPr="00D23120" w:rsidRDefault="00F03473" w:rsidP="004417B4">
            <w:r w:rsidRPr="00D23120">
              <w:t>Virtual workshop</w:t>
            </w:r>
          </w:p>
        </w:tc>
        <w:tc>
          <w:tcPr>
            <w:tcW w:w="2500" w:type="dxa"/>
          </w:tcPr>
          <w:p w14:paraId="385A7CE3" w14:textId="77777777" w:rsidR="00F03473" w:rsidRPr="00D23120" w:rsidRDefault="00F03473" w:rsidP="004417B4">
            <w:r w:rsidRPr="00D23120">
              <w:t>By end May2021</w:t>
            </w:r>
          </w:p>
        </w:tc>
      </w:tr>
      <w:tr w:rsidR="00F03473" w:rsidRPr="00D23120" w14:paraId="73F25892" w14:textId="77777777" w:rsidTr="004417B4">
        <w:tc>
          <w:tcPr>
            <w:tcW w:w="5796" w:type="dxa"/>
          </w:tcPr>
          <w:p w14:paraId="01B0183E" w14:textId="77777777" w:rsidR="00F03473" w:rsidRPr="00D23120" w:rsidRDefault="00F03473" w:rsidP="004417B4">
            <w:pPr>
              <w:rPr>
                <w:b/>
                <w:bCs/>
              </w:rPr>
            </w:pPr>
            <w:r w:rsidRPr="00D23120">
              <w:rPr>
                <w:b/>
                <w:bCs/>
              </w:rPr>
              <w:t xml:space="preserve">Review team second meeting with Reference Group </w:t>
            </w:r>
          </w:p>
        </w:tc>
        <w:tc>
          <w:tcPr>
            <w:tcW w:w="2500" w:type="dxa"/>
          </w:tcPr>
          <w:p w14:paraId="5B9EBE2B" w14:textId="77777777" w:rsidR="00F03473" w:rsidRPr="00D23120" w:rsidRDefault="00F03473" w:rsidP="004417B4">
            <w:pPr>
              <w:rPr>
                <w:b/>
                <w:bCs/>
              </w:rPr>
            </w:pPr>
            <w:r w:rsidRPr="00D23120">
              <w:rPr>
                <w:b/>
                <w:bCs/>
              </w:rPr>
              <w:t xml:space="preserve">By mid-June 2021 </w:t>
            </w:r>
          </w:p>
        </w:tc>
      </w:tr>
      <w:tr w:rsidR="00F03473" w:rsidRPr="00D23120" w14:paraId="5241AD2C" w14:textId="77777777" w:rsidTr="004417B4">
        <w:tc>
          <w:tcPr>
            <w:tcW w:w="5796" w:type="dxa"/>
          </w:tcPr>
          <w:p w14:paraId="333CD340" w14:textId="77777777" w:rsidR="00F03473" w:rsidRPr="00D23120" w:rsidRDefault="00F03473" w:rsidP="004417B4">
            <w:r w:rsidRPr="00D23120">
              <w:t xml:space="preserve">Review and recommendations to DLT </w:t>
            </w:r>
          </w:p>
        </w:tc>
        <w:tc>
          <w:tcPr>
            <w:tcW w:w="2500" w:type="dxa"/>
          </w:tcPr>
          <w:p w14:paraId="3F80FB9E" w14:textId="77777777" w:rsidR="00F03473" w:rsidRPr="00D23120" w:rsidRDefault="00F03473" w:rsidP="004417B4">
            <w:r w:rsidRPr="00D23120">
              <w:t>June 2021</w:t>
            </w:r>
          </w:p>
        </w:tc>
      </w:tr>
      <w:tr w:rsidR="00F03473" w:rsidRPr="00D23120" w14:paraId="490A8A42" w14:textId="77777777" w:rsidTr="004417B4">
        <w:tc>
          <w:tcPr>
            <w:tcW w:w="5796" w:type="dxa"/>
          </w:tcPr>
          <w:p w14:paraId="3C9D437B" w14:textId="77777777" w:rsidR="00F03473" w:rsidRPr="00D23120" w:rsidRDefault="00F03473" w:rsidP="004417B4">
            <w:r w:rsidRPr="00D23120">
              <w:t xml:space="preserve">Review and recommendations to CLT </w:t>
            </w:r>
          </w:p>
        </w:tc>
        <w:tc>
          <w:tcPr>
            <w:tcW w:w="2500" w:type="dxa"/>
          </w:tcPr>
          <w:p w14:paraId="78329EFF" w14:textId="77777777" w:rsidR="00F03473" w:rsidRPr="00D23120" w:rsidRDefault="00F03473" w:rsidP="004417B4">
            <w:r w:rsidRPr="00D23120">
              <w:t>July 2021</w:t>
            </w:r>
          </w:p>
        </w:tc>
      </w:tr>
      <w:tr w:rsidR="00F03473" w:rsidRPr="00D23120" w14:paraId="2377FB68" w14:textId="77777777" w:rsidTr="004417B4">
        <w:tc>
          <w:tcPr>
            <w:tcW w:w="5796" w:type="dxa"/>
          </w:tcPr>
          <w:p w14:paraId="3466D5ED" w14:textId="77777777" w:rsidR="00F03473" w:rsidRPr="00D23120" w:rsidRDefault="00F03473" w:rsidP="004417B4">
            <w:r w:rsidRPr="00D23120">
              <w:t xml:space="preserve">Review and recommendations to Mayor’s Advisory Board </w:t>
            </w:r>
          </w:p>
        </w:tc>
        <w:tc>
          <w:tcPr>
            <w:tcW w:w="2500" w:type="dxa"/>
          </w:tcPr>
          <w:p w14:paraId="6829B7AB" w14:textId="77777777" w:rsidR="00F03473" w:rsidRPr="00D23120" w:rsidRDefault="00F03473" w:rsidP="004417B4">
            <w:r w:rsidRPr="00D23120">
              <w:t>July 2021</w:t>
            </w:r>
          </w:p>
        </w:tc>
      </w:tr>
      <w:tr w:rsidR="00F03473" w:rsidRPr="00D23120" w14:paraId="494A25D8" w14:textId="77777777" w:rsidTr="004417B4">
        <w:tc>
          <w:tcPr>
            <w:tcW w:w="5796" w:type="dxa"/>
          </w:tcPr>
          <w:p w14:paraId="4CF487EB" w14:textId="77777777" w:rsidR="00F03473" w:rsidRPr="00D23120" w:rsidRDefault="00F03473" w:rsidP="004417B4">
            <w:pPr>
              <w:rPr>
                <w:b/>
                <w:bCs/>
              </w:rPr>
            </w:pPr>
            <w:r w:rsidRPr="00D23120">
              <w:rPr>
                <w:b/>
                <w:bCs/>
              </w:rPr>
              <w:t xml:space="preserve">Launch </w:t>
            </w:r>
          </w:p>
        </w:tc>
        <w:tc>
          <w:tcPr>
            <w:tcW w:w="2500" w:type="dxa"/>
          </w:tcPr>
          <w:p w14:paraId="5C0F129E" w14:textId="77777777" w:rsidR="00F03473" w:rsidRPr="00D23120" w:rsidRDefault="00F03473" w:rsidP="004417B4">
            <w:r w:rsidRPr="00D23120">
              <w:t xml:space="preserve">September 2021 </w:t>
            </w:r>
          </w:p>
        </w:tc>
      </w:tr>
    </w:tbl>
    <w:p w14:paraId="3C9A9F45" w14:textId="77777777" w:rsidR="00F03473" w:rsidRPr="00D23120" w:rsidRDefault="00F03473" w:rsidP="00F03473">
      <w:pPr>
        <w:ind w:left="720" w:hanging="720"/>
      </w:pPr>
    </w:p>
    <w:p w14:paraId="16AF6D8C" w14:textId="77777777" w:rsidR="00F03473" w:rsidRDefault="00F03473" w:rsidP="00F03473">
      <w:pPr>
        <w:ind w:left="720" w:hanging="720"/>
      </w:pPr>
      <w:r w:rsidRPr="00D23120">
        <w:t>5.4</w:t>
      </w:r>
      <w:r w:rsidRPr="00D23120">
        <w:tab/>
        <w:t>The Partnership Executive Group, the Growth and Economic Development Board, and the Children and Families Board, will be key stakeholders in the review, providing opportunities for engagement with partner organisations, young people and parents/carer</w:t>
      </w:r>
    </w:p>
    <w:p w14:paraId="1D903235" w14:textId="77777777" w:rsidR="00F03473" w:rsidRDefault="00F03473" w:rsidP="00F03473">
      <w:pPr>
        <w:ind w:left="720" w:hanging="720"/>
      </w:pPr>
    </w:p>
    <w:p w14:paraId="5D792C09" w14:textId="0831519C" w:rsidR="00F577A8" w:rsidRDefault="009233E0" w:rsidP="00F03473">
      <w:r>
        <w:t>February 202</w:t>
      </w:r>
      <w:r w:rsidR="0087011B">
        <w:t>1</w:t>
      </w:r>
    </w:p>
    <w:p w14:paraId="630D445C" w14:textId="15117140" w:rsidR="00B9090F" w:rsidRDefault="00B9090F" w:rsidP="00B9090F">
      <w:pPr>
        <w:pStyle w:val="Heading1"/>
      </w:pPr>
      <w:bookmarkStart w:id="8" w:name="_Toc74541341"/>
      <w:r w:rsidRPr="00B9090F">
        <w:t xml:space="preserve"> </w:t>
      </w:r>
    </w:p>
    <w:p w14:paraId="7C92BE46" w14:textId="77777777" w:rsidR="00B9090F" w:rsidRDefault="00B9090F">
      <w:pPr>
        <w:spacing w:line="259" w:lineRule="auto"/>
        <w:rPr>
          <w:rStyle w:val="Heading2Char"/>
          <w:color w:val="0062AE"/>
          <w:sz w:val="36"/>
          <w:szCs w:val="36"/>
        </w:rPr>
      </w:pPr>
      <w:r>
        <w:rPr>
          <w:rStyle w:val="Heading2Char"/>
          <w:b w:val="0"/>
          <w:bCs w:val="0"/>
          <w:color w:val="0062AE"/>
          <w:sz w:val="36"/>
          <w:szCs w:val="36"/>
        </w:rPr>
        <w:br w:type="page"/>
      </w:r>
    </w:p>
    <w:p w14:paraId="08C509C6" w14:textId="38349176" w:rsidR="00F577A8" w:rsidRPr="00B9090F" w:rsidRDefault="00B9090F" w:rsidP="00B9090F">
      <w:pPr>
        <w:pStyle w:val="Heading1"/>
      </w:pPr>
      <w:bookmarkStart w:id="9" w:name="_Toc85435480"/>
      <w:bookmarkStart w:id="10" w:name="_Toc85445085"/>
      <w:r w:rsidRPr="00B9090F">
        <w:rPr>
          <w:rStyle w:val="Heading2Char"/>
          <w:b/>
          <w:bCs/>
          <w:color w:val="0062AE"/>
          <w:sz w:val="36"/>
          <w:szCs w:val="36"/>
        </w:rPr>
        <w:lastRenderedPageBreak/>
        <w:t>Background paper B</w:t>
      </w:r>
      <w:bookmarkEnd w:id="9"/>
      <w:r w:rsidR="0021138F">
        <w:rPr>
          <w:rStyle w:val="Heading2Char"/>
          <w:b/>
          <w:bCs/>
          <w:color w:val="0062AE"/>
          <w:sz w:val="36"/>
          <w:szCs w:val="36"/>
        </w:rPr>
        <w:t xml:space="preserve">: </w:t>
      </w:r>
      <w:bookmarkStart w:id="11" w:name="_Toc85435481"/>
      <w:r w:rsidR="00F577A8" w:rsidRPr="00B9090F">
        <w:rPr>
          <w:rStyle w:val="Heading2Char"/>
          <w:b/>
          <w:bCs/>
          <w:color w:val="0062AE"/>
          <w:sz w:val="36"/>
          <w:szCs w:val="36"/>
        </w:rPr>
        <w:t>Review process</w:t>
      </w:r>
      <w:bookmarkEnd w:id="8"/>
      <w:r w:rsidR="00F577A8" w:rsidRPr="00B9090F">
        <w:rPr>
          <w:rStyle w:val="Heading2Char"/>
          <w:b/>
          <w:bCs/>
          <w:color w:val="0062AE"/>
          <w:sz w:val="36"/>
          <w:szCs w:val="36"/>
        </w:rPr>
        <w:t xml:space="preserve"> and stakeholder</w:t>
      </w:r>
      <w:r w:rsidR="00F577A8" w:rsidRPr="00B9090F">
        <w:t xml:space="preserve"> engagement</w:t>
      </w:r>
      <w:bookmarkEnd w:id="11"/>
      <w:bookmarkEnd w:id="10"/>
      <w:r w:rsidR="00F577A8" w:rsidRPr="00B9090F">
        <w:t xml:space="preserve">  </w:t>
      </w:r>
    </w:p>
    <w:p w14:paraId="0A14B3A8" w14:textId="77777777" w:rsidR="00F577A8" w:rsidRPr="00C80D2B" w:rsidRDefault="00F577A8" w:rsidP="00F577A8">
      <w:pPr>
        <w:pStyle w:val="NoSpacing"/>
        <w:rPr>
          <w:b/>
          <w:bCs/>
        </w:rPr>
      </w:pPr>
    </w:p>
    <w:p w14:paraId="573CF122" w14:textId="4D850CDC" w:rsidR="00F577A8" w:rsidRPr="00C80D2B" w:rsidRDefault="00F577A8" w:rsidP="00F577A8">
      <w:pPr>
        <w:pStyle w:val="NoSpacing"/>
        <w:ind w:left="720" w:hanging="720"/>
      </w:pPr>
      <w:r w:rsidRPr="00C80D2B">
        <w:t xml:space="preserve">1. </w:t>
      </w:r>
      <w:r w:rsidRPr="00C80D2B">
        <w:tab/>
        <w:t xml:space="preserve">The review was led by Cllr Mufeedah Bustin, Cabinet Member for Planning and Social Inclusion (Job Share) and Lead on Social Inclusion. She was supported by Councillor Asma Begum, </w:t>
      </w:r>
      <w:r w:rsidR="008C727E">
        <w:t xml:space="preserve">Statutory </w:t>
      </w:r>
      <w:r w:rsidR="008C727E" w:rsidRPr="00E5647A">
        <w:rPr>
          <w:lang w:val="en-US"/>
        </w:rPr>
        <w:t>Deputy Mayor and Cabinet Member for Children, Youth Services and Education</w:t>
      </w:r>
      <w:r w:rsidRPr="00C80D2B">
        <w:t xml:space="preserve">, Councillor Rachel </w:t>
      </w:r>
      <w:proofErr w:type="gramStart"/>
      <w:r w:rsidRPr="00C80D2B">
        <w:t>Blake,  Deputy</w:t>
      </w:r>
      <w:proofErr w:type="gramEnd"/>
      <w:r w:rsidRPr="00C80D2B">
        <w:t xml:space="preserve"> Mayor and Cabinet Member for Adults, Health and Wellbeing</w:t>
      </w:r>
      <w:r w:rsidR="00470981">
        <w:t>,</w:t>
      </w:r>
      <w:r w:rsidRPr="00C80D2B">
        <w:t xml:space="preserve"> and Councillor Motin Uz-Zaman, </w:t>
      </w:r>
      <w:r w:rsidR="00470981">
        <w:t xml:space="preserve">Deputy Mayor and </w:t>
      </w:r>
      <w:r w:rsidRPr="00C80D2B">
        <w:t xml:space="preserve">Cabinet Member for Work and Economic Growth.  In order to inform the review and recommendations, the review team drew on different sources of information and insight. The team would like to thank the young people, adults and colleagues from different organisations and the council who generously gave their time to contribute to the review. </w:t>
      </w:r>
    </w:p>
    <w:p w14:paraId="57FB9747" w14:textId="77777777" w:rsidR="00F577A8" w:rsidRPr="00C80D2B" w:rsidRDefault="00F577A8" w:rsidP="00F577A8">
      <w:pPr>
        <w:pStyle w:val="NoSpacing"/>
      </w:pPr>
    </w:p>
    <w:p w14:paraId="69E772EE" w14:textId="77777777" w:rsidR="00F577A8" w:rsidRPr="00C80D2B" w:rsidRDefault="00F577A8" w:rsidP="00F577A8">
      <w:pPr>
        <w:pStyle w:val="NoSpacing"/>
      </w:pPr>
      <w:r w:rsidRPr="00C80D2B">
        <w:t xml:space="preserve">2. </w:t>
      </w:r>
      <w:r w:rsidRPr="00C80D2B">
        <w:tab/>
        <w:t>Desk review.</w:t>
      </w:r>
    </w:p>
    <w:p w14:paraId="6F310321" w14:textId="77777777" w:rsidR="00F577A8" w:rsidRPr="00C80D2B" w:rsidRDefault="00F577A8" w:rsidP="00F577A8">
      <w:pPr>
        <w:pStyle w:val="NoSpacing"/>
        <w:ind w:left="720" w:hanging="720"/>
      </w:pPr>
      <w:r w:rsidRPr="00C80D2B">
        <w:tab/>
        <w:t xml:space="preserve">In preparation for the review, a poverty profile was compiled using publicly available data, a policy briefing was developed based on a desk review of other local areas’ approaches to poverty reduction, and a mapping exercise was conducted drawing together information about relevant services and interventions. </w:t>
      </w:r>
    </w:p>
    <w:p w14:paraId="4651EDB1" w14:textId="77777777" w:rsidR="00F577A8" w:rsidRPr="00C80D2B" w:rsidRDefault="00F577A8" w:rsidP="00F577A8">
      <w:pPr>
        <w:pStyle w:val="NoSpacing"/>
      </w:pPr>
    </w:p>
    <w:p w14:paraId="50187DEF" w14:textId="77777777" w:rsidR="00F577A8" w:rsidRPr="00C80D2B" w:rsidRDefault="00F577A8" w:rsidP="00F577A8">
      <w:pPr>
        <w:pStyle w:val="NoSpacing"/>
      </w:pPr>
      <w:r w:rsidRPr="00C80D2B">
        <w:t xml:space="preserve">3. </w:t>
      </w:r>
      <w:r w:rsidRPr="00C80D2B">
        <w:tab/>
        <w:t>External reference group</w:t>
      </w:r>
    </w:p>
    <w:p w14:paraId="56A42379" w14:textId="77777777" w:rsidR="00F577A8" w:rsidRPr="00C80D2B" w:rsidRDefault="00F577A8" w:rsidP="00F577A8">
      <w:pPr>
        <w:pStyle w:val="NoSpacing"/>
        <w:ind w:left="720"/>
      </w:pPr>
      <w:r w:rsidRPr="00C80D2B">
        <w:t xml:space="preserve">An external reference group made up of residents, local and national organisations met in March and June 2021 to provide insight and challenge to the review team. They were Anabel Palmer (Southern Housing/ Tower Hamlets Housing forum), Fahim (Youth Council),  Farida Yesmin (The Limehouse Project), George Dunstall (Children’s Society), Jane Caldwell (Age UK, East London), Joy (Older People’s Reference Group), Joyce Archbold (Society Links), Khoyrul Shaheed (Shadwell Response), Shahana (Parent and Carer Council), Sophie Howes (Child Poverty Action Group), Xia Lin (Toynbee Hall), Yasmin Alam (East End Citizens Advice Bureau), Sufia Alam (Maryam Centre, East London Mosque/London Muslim Centre). </w:t>
      </w:r>
    </w:p>
    <w:p w14:paraId="71F1B724" w14:textId="77777777" w:rsidR="00F577A8" w:rsidRPr="00C80D2B" w:rsidRDefault="00F577A8" w:rsidP="00F577A8">
      <w:pPr>
        <w:pStyle w:val="NoSpacing"/>
        <w:ind w:left="720"/>
      </w:pPr>
    </w:p>
    <w:p w14:paraId="610BC647" w14:textId="77777777" w:rsidR="00F577A8" w:rsidRPr="00C80D2B" w:rsidRDefault="00F577A8" w:rsidP="00F577A8">
      <w:pPr>
        <w:pStyle w:val="NoSpacing"/>
        <w:ind w:left="720"/>
      </w:pPr>
      <w:r w:rsidRPr="00C80D2B">
        <w:t xml:space="preserve">The review team are very grateful to all members of the reference group and have benefited enormously from their insights. Members of the reference group do not necessarily endorse all the views expressed in the report, or its recommendations. </w:t>
      </w:r>
    </w:p>
    <w:p w14:paraId="1BC288B5" w14:textId="77777777" w:rsidR="00F577A8" w:rsidRPr="00C80D2B" w:rsidRDefault="00F577A8" w:rsidP="00F577A8">
      <w:pPr>
        <w:pStyle w:val="NoSpacing"/>
      </w:pPr>
    </w:p>
    <w:p w14:paraId="11034559" w14:textId="77777777" w:rsidR="00F577A8" w:rsidRPr="00C80D2B" w:rsidRDefault="00F577A8" w:rsidP="00F577A8">
      <w:pPr>
        <w:pStyle w:val="NoSpacing"/>
      </w:pPr>
      <w:r w:rsidRPr="00C80D2B">
        <w:t>4.</w:t>
      </w:r>
      <w:r w:rsidRPr="00C80D2B">
        <w:tab/>
        <w:t xml:space="preserve">Review team meetings </w:t>
      </w:r>
    </w:p>
    <w:p w14:paraId="458826A5" w14:textId="77777777" w:rsidR="00F577A8" w:rsidRPr="00C80D2B" w:rsidRDefault="00F577A8" w:rsidP="00F577A8">
      <w:pPr>
        <w:pStyle w:val="NoSpacing"/>
        <w:ind w:left="720" w:hanging="720"/>
      </w:pPr>
      <w:r w:rsidRPr="00C80D2B">
        <w:tab/>
        <w:t>The review team had the opportunity to hear presentations and have discussions with a number of council staff involved in the delivery of services and interventions within the scope of the review, through a series of themed review meetings. These were: employment and skills; early intervention through financial inclusion and income maximisation; support for children and families; support for older residents; addressing food and fuel poverty</w:t>
      </w:r>
      <w:r>
        <w:t>;</w:t>
      </w:r>
      <w:r w:rsidRPr="00C80D2B">
        <w:t xml:space="preserve"> and crisis support. </w:t>
      </w:r>
    </w:p>
    <w:p w14:paraId="133F7471" w14:textId="77777777" w:rsidR="00F577A8" w:rsidRPr="00C80D2B" w:rsidRDefault="00F577A8" w:rsidP="00F577A8">
      <w:pPr>
        <w:pStyle w:val="NoSpacing"/>
      </w:pPr>
    </w:p>
    <w:p w14:paraId="0462C721" w14:textId="77777777" w:rsidR="00F577A8" w:rsidRPr="00C80D2B" w:rsidRDefault="00F577A8" w:rsidP="00F577A8">
      <w:pPr>
        <w:pStyle w:val="NoSpacing"/>
      </w:pPr>
      <w:r w:rsidRPr="00C80D2B">
        <w:t>5.</w:t>
      </w:r>
      <w:r w:rsidRPr="00C80D2B">
        <w:tab/>
        <w:t>Partnership board discussions.</w:t>
      </w:r>
    </w:p>
    <w:p w14:paraId="5C7DF9AE" w14:textId="77777777" w:rsidR="00F577A8" w:rsidRPr="00C80D2B" w:rsidRDefault="00F577A8" w:rsidP="00F577A8">
      <w:pPr>
        <w:pStyle w:val="NoSpacing"/>
        <w:ind w:left="720" w:hanging="720"/>
      </w:pPr>
      <w:r w:rsidRPr="00C80D2B">
        <w:lastRenderedPageBreak/>
        <w:tab/>
        <w:t xml:space="preserve">The team made presentations and sought feedback at the Children and Families Partnership Board; the local Economy group; the Tower Hamlets Housing Forum; the Partnership Executive Group; and the Somali Task and Finish Group. </w:t>
      </w:r>
      <w:r>
        <w:t xml:space="preserve">Around 115 people participated in these discussions. </w:t>
      </w:r>
    </w:p>
    <w:p w14:paraId="67E066FE" w14:textId="77777777" w:rsidR="00F577A8" w:rsidRPr="00C80D2B" w:rsidRDefault="00F577A8" w:rsidP="00F577A8">
      <w:pPr>
        <w:pStyle w:val="NoSpacing"/>
      </w:pPr>
    </w:p>
    <w:p w14:paraId="26DC15DC" w14:textId="77777777" w:rsidR="00F577A8" w:rsidRPr="00C80D2B" w:rsidRDefault="00F577A8" w:rsidP="00B9090F">
      <w:pPr>
        <w:pStyle w:val="NoSpacing"/>
        <w:ind w:left="720" w:hanging="720"/>
      </w:pPr>
      <w:r w:rsidRPr="00C80D2B">
        <w:t xml:space="preserve">6. </w:t>
      </w:r>
      <w:r w:rsidRPr="00C80D2B">
        <w:tab/>
        <w:t xml:space="preserve">Focus group discussions with Tower Hamlets residents, staff and local organisations </w:t>
      </w:r>
    </w:p>
    <w:p w14:paraId="643F6EDD" w14:textId="77777777" w:rsidR="00F577A8" w:rsidRPr="00C80D2B" w:rsidRDefault="00F577A8" w:rsidP="00F577A8">
      <w:pPr>
        <w:pStyle w:val="NoSpacing"/>
        <w:ind w:left="720" w:hanging="720"/>
      </w:pPr>
      <w:r w:rsidRPr="00C80D2B">
        <w:tab/>
        <w:t xml:space="preserve">Focus group discussions were held with the Tower Hamlets Voluntary Sector Children and Youth Forum; organisations working with and representing disabled residents and carers; school leaders; Tower Hamlets Youth Council; Tower Hamlets Parent and Carer Council; staff working with the Parent and Family Support Service; residents working with the Parent and Family Support Service; the Somali Parent and Carers group; students at Mulberry Academy Shoreditch; students at Mulberry School for Girls. </w:t>
      </w:r>
      <w:r>
        <w:t xml:space="preserve">Approximately 120 people attended these discussions (including 35 young people; 60 </w:t>
      </w:r>
      <w:r w:rsidRPr="002D2BB2">
        <w:t>r</w:t>
      </w:r>
      <w:r>
        <w:t xml:space="preserve">esidents; 25 staff from partner organisations or council staff) </w:t>
      </w:r>
    </w:p>
    <w:p w14:paraId="708CFB3C" w14:textId="77777777" w:rsidR="00F577A8" w:rsidRPr="00C80D2B" w:rsidRDefault="00F577A8" w:rsidP="00F577A8">
      <w:pPr>
        <w:pStyle w:val="NoSpacing"/>
      </w:pPr>
    </w:p>
    <w:p w14:paraId="6B8F1CAA" w14:textId="77777777" w:rsidR="00F577A8" w:rsidRPr="00C80D2B" w:rsidRDefault="00F577A8" w:rsidP="00F577A8">
      <w:pPr>
        <w:pStyle w:val="NoSpacing"/>
      </w:pPr>
      <w:r w:rsidRPr="00C80D2B">
        <w:t xml:space="preserve">7. </w:t>
      </w:r>
      <w:r w:rsidRPr="00C80D2B">
        <w:tab/>
        <w:t>Call for evidence</w:t>
      </w:r>
    </w:p>
    <w:p w14:paraId="6C4B86F0" w14:textId="77777777" w:rsidR="00F577A8" w:rsidRDefault="00F577A8" w:rsidP="00F577A8">
      <w:pPr>
        <w:pStyle w:val="NoSpacing"/>
        <w:ind w:left="720" w:hanging="720"/>
      </w:pPr>
      <w:r w:rsidRPr="00C80D2B">
        <w:tab/>
        <w:t xml:space="preserve">A call for evidence was launched on 7 May and ran until </w:t>
      </w:r>
      <w:r>
        <w:t>21</w:t>
      </w:r>
      <w:r w:rsidRPr="00C80D2B">
        <w:t xml:space="preserve"> June 2021. Residents, people working and volunteering locally, and local organisations were invited to contribute evidence, views and suggestions via </w:t>
      </w:r>
      <w:hyperlink r:id="rId13" w:history="1">
        <w:r w:rsidRPr="00C80D2B">
          <w:rPr>
            <w:rStyle w:val="Hyperlink"/>
          </w:rPr>
          <w:t>https://talk.towerhamlets.gov.uk/povertyreview</w:t>
        </w:r>
      </w:hyperlink>
      <w:r w:rsidRPr="00C80D2B">
        <w:t xml:space="preserve"> , by email or post, or in writing through post boxes set up in Idea Stores across the borough. Residents were provided contact details to request alternative formats or support providing their evidence. </w:t>
      </w:r>
      <w:r>
        <w:t xml:space="preserve">38 responses were received to the call for evidence, including 24 residents, and 14 people who worked or volunteered in Tower Hamlets. The people who responded to the call for evidence included different age groups, a balance of women and men, people who identified as disabled or having term health conditions. People from White backgrounds were overrepresented and people from a Bangladeshi background were underrepresented relative to the population of Tower Hamlets as a whole. </w:t>
      </w:r>
    </w:p>
    <w:p w14:paraId="288495A8" w14:textId="77777777" w:rsidR="00F577A8" w:rsidRPr="00C80D2B" w:rsidRDefault="00F577A8" w:rsidP="00F577A8">
      <w:pPr>
        <w:pStyle w:val="NoSpacing"/>
        <w:ind w:left="720" w:hanging="720"/>
      </w:pPr>
    </w:p>
    <w:p w14:paraId="016E1A3D" w14:textId="77777777" w:rsidR="00F577A8" w:rsidRPr="00C80D2B" w:rsidRDefault="00F577A8" w:rsidP="00F577A8">
      <w:pPr>
        <w:pStyle w:val="NoSpacing"/>
      </w:pPr>
      <w:r w:rsidRPr="00C80D2B">
        <w:t xml:space="preserve">8. </w:t>
      </w:r>
      <w:r w:rsidRPr="00C80D2B">
        <w:tab/>
        <w:t xml:space="preserve">Toynbee Hall Community Research </w:t>
      </w:r>
    </w:p>
    <w:p w14:paraId="77F13F38" w14:textId="1E99D366" w:rsidR="00F577A8" w:rsidRPr="00C80D2B" w:rsidRDefault="00F577A8" w:rsidP="00F577A8">
      <w:pPr>
        <w:pStyle w:val="NoSpacing"/>
        <w:ind w:left="720" w:hanging="720"/>
        <w:rPr>
          <w:color w:val="000000" w:themeColor="text1"/>
        </w:rPr>
      </w:pPr>
      <w:r w:rsidRPr="00C80D2B">
        <w:tab/>
        <w:t xml:space="preserve">Toynbee Hall were commissioned by the review team to </w:t>
      </w:r>
      <w:r w:rsidRPr="002F5988">
        <w:t xml:space="preserve">run three workshops </w:t>
      </w:r>
      <w:r w:rsidRPr="00C80D2B">
        <w:rPr>
          <w:color w:val="000000" w:themeColor="text1"/>
        </w:rPr>
        <w:t>with adult residents. These workshops and the process of analysing findings were led by resident community researchers. The aim was to provide an opportunity for residents who have experience of living on low incomes to share their experiences in the most open and frank way</w:t>
      </w:r>
      <w:r>
        <w:rPr>
          <w:color w:val="000000" w:themeColor="text1"/>
        </w:rPr>
        <w:t>, and to suggest their own solutions and approaches to the issues</w:t>
      </w:r>
      <w:r w:rsidRPr="00C80D2B">
        <w:rPr>
          <w:color w:val="000000" w:themeColor="text1"/>
        </w:rPr>
        <w:t xml:space="preserve">. </w:t>
      </w:r>
      <w:r>
        <w:rPr>
          <w:color w:val="000000" w:themeColor="text1"/>
        </w:rPr>
        <w:t>27 residents and 11 peer researchers participated in this research.</w:t>
      </w:r>
      <w:r w:rsidR="0073499A">
        <w:rPr>
          <w:color w:val="000000" w:themeColor="text1"/>
        </w:rPr>
        <w:t xml:space="preserve"> The report from this exercise is included </w:t>
      </w:r>
      <w:r w:rsidR="008C0C66">
        <w:rPr>
          <w:color w:val="000000" w:themeColor="text1"/>
        </w:rPr>
        <w:t xml:space="preserve">as a separate background paper. </w:t>
      </w:r>
    </w:p>
    <w:p w14:paraId="7D1335DC" w14:textId="77777777" w:rsidR="00F577A8" w:rsidRDefault="00F577A8" w:rsidP="00F577A8">
      <w:pPr>
        <w:pStyle w:val="NoSpacing"/>
      </w:pPr>
    </w:p>
    <w:p w14:paraId="650641AA" w14:textId="15FA157A" w:rsidR="00F577A8" w:rsidRDefault="00F577A8" w:rsidP="00F577A8">
      <w:pPr>
        <w:pStyle w:val="NoSpacing"/>
        <w:rPr>
          <w:color w:val="0070C0"/>
        </w:rPr>
      </w:pPr>
      <w:r w:rsidRPr="0091362B">
        <w:rPr>
          <w:color w:val="0070C0"/>
        </w:rPr>
        <w:t xml:space="preserve">Findings from resident and stakeholder engagement </w:t>
      </w:r>
    </w:p>
    <w:p w14:paraId="3C1203A1" w14:textId="77777777" w:rsidR="00F577A8" w:rsidRDefault="00F577A8" w:rsidP="00F577A8">
      <w:pPr>
        <w:pStyle w:val="NoSpacing"/>
        <w:rPr>
          <w:color w:val="0070C0"/>
        </w:rPr>
      </w:pPr>
    </w:p>
    <w:p w14:paraId="1A220E68" w14:textId="77777777" w:rsidR="00F577A8" w:rsidRPr="005D0CFD" w:rsidRDefault="00F577A8" w:rsidP="00F577A8">
      <w:pPr>
        <w:pStyle w:val="NoSpacing"/>
      </w:pPr>
      <w:r w:rsidRPr="005D0CFD">
        <w:t xml:space="preserve">Although questions for residents </w:t>
      </w:r>
      <w:r>
        <w:t xml:space="preserve">and stakeholders </w:t>
      </w:r>
      <w:r w:rsidRPr="005D0CFD">
        <w:t>varied between different discussions, they broadly focused on four areas</w:t>
      </w:r>
    </w:p>
    <w:p w14:paraId="278F7A3C" w14:textId="77777777" w:rsidR="00F577A8" w:rsidRPr="005D0CFD" w:rsidRDefault="00F577A8" w:rsidP="00F577A8">
      <w:pPr>
        <w:pStyle w:val="NoSpacing"/>
        <w:numPr>
          <w:ilvl w:val="0"/>
          <w:numId w:val="4"/>
        </w:numPr>
      </w:pPr>
      <w:r>
        <w:t>T</w:t>
      </w:r>
      <w:r w:rsidRPr="005D0CFD">
        <w:t>he causes of poverty and what it is like living on a low income in Tower Hamlets</w:t>
      </w:r>
    </w:p>
    <w:p w14:paraId="46510A17" w14:textId="77777777" w:rsidR="00F577A8" w:rsidRPr="005D0CFD" w:rsidRDefault="00F577A8" w:rsidP="00F577A8">
      <w:pPr>
        <w:pStyle w:val="NoSpacing"/>
        <w:numPr>
          <w:ilvl w:val="0"/>
          <w:numId w:val="4"/>
        </w:numPr>
      </w:pPr>
      <w:r w:rsidRPr="005D0CFD">
        <w:t>The impact of the pandemic on residents’ financial situation</w:t>
      </w:r>
    </w:p>
    <w:p w14:paraId="2DFCFA56" w14:textId="77777777" w:rsidR="00F577A8" w:rsidRPr="005D0CFD" w:rsidRDefault="00F577A8" w:rsidP="00F577A8">
      <w:pPr>
        <w:pStyle w:val="NoSpacing"/>
        <w:numPr>
          <w:ilvl w:val="0"/>
          <w:numId w:val="4"/>
        </w:numPr>
      </w:pPr>
      <w:r w:rsidRPr="005D0CFD">
        <w:lastRenderedPageBreak/>
        <w:t xml:space="preserve">Residents’ experiences of services provided by the council and other organisations </w:t>
      </w:r>
    </w:p>
    <w:p w14:paraId="5D1C70E2" w14:textId="77777777" w:rsidR="00F577A8" w:rsidRDefault="00F577A8" w:rsidP="00F577A8">
      <w:pPr>
        <w:pStyle w:val="NoSpacing"/>
        <w:numPr>
          <w:ilvl w:val="0"/>
          <w:numId w:val="4"/>
        </w:numPr>
      </w:pPr>
      <w:r w:rsidRPr="005D0CFD">
        <w:t xml:space="preserve">Residents’ ideas about how poverty could be tackled or how services could be improved. </w:t>
      </w:r>
    </w:p>
    <w:p w14:paraId="27237E6C" w14:textId="77777777" w:rsidR="00F577A8" w:rsidRDefault="00F577A8" w:rsidP="00F577A8">
      <w:pPr>
        <w:pStyle w:val="NoSpacing"/>
      </w:pPr>
    </w:p>
    <w:p w14:paraId="17B5B36D" w14:textId="77777777" w:rsidR="00F577A8" w:rsidRDefault="00F577A8" w:rsidP="00F577A8">
      <w:pPr>
        <w:pStyle w:val="NoSpacing"/>
      </w:pPr>
      <w:r>
        <w:t xml:space="preserve">Answers to the Let’s Talk survey and notes from focus group discussions were collated and categorised. It is not possible to include every comment. The findings from workshops with residents on a low income carried out by Toynbee Hall are presented in full in a separate report. </w:t>
      </w:r>
    </w:p>
    <w:p w14:paraId="30B12D4C" w14:textId="77777777" w:rsidR="00F577A8" w:rsidRDefault="00F577A8" w:rsidP="00F577A8">
      <w:pPr>
        <w:pStyle w:val="NoSpacing"/>
      </w:pPr>
    </w:p>
    <w:p w14:paraId="18238824" w14:textId="77777777" w:rsidR="00F577A8" w:rsidRDefault="00F577A8" w:rsidP="00F577A8">
      <w:pPr>
        <w:pStyle w:val="NoSpacing"/>
      </w:pPr>
      <w:r>
        <w:t>The review was broad in scope, and spoke to residents, staff and stakeholders from a variety of backgrounds. The comments below covered a wide range of topics and reflected different opinions.</w:t>
      </w:r>
    </w:p>
    <w:p w14:paraId="262A8427" w14:textId="77777777" w:rsidR="00F577A8" w:rsidRDefault="00F577A8" w:rsidP="00F577A8">
      <w:pPr>
        <w:pStyle w:val="NoSpacing"/>
      </w:pPr>
    </w:p>
    <w:p w14:paraId="0B422D1F" w14:textId="5868104A" w:rsidR="00F577A8" w:rsidRPr="00857CB2" w:rsidRDefault="00F577A8" w:rsidP="00857CB2">
      <w:pPr>
        <w:pStyle w:val="NoSpacing"/>
        <w:spacing w:after="120"/>
        <w:rPr>
          <w:b/>
          <w:bCs/>
        </w:rPr>
      </w:pPr>
      <w:r w:rsidRPr="00667A06">
        <w:rPr>
          <w:b/>
          <w:bCs/>
        </w:rPr>
        <w:t xml:space="preserve">The causes of poverty and what it is like living on a low income in Tower Hamlets </w:t>
      </w:r>
    </w:p>
    <w:p w14:paraId="04C9B81C" w14:textId="77777777" w:rsidR="00F577A8" w:rsidRDefault="00F577A8" w:rsidP="00857CB2">
      <w:pPr>
        <w:pStyle w:val="NoSpacing"/>
        <w:spacing w:after="120"/>
      </w:pPr>
      <w:r w:rsidRPr="008876CE">
        <w:t xml:space="preserve">Most people said there were multiple causes of poverty: with a particular focus on unemployment, low pay, low welfare benefits, housing costs, disability and poor mental health. </w:t>
      </w:r>
    </w:p>
    <w:p w14:paraId="49A8C657" w14:textId="4800ED3A" w:rsidR="00F577A8" w:rsidRPr="00BF4262" w:rsidRDefault="00F577A8" w:rsidP="003C0B97">
      <w:pPr>
        <w:pStyle w:val="NoSpacing"/>
        <w:spacing w:after="120"/>
        <w:ind w:left="720"/>
        <w:rPr>
          <w:i/>
          <w:iCs/>
          <w:lang w:val="en-US"/>
        </w:rPr>
      </w:pPr>
      <w:r w:rsidRPr="00BF4262">
        <w:rPr>
          <w:i/>
          <w:iCs/>
        </w:rPr>
        <w:t>“</w:t>
      </w:r>
      <w:r w:rsidRPr="00BF4262">
        <w:rPr>
          <w:i/>
          <w:iCs/>
          <w:lang w:val="en-US"/>
        </w:rPr>
        <w:t>There are SO many reasons!  Just as there are SO many type</w:t>
      </w:r>
      <w:r w:rsidR="00FE46D3">
        <w:rPr>
          <w:i/>
          <w:iCs/>
          <w:lang w:val="en-US"/>
        </w:rPr>
        <w:t>s</w:t>
      </w:r>
      <w:r w:rsidRPr="00BF4262">
        <w:rPr>
          <w:i/>
          <w:iCs/>
          <w:lang w:val="en-US"/>
        </w:rPr>
        <w:t xml:space="preserve"> of poverty.”</w:t>
      </w:r>
    </w:p>
    <w:p w14:paraId="6ACDCBF9" w14:textId="77777777" w:rsidR="00F577A8" w:rsidRPr="00BF4262" w:rsidRDefault="00F577A8" w:rsidP="003C0B97">
      <w:pPr>
        <w:autoSpaceDE w:val="0"/>
        <w:autoSpaceDN w:val="0"/>
        <w:adjustRightInd w:val="0"/>
        <w:spacing w:after="120"/>
        <w:ind w:left="720"/>
        <w:rPr>
          <w:i/>
          <w:iCs/>
          <w:color w:val="333333"/>
        </w:rPr>
      </w:pPr>
      <w:r w:rsidRPr="00BF4262">
        <w:rPr>
          <w:i/>
          <w:iCs/>
          <w:color w:val="333333"/>
        </w:rPr>
        <w:t xml:space="preserve">“Lack of job opportunities. Covid-19 Pandemic has impacted low income families. Housing; lack of affordable housing in the borough. Childcare: high childcare costs, that prevent residents from entering employment. Child poverty. Language </w:t>
      </w:r>
      <w:proofErr w:type="gramStart"/>
      <w:r w:rsidRPr="00BF4262">
        <w:rPr>
          <w:i/>
          <w:iCs/>
          <w:color w:val="333333"/>
        </w:rPr>
        <w:t>skills;</w:t>
      </w:r>
      <w:proofErr w:type="gramEnd"/>
      <w:r w:rsidRPr="00BF4262">
        <w:rPr>
          <w:i/>
          <w:iCs/>
          <w:color w:val="333333"/>
        </w:rPr>
        <w:t xml:space="preserve"> lack of English prevents some residents from being employed. Education; lack of education.”</w:t>
      </w:r>
    </w:p>
    <w:p w14:paraId="7416FD86" w14:textId="74302AB7" w:rsidR="00F577A8" w:rsidRPr="008876CE" w:rsidRDefault="00F577A8" w:rsidP="003C0B97">
      <w:pPr>
        <w:pStyle w:val="NoSpacing"/>
        <w:spacing w:after="120"/>
        <w:ind w:left="720"/>
        <w:rPr>
          <w:i/>
          <w:iCs/>
        </w:rPr>
      </w:pPr>
      <w:r>
        <w:rPr>
          <w:i/>
          <w:iCs/>
        </w:rPr>
        <w:t>“P</w:t>
      </w:r>
      <w:r w:rsidRPr="00D37E82">
        <w:rPr>
          <w:i/>
          <w:iCs/>
        </w:rPr>
        <w:t>overty has many interlinked features that mean there are also different impacts on different individuals and groups. Causal factors include low income incl</w:t>
      </w:r>
      <w:r w:rsidR="00B23D3F">
        <w:rPr>
          <w:i/>
          <w:iCs/>
        </w:rPr>
        <w:t>uding</w:t>
      </w:r>
      <w:r w:rsidRPr="00D37E82">
        <w:rPr>
          <w:i/>
          <w:iCs/>
        </w:rPr>
        <w:t xml:space="preserve"> poverty/low income whilst in work; lower income directly affects your ability to stay health (food and home); being unemployed and fall in income; ill health that affects ability to work; substance abuse and addictions affecting ability to work and impact on personal health/</w:t>
      </w:r>
      <w:proofErr w:type="spellStart"/>
      <w:r w:rsidRPr="00D37E82">
        <w:rPr>
          <w:i/>
          <w:iCs/>
        </w:rPr>
        <w:t>lifechances</w:t>
      </w:r>
      <w:proofErr w:type="spellEnd"/>
      <w:r w:rsidRPr="00D37E82">
        <w:rPr>
          <w:i/>
          <w:iCs/>
        </w:rPr>
        <w:t>. Age still remains a factor - children will be affected by their parents and older people with reduced income/poor health.</w:t>
      </w:r>
      <w:r>
        <w:rPr>
          <w:i/>
          <w:iCs/>
        </w:rPr>
        <w:t>”</w:t>
      </w:r>
    </w:p>
    <w:p w14:paraId="400963F8" w14:textId="77777777" w:rsidR="00F577A8" w:rsidRDefault="00F577A8" w:rsidP="003C0B97">
      <w:pPr>
        <w:pStyle w:val="NoSpacing"/>
        <w:spacing w:after="120"/>
      </w:pPr>
      <w:r w:rsidRPr="008876CE">
        <w:t xml:space="preserve">Some people said that poverty was the result of the social and political system </w:t>
      </w:r>
    </w:p>
    <w:p w14:paraId="434D0A98" w14:textId="167D3457" w:rsidR="00F577A8" w:rsidRDefault="00F577A8" w:rsidP="003C0B97">
      <w:pPr>
        <w:pStyle w:val="NoSpacing"/>
        <w:spacing w:after="120"/>
        <w:ind w:left="720"/>
        <w:rPr>
          <w:i/>
          <w:iCs/>
          <w:lang w:val="en-US"/>
        </w:rPr>
      </w:pPr>
      <w:r w:rsidRPr="008876CE">
        <w:rPr>
          <w:i/>
          <w:iCs/>
        </w:rPr>
        <w:t>“</w:t>
      </w:r>
      <w:r w:rsidRPr="008876CE">
        <w:rPr>
          <w:i/>
          <w:iCs/>
          <w:lang w:val="en-US"/>
        </w:rPr>
        <w:t xml:space="preserve">Structural racism, aka top jobs go to white public school educated MALES.” </w:t>
      </w:r>
    </w:p>
    <w:p w14:paraId="7D9C3977" w14:textId="77777777" w:rsidR="00F577A8" w:rsidRDefault="00F577A8" w:rsidP="003C0B97">
      <w:pPr>
        <w:pStyle w:val="NoSpacing"/>
        <w:spacing w:after="120"/>
        <w:ind w:left="720"/>
        <w:rPr>
          <w:i/>
          <w:iCs/>
          <w:lang w:val="en-US"/>
        </w:rPr>
      </w:pPr>
      <w:r w:rsidRPr="008876CE">
        <w:rPr>
          <w:i/>
          <w:iCs/>
          <w:lang w:val="en-US"/>
        </w:rPr>
        <w:t>“It is always the elderly and poor who are suffering, the government does not care.”</w:t>
      </w:r>
    </w:p>
    <w:p w14:paraId="6D5578AC" w14:textId="77777777" w:rsidR="00F577A8" w:rsidRPr="008876CE" w:rsidRDefault="00F577A8" w:rsidP="003C0B97">
      <w:pPr>
        <w:pStyle w:val="NoSpacing"/>
        <w:spacing w:after="120"/>
        <w:ind w:left="720"/>
      </w:pPr>
      <w:r w:rsidRPr="008876CE">
        <w:rPr>
          <w:i/>
          <w:iCs/>
          <w:lang w:val="en-US"/>
        </w:rPr>
        <w:t>“The economy is deliberately rigged by Central Govt to give tax cuts to the highest earners”</w:t>
      </w:r>
    </w:p>
    <w:p w14:paraId="31D8E8C2" w14:textId="74FCABEA" w:rsidR="00F577A8" w:rsidRDefault="00F577A8" w:rsidP="003C0B97">
      <w:pPr>
        <w:pStyle w:val="NoSpacing"/>
        <w:spacing w:after="120"/>
        <w:rPr>
          <w:lang w:val="en-US"/>
        </w:rPr>
      </w:pPr>
      <w:r w:rsidRPr="008876CE">
        <w:rPr>
          <w:lang w:val="en-US"/>
        </w:rPr>
        <w:t>Population change was mentioned in several contexts</w:t>
      </w:r>
      <w:r w:rsidR="00C137BC">
        <w:rPr>
          <w:lang w:val="en-US"/>
        </w:rPr>
        <w:t>:</w:t>
      </w:r>
      <w:r w:rsidRPr="008876CE">
        <w:rPr>
          <w:lang w:val="en-US"/>
        </w:rPr>
        <w:t xml:space="preserve"> </w:t>
      </w:r>
    </w:p>
    <w:p w14:paraId="69661B5D" w14:textId="77777777" w:rsidR="00F577A8" w:rsidRPr="008876CE" w:rsidRDefault="00F577A8" w:rsidP="003C0B97">
      <w:pPr>
        <w:pStyle w:val="NoSpacing"/>
        <w:spacing w:after="120"/>
        <w:ind w:left="720"/>
      </w:pPr>
      <w:r w:rsidRPr="008876CE">
        <w:rPr>
          <w:i/>
          <w:iCs/>
          <w:lang w:val="en-US"/>
        </w:rPr>
        <w:t>“Gentrification is rampant which is forcing people to move away or making their life hard due to increased cost.”</w:t>
      </w:r>
    </w:p>
    <w:p w14:paraId="3AFD282E" w14:textId="41464308" w:rsidR="00F577A8" w:rsidRDefault="00F577A8" w:rsidP="003C0B97">
      <w:pPr>
        <w:pStyle w:val="NoSpacing"/>
        <w:spacing w:after="120"/>
        <w:rPr>
          <w:lang w:val="en-US"/>
        </w:rPr>
      </w:pPr>
      <w:r w:rsidRPr="008876CE">
        <w:rPr>
          <w:lang w:val="en-US"/>
        </w:rPr>
        <w:t>A smaller number of people linked poverty to aspirations or social barriers</w:t>
      </w:r>
      <w:r>
        <w:rPr>
          <w:lang w:val="en-US"/>
        </w:rPr>
        <w:t>, and some felt that a reluctance to leave the borough for higher education or work meant that some young people’s opportunities, earning potential and social mobility was limited</w:t>
      </w:r>
      <w:r w:rsidRPr="008876CE">
        <w:rPr>
          <w:lang w:val="en-US"/>
        </w:rPr>
        <w:t xml:space="preserve">: </w:t>
      </w:r>
    </w:p>
    <w:p w14:paraId="1CFB3219" w14:textId="1C5C2067" w:rsidR="00F577A8" w:rsidRPr="0087612A" w:rsidRDefault="00F577A8" w:rsidP="00107D43">
      <w:pPr>
        <w:pStyle w:val="NoSpacing"/>
        <w:spacing w:after="120"/>
        <w:ind w:left="720"/>
        <w:rPr>
          <w:lang w:val="en-US"/>
        </w:rPr>
      </w:pPr>
      <w:r>
        <w:rPr>
          <w:i/>
          <w:iCs/>
          <w:lang w:val="en-US"/>
        </w:rPr>
        <w:lastRenderedPageBreak/>
        <w:t>“</w:t>
      </w:r>
      <w:r w:rsidRPr="008876CE">
        <w:rPr>
          <w:i/>
          <w:iCs/>
          <w:lang w:val="en-US"/>
        </w:rPr>
        <w:t>Lack of inspiration to young children - they need to be encouraged to look at different fields.”</w:t>
      </w:r>
    </w:p>
    <w:p w14:paraId="6BBDA433" w14:textId="77777777" w:rsidR="00F577A8" w:rsidRPr="000B3EF9" w:rsidRDefault="00F577A8" w:rsidP="00107D43">
      <w:pPr>
        <w:pStyle w:val="NoSpacing"/>
        <w:spacing w:after="120"/>
        <w:ind w:left="720"/>
        <w:rPr>
          <w:lang w:val="en-US"/>
        </w:rPr>
      </w:pPr>
      <w:r w:rsidRPr="008876CE">
        <w:rPr>
          <w:i/>
          <w:iCs/>
          <w:lang w:val="en-US"/>
        </w:rPr>
        <w:t xml:space="preserve">“Lifestyle of those who live in traditional relationships, which are </w:t>
      </w:r>
      <w:proofErr w:type="spellStart"/>
      <w:r w:rsidRPr="008876CE">
        <w:rPr>
          <w:i/>
          <w:iCs/>
          <w:lang w:val="en-US"/>
        </w:rPr>
        <w:t>centred</w:t>
      </w:r>
      <w:proofErr w:type="spellEnd"/>
      <w:r w:rsidRPr="008876CE">
        <w:rPr>
          <w:i/>
          <w:iCs/>
          <w:lang w:val="en-US"/>
        </w:rPr>
        <w:t xml:space="preserve"> around having lots of </w:t>
      </w:r>
      <w:proofErr w:type="gramStart"/>
      <w:r w:rsidRPr="008876CE">
        <w:rPr>
          <w:i/>
          <w:iCs/>
          <w:lang w:val="en-US"/>
        </w:rPr>
        <w:t>children.“</w:t>
      </w:r>
      <w:proofErr w:type="gramEnd"/>
      <w:r>
        <w:rPr>
          <w:i/>
          <w:iCs/>
          <w:lang w:val="en-US"/>
        </w:rPr>
        <w:t xml:space="preserve"> </w:t>
      </w:r>
    </w:p>
    <w:p w14:paraId="2175F714" w14:textId="1A341433" w:rsidR="00F577A8" w:rsidRPr="00AB66B1" w:rsidRDefault="00F577A8" w:rsidP="00107D43">
      <w:pPr>
        <w:pStyle w:val="NoSpacing"/>
        <w:spacing w:after="120"/>
        <w:rPr>
          <w:i/>
          <w:iCs/>
          <w:lang w:val="en-US"/>
        </w:rPr>
      </w:pPr>
      <w:r>
        <w:rPr>
          <w:lang w:val="en-US"/>
        </w:rPr>
        <w:t>Others highlighted the importance placed by families on education as a route out of poverty and some of the pressures this created within families</w:t>
      </w:r>
      <w:r w:rsidR="00107D43">
        <w:rPr>
          <w:lang w:val="en-US"/>
        </w:rPr>
        <w:t xml:space="preserve">: </w:t>
      </w:r>
    </w:p>
    <w:p w14:paraId="4594783B" w14:textId="77777777" w:rsidR="00F577A8" w:rsidRPr="00AB66B1" w:rsidRDefault="00F577A8" w:rsidP="00107D43">
      <w:pPr>
        <w:pStyle w:val="NoSpacing"/>
        <w:spacing w:after="120"/>
        <w:ind w:left="720"/>
        <w:rPr>
          <w:i/>
          <w:iCs/>
          <w:lang w:val="en-US"/>
        </w:rPr>
      </w:pPr>
      <w:r w:rsidRPr="00AB66B1">
        <w:rPr>
          <w:i/>
          <w:iCs/>
          <w:lang w:val="en-US"/>
        </w:rPr>
        <w:t>“With BAME families, and the British school system, …  there’s so much pressure that’s placed on education. A lot of the parents</w:t>
      </w:r>
      <w:r>
        <w:rPr>
          <w:i/>
          <w:iCs/>
          <w:lang w:val="en-US"/>
        </w:rPr>
        <w:t xml:space="preserve"> </w:t>
      </w:r>
      <w:r>
        <w:rPr>
          <w:lang w:val="en-US"/>
        </w:rPr>
        <w:t>[say]</w:t>
      </w:r>
      <w:r w:rsidRPr="00AB66B1">
        <w:rPr>
          <w:i/>
          <w:iCs/>
          <w:lang w:val="en-US"/>
        </w:rPr>
        <w:t xml:space="preserve"> you </w:t>
      </w:r>
      <w:proofErr w:type="gramStart"/>
      <w:r w:rsidRPr="00AB66B1">
        <w:rPr>
          <w:i/>
          <w:iCs/>
          <w:lang w:val="en-US"/>
        </w:rPr>
        <w:t>have to</w:t>
      </w:r>
      <w:proofErr w:type="gramEnd"/>
      <w:r w:rsidRPr="00AB66B1">
        <w:rPr>
          <w:i/>
          <w:iCs/>
          <w:lang w:val="en-US"/>
        </w:rPr>
        <w:t xml:space="preserve"> study because that’s the only way you will do better, you can earn more. And if you are a child, that’s not what you want to do, there are other options, they are just as good.”</w:t>
      </w:r>
    </w:p>
    <w:p w14:paraId="71A7E5BE" w14:textId="40FA7E4A" w:rsidR="00F577A8" w:rsidRPr="00E87A8A" w:rsidRDefault="00F577A8" w:rsidP="00107D43">
      <w:pPr>
        <w:pStyle w:val="NoSpacing"/>
        <w:spacing w:after="120"/>
        <w:rPr>
          <w:lang w:val="en-US"/>
        </w:rPr>
      </w:pPr>
      <w:r w:rsidRPr="00E87A8A">
        <w:rPr>
          <w:lang w:val="en-US"/>
        </w:rPr>
        <w:t xml:space="preserve">There were many references to employment, </w:t>
      </w:r>
      <w:proofErr w:type="gramStart"/>
      <w:r w:rsidRPr="00E87A8A">
        <w:rPr>
          <w:lang w:val="en-US"/>
        </w:rPr>
        <w:t>wages</w:t>
      </w:r>
      <w:proofErr w:type="gramEnd"/>
      <w:r w:rsidRPr="00E87A8A">
        <w:rPr>
          <w:lang w:val="en-US"/>
        </w:rPr>
        <w:t xml:space="preserve"> and barriers to progression</w:t>
      </w:r>
      <w:r w:rsidR="004522CE">
        <w:rPr>
          <w:lang w:val="en-US"/>
        </w:rPr>
        <w:t>@</w:t>
      </w:r>
    </w:p>
    <w:p w14:paraId="5125ACC6" w14:textId="7465FF8F" w:rsidR="00F577A8" w:rsidRPr="00E87A8A" w:rsidRDefault="00F577A8" w:rsidP="00107D43">
      <w:pPr>
        <w:autoSpaceDE w:val="0"/>
        <w:autoSpaceDN w:val="0"/>
        <w:adjustRightInd w:val="0"/>
        <w:spacing w:after="120"/>
        <w:ind w:left="720"/>
        <w:rPr>
          <w:i/>
          <w:iCs/>
          <w:color w:val="333333"/>
        </w:rPr>
      </w:pPr>
      <w:r w:rsidRPr="00E87A8A">
        <w:rPr>
          <w:i/>
          <w:iCs/>
          <w:color w:val="333333"/>
        </w:rPr>
        <w:t xml:space="preserve">“Some </w:t>
      </w:r>
      <w:r w:rsidR="004522CE" w:rsidRPr="004522CE">
        <w:rPr>
          <w:color w:val="333333"/>
        </w:rPr>
        <w:t>[</w:t>
      </w:r>
      <w:r w:rsidRPr="004522CE">
        <w:rPr>
          <w:color w:val="333333"/>
        </w:rPr>
        <w:t>people]</w:t>
      </w:r>
      <w:r w:rsidRPr="00E87A8A">
        <w:rPr>
          <w:i/>
          <w:iCs/>
          <w:color w:val="333333"/>
        </w:rPr>
        <w:t xml:space="preserve"> are employed on poverty wages. Some have intermittent employment / work in the poorly paid GIG economy</w:t>
      </w:r>
      <w:r w:rsidR="004522CE">
        <w:rPr>
          <w:i/>
          <w:iCs/>
          <w:color w:val="333333"/>
        </w:rPr>
        <w:t>.</w:t>
      </w:r>
      <w:r w:rsidRPr="00E87A8A">
        <w:rPr>
          <w:i/>
          <w:iCs/>
          <w:color w:val="333333"/>
        </w:rPr>
        <w:t>”</w:t>
      </w:r>
    </w:p>
    <w:p w14:paraId="23B6F691" w14:textId="7F52AAB0" w:rsidR="00F577A8" w:rsidRPr="00FA0956" w:rsidRDefault="00107D43" w:rsidP="00107D43">
      <w:pPr>
        <w:autoSpaceDE w:val="0"/>
        <w:autoSpaceDN w:val="0"/>
        <w:adjustRightInd w:val="0"/>
        <w:spacing w:after="120"/>
        <w:ind w:left="720"/>
        <w:rPr>
          <w:i/>
          <w:iCs/>
          <w:color w:val="333333"/>
        </w:rPr>
      </w:pPr>
      <w:r>
        <w:rPr>
          <w:i/>
          <w:iCs/>
          <w:color w:val="333333"/>
        </w:rPr>
        <w:t>“</w:t>
      </w:r>
      <w:r w:rsidR="00F577A8" w:rsidRPr="00E87A8A">
        <w:rPr>
          <w:i/>
          <w:iCs/>
          <w:color w:val="333333"/>
        </w:rPr>
        <w:t>Attainment doesn’t translate into good employment for young people. Lack of knowledge for students prevents people from making the jump into world of employment: this is a scary jump. Need to consider how race discrimination prevents our young people from getting good jobs.</w:t>
      </w:r>
      <w:r>
        <w:rPr>
          <w:i/>
          <w:iCs/>
          <w:color w:val="333333"/>
        </w:rPr>
        <w:t>”</w:t>
      </w:r>
    </w:p>
    <w:p w14:paraId="3D1DEF85" w14:textId="77777777" w:rsidR="00F577A8" w:rsidRPr="00E87A8A" w:rsidRDefault="00F577A8" w:rsidP="00107D43">
      <w:pPr>
        <w:autoSpaceDE w:val="0"/>
        <w:autoSpaceDN w:val="0"/>
        <w:adjustRightInd w:val="0"/>
        <w:spacing w:after="120"/>
        <w:rPr>
          <w:color w:val="333333"/>
        </w:rPr>
      </w:pPr>
      <w:proofErr w:type="gramStart"/>
      <w:r w:rsidRPr="00E87A8A">
        <w:rPr>
          <w:color w:val="333333"/>
        </w:rPr>
        <w:t>The combination of caring responsibilities and inflexible, low-paid employment,</w:t>
      </w:r>
      <w:proofErr w:type="gramEnd"/>
      <w:r w:rsidRPr="00E87A8A">
        <w:rPr>
          <w:color w:val="333333"/>
        </w:rPr>
        <w:t xml:space="preserve"> made it difficult for many residents – particularly women – to increase earnings. Some people noted the difficulties families have in balancing work and care responsibilities. </w:t>
      </w:r>
    </w:p>
    <w:p w14:paraId="407A88CC" w14:textId="769ECF0A" w:rsidR="00F577A8" w:rsidRPr="00E87A8A" w:rsidRDefault="00F577A8" w:rsidP="00857CB2">
      <w:pPr>
        <w:autoSpaceDE w:val="0"/>
        <w:autoSpaceDN w:val="0"/>
        <w:adjustRightInd w:val="0"/>
        <w:spacing w:after="120"/>
        <w:ind w:left="720"/>
        <w:rPr>
          <w:i/>
          <w:iCs/>
          <w:color w:val="333333"/>
        </w:rPr>
      </w:pPr>
      <w:r w:rsidRPr="00E87A8A">
        <w:rPr>
          <w:i/>
          <w:iCs/>
          <w:color w:val="333333"/>
        </w:rPr>
        <w:t>“</w:t>
      </w:r>
      <w:r w:rsidR="00A82A5D">
        <w:rPr>
          <w:i/>
          <w:iCs/>
          <w:color w:val="333333"/>
        </w:rPr>
        <w:t>T</w:t>
      </w:r>
      <w:r w:rsidRPr="00E87A8A">
        <w:rPr>
          <w:i/>
          <w:iCs/>
          <w:color w:val="333333"/>
        </w:rPr>
        <w:t xml:space="preserve">he amount of caring people do is a barrier to other opportunities such as paid work and training and qualifications. This is beyond </w:t>
      </w:r>
      <w:proofErr w:type="gramStart"/>
      <w:r w:rsidRPr="00E87A8A">
        <w:rPr>
          <w:i/>
          <w:iCs/>
          <w:color w:val="333333"/>
        </w:rPr>
        <w:t>childcare, but</w:t>
      </w:r>
      <w:proofErr w:type="gramEnd"/>
      <w:r w:rsidRPr="00E87A8A">
        <w:rPr>
          <w:i/>
          <w:iCs/>
          <w:color w:val="333333"/>
        </w:rPr>
        <w:t xml:space="preserve"> includes other caring responsibilities </w:t>
      </w:r>
      <w:r w:rsidR="00A82A5D">
        <w:rPr>
          <w:i/>
          <w:iCs/>
          <w:color w:val="333333"/>
        </w:rPr>
        <w:t xml:space="preserve">- </w:t>
      </w:r>
      <w:r w:rsidRPr="00E87A8A">
        <w:rPr>
          <w:i/>
          <w:iCs/>
          <w:color w:val="333333"/>
        </w:rPr>
        <w:t>including those that are hidden</w:t>
      </w:r>
      <w:r w:rsidR="00A82A5D">
        <w:rPr>
          <w:i/>
          <w:iCs/>
          <w:color w:val="333333"/>
        </w:rPr>
        <w:t>.</w:t>
      </w:r>
      <w:r w:rsidRPr="00E87A8A">
        <w:rPr>
          <w:i/>
          <w:iCs/>
          <w:color w:val="333333"/>
        </w:rPr>
        <w:t>”</w:t>
      </w:r>
    </w:p>
    <w:p w14:paraId="37DEDEE4" w14:textId="6A529C1A" w:rsidR="00F577A8" w:rsidRPr="00FA0956" w:rsidRDefault="00F577A8" w:rsidP="00857CB2">
      <w:pPr>
        <w:autoSpaceDE w:val="0"/>
        <w:autoSpaceDN w:val="0"/>
        <w:adjustRightInd w:val="0"/>
        <w:spacing w:after="120"/>
        <w:ind w:left="720"/>
        <w:rPr>
          <w:i/>
          <w:iCs/>
          <w:color w:val="333333"/>
        </w:rPr>
      </w:pPr>
      <w:r w:rsidRPr="00E87A8A">
        <w:rPr>
          <w:i/>
          <w:iCs/>
          <w:color w:val="333333"/>
        </w:rPr>
        <w:t>“</w:t>
      </w:r>
      <w:r w:rsidR="00A82A5D">
        <w:rPr>
          <w:i/>
          <w:iCs/>
          <w:color w:val="333333"/>
        </w:rPr>
        <w:t>T</w:t>
      </w:r>
      <w:r w:rsidRPr="00E87A8A">
        <w:rPr>
          <w:i/>
          <w:iCs/>
          <w:color w:val="333333"/>
        </w:rPr>
        <w:t xml:space="preserve">here’s no opportunities for single mothers to get a job within school times. I’m finding it really hard to find a job.  Obviously, I can get my children to breakfast club </w:t>
      </w:r>
      <w:r w:rsidRPr="00FA0956">
        <w:rPr>
          <w:i/>
          <w:iCs/>
          <w:color w:val="333333"/>
        </w:rPr>
        <w:t>and after school club. But everything is nine to five.”</w:t>
      </w:r>
    </w:p>
    <w:p w14:paraId="7C199010" w14:textId="77777777" w:rsidR="00F577A8" w:rsidRPr="00FA0956" w:rsidRDefault="00F577A8" w:rsidP="00857CB2">
      <w:pPr>
        <w:pStyle w:val="ListParagraph"/>
        <w:autoSpaceDE w:val="0"/>
        <w:autoSpaceDN w:val="0"/>
        <w:adjustRightInd w:val="0"/>
        <w:spacing w:after="120" w:line="240" w:lineRule="auto"/>
        <w:rPr>
          <w:rFonts w:ascii="Arial" w:hAnsi="Arial" w:cs="Arial"/>
          <w:i/>
          <w:iCs/>
          <w:color w:val="333333"/>
          <w:sz w:val="24"/>
          <w:szCs w:val="24"/>
        </w:rPr>
      </w:pPr>
      <w:r w:rsidRPr="00FA0956">
        <w:rPr>
          <w:rFonts w:ascii="Arial" w:hAnsi="Arial" w:cs="Arial"/>
          <w:i/>
          <w:iCs/>
          <w:color w:val="333333"/>
          <w:sz w:val="24"/>
          <w:szCs w:val="24"/>
        </w:rPr>
        <w:t>“Childcare is an important driver of high costs of living in London (alongside housing costs), and a big challenge for women who want to return to work. Many residents rely on family and friends, but they are excluded from paying back the costs under Universal Credit.”</w:t>
      </w:r>
    </w:p>
    <w:p w14:paraId="7BB8C1B3" w14:textId="6D8B45BB" w:rsidR="00F577A8" w:rsidRPr="00E87A8A" w:rsidRDefault="00F577A8" w:rsidP="00857CB2">
      <w:pPr>
        <w:autoSpaceDE w:val="0"/>
        <w:autoSpaceDN w:val="0"/>
        <w:adjustRightInd w:val="0"/>
        <w:spacing w:after="120"/>
        <w:ind w:left="720"/>
        <w:rPr>
          <w:i/>
          <w:iCs/>
          <w:color w:val="333333"/>
        </w:rPr>
      </w:pPr>
      <w:r w:rsidRPr="00E87A8A">
        <w:rPr>
          <w:i/>
          <w:iCs/>
          <w:color w:val="333333"/>
        </w:rPr>
        <w:t>“Lower than average levels of employment across the borough, particularly within the BAME community, especially for those families who have a sibling/s who have high support needs - during the pandemic people with LDD have been at home and have needed more family</w:t>
      </w:r>
      <w:r w:rsidR="001D2167">
        <w:rPr>
          <w:i/>
          <w:iCs/>
          <w:color w:val="333333"/>
        </w:rPr>
        <w:t>-</w:t>
      </w:r>
      <w:r w:rsidRPr="00E87A8A">
        <w:rPr>
          <w:i/>
          <w:iCs/>
          <w:color w:val="333333"/>
        </w:rPr>
        <w:t>based care than previously due to the restrictions on face to face support.”</w:t>
      </w:r>
    </w:p>
    <w:p w14:paraId="79EBF506" w14:textId="77777777" w:rsidR="00F577A8" w:rsidRPr="00E87A8A" w:rsidRDefault="00F577A8" w:rsidP="00857CB2">
      <w:pPr>
        <w:autoSpaceDE w:val="0"/>
        <w:autoSpaceDN w:val="0"/>
        <w:adjustRightInd w:val="0"/>
        <w:spacing w:after="120"/>
        <w:ind w:left="720"/>
        <w:rPr>
          <w:i/>
          <w:iCs/>
          <w:color w:val="333333"/>
        </w:rPr>
      </w:pPr>
      <w:r w:rsidRPr="00E87A8A">
        <w:rPr>
          <w:i/>
          <w:iCs/>
          <w:color w:val="333333"/>
        </w:rPr>
        <w:t>“The government cut backs to local authority budget means that the council cannot provide the support, the care packages it did 7 or 8 years ago, which means carers have to pick up more and more each day which prevents them from going to work.”</w:t>
      </w:r>
    </w:p>
    <w:p w14:paraId="6C23D0E7" w14:textId="24BB16CF" w:rsidR="00F577A8" w:rsidRPr="00E87A8A" w:rsidRDefault="00F577A8" w:rsidP="00857CB2">
      <w:pPr>
        <w:autoSpaceDE w:val="0"/>
        <w:autoSpaceDN w:val="0"/>
        <w:adjustRightInd w:val="0"/>
        <w:spacing w:after="120"/>
        <w:ind w:left="720"/>
        <w:rPr>
          <w:i/>
          <w:iCs/>
          <w:color w:val="333333"/>
        </w:rPr>
      </w:pPr>
      <w:r w:rsidRPr="00E87A8A">
        <w:rPr>
          <w:i/>
          <w:iCs/>
          <w:color w:val="333333"/>
        </w:rPr>
        <w:t xml:space="preserve">“I’ve noticed that </w:t>
      </w:r>
      <w:r w:rsidRPr="00E87A8A">
        <w:rPr>
          <w:color w:val="333333"/>
        </w:rPr>
        <w:t xml:space="preserve">[children] from </w:t>
      </w:r>
      <w:r w:rsidRPr="00E87A8A">
        <w:rPr>
          <w:i/>
          <w:iCs/>
          <w:color w:val="333333"/>
        </w:rPr>
        <w:t xml:space="preserve">5 to year 8 - the ones that are starting to get a bit independent, but </w:t>
      </w:r>
      <w:r w:rsidR="001D2167">
        <w:rPr>
          <w:i/>
          <w:iCs/>
          <w:color w:val="333333"/>
        </w:rPr>
        <w:t>they still need</w:t>
      </w:r>
      <w:r w:rsidRPr="00E87A8A">
        <w:rPr>
          <w:i/>
          <w:iCs/>
          <w:color w:val="333333"/>
        </w:rPr>
        <w:t xml:space="preserve"> that touching base with </w:t>
      </w:r>
      <w:r w:rsidR="001D2167">
        <w:rPr>
          <w:i/>
          <w:iCs/>
          <w:color w:val="333333"/>
        </w:rPr>
        <w:t>a</w:t>
      </w:r>
      <w:r w:rsidRPr="00E87A8A">
        <w:rPr>
          <w:i/>
          <w:iCs/>
          <w:color w:val="333333"/>
        </w:rPr>
        <w:t xml:space="preserve"> parent at home, </w:t>
      </w:r>
      <w:r w:rsidR="001D2167">
        <w:rPr>
          <w:i/>
          <w:iCs/>
          <w:color w:val="333333"/>
        </w:rPr>
        <w:t xml:space="preserve">we’re </w:t>
      </w:r>
      <w:r w:rsidRPr="00E87A8A">
        <w:rPr>
          <w:i/>
          <w:iCs/>
          <w:color w:val="333333"/>
        </w:rPr>
        <w:t xml:space="preserve">noticing, mum’s not at home, dad’s not at home, in terms of coming home from school, picking up their siblings, homework. … suddenly mum’s </w:t>
      </w:r>
      <w:r w:rsidRPr="00E87A8A">
        <w:rPr>
          <w:i/>
          <w:iCs/>
          <w:color w:val="333333"/>
        </w:rPr>
        <w:lastRenderedPageBreak/>
        <w:t xml:space="preserve">not there, there is that kind of anxiety around it. There was a lot of that during the second lockdown coming into the third, where </w:t>
      </w:r>
      <w:r w:rsidR="00C07554">
        <w:rPr>
          <w:i/>
          <w:iCs/>
          <w:color w:val="333333"/>
        </w:rPr>
        <w:t xml:space="preserve">the young people </w:t>
      </w:r>
      <w:r w:rsidRPr="00E87A8A">
        <w:rPr>
          <w:i/>
          <w:iCs/>
          <w:color w:val="333333"/>
        </w:rPr>
        <w:t>were kind of just a bit lost overall. … But at the same time, because they’re earning, there’s money but they don’t see it. … Being in that in between stage where money is coming in but it’s not disposable income in the same way.”</w:t>
      </w:r>
    </w:p>
    <w:p w14:paraId="11755B92" w14:textId="77777777" w:rsidR="00F577A8" w:rsidRPr="00E87A8A" w:rsidRDefault="00F577A8" w:rsidP="00107D43">
      <w:pPr>
        <w:pStyle w:val="NoSpacing"/>
        <w:spacing w:after="120"/>
        <w:rPr>
          <w:lang w:val="en-US"/>
        </w:rPr>
      </w:pPr>
      <w:r w:rsidRPr="00E87A8A">
        <w:rPr>
          <w:lang w:val="en-US"/>
        </w:rPr>
        <w:t xml:space="preserve">Many people referred to the high cost of living:  </w:t>
      </w:r>
    </w:p>
    <w:p w14:paraId="5E469D72" w14:textId="7FC89FBC" w:rsidR="00F577A8" w:rsidRPr="00E87A8A" w:rsidRDefault="00F577A8" w:rsidP="004C0C6B">
      <w:pPr>
        <w:pStyle w:val="NoSpacing"/>
        <w:spacing w:after="120"/>
        <w:ind w:left="720"/>
        <w:rPr>
          <w:i/>
          <w:iCs/>
          <w:lang w:val="en-US"/>
        </w:rPr>
      </w:pPr>
      <w:r w:rsidRPr="00E87A8A">
        <w:rPr>
          <w:i/>
          <w:iCs/>
          <w:lang w:val="en-US"/>
        </w:rPr>
        <w:t>“</w:t>
      </w:r>
      <w:r w:rsidR="004C0C6B">
        <w:rPr>
          <w:i/>
          <w:iCs/>
          <w:lang w:val="en-US"/>
        </w:rPr>
        <w:t>A</w:t>
      </w:r>
      <w:r w:rsidRPr="00E87A8A">
        <w:rPr>
          <w:i/>
          <w:iCs/>
          <w:lang w:val="en-US"/>
        </w:rPr>
        <w:t xml:space="preserve">ffordable rents that are not affordable to most TH residents’ </w:t>
      </w:r>
    </w:p>
    <w:p w14:paraId="5612FB19" w14:textId="77777777" w:rsidR="00F577A8" w:rsidRPr="00E87A8A" w:rsidRDefault="00F577A8" w:rsidP="004C0C6B">
      <w:pPr>
        <w:pStyle w:val="NoSpacing"/>
        <w:autoSpaceDE w:val="0"/>
        <w:autoSpaceDN w:val="0"/>
        <w:adjustRightInd w:val="0"/>
        <w:spacing w:after="120"/>
        <w:ind w:left="720"/>
        <w:rPr>
          <w:i/>
          <w:iCs/>
          <w:color w:val="333333"/>
        </w:rPr>
      </w:pPr>
      <w:r w:rsidRPr="00E87A8A">
        <w:rPr>
          <w:i/>
          <w:iCs/>
          <w:lang w:val="en-US"/>
        </w:rPr>
        <w:t xml:space="preserve">“I am a disabled </w:t>
      </w:r>
      <w:proofErr w:type="gramStart"/>
      <w:r w:rsidRPr="00E87A8A">
        <w:rPr>
          <w:i/>
          <w:iCs/>
          <w:lang w:val="en-US"/>
        </w:rPr>
        <w:t>individual</w:t>
      </w:r>
      <w:proofErr w:type="gramEnd"/>
      <w:r w:rsidRPr="00E87A8A">
        <w:rPr>
          <w:i/>
          <w:iCs/>
          <w:lang w:val="en-US"/>
        </w:rPr>
        <w:t xml:space="preserve"> and the council does not cover my full rent. I work as can driver due to which I am addressed as </w:t>
      </w:r>
      <w:proofErr w:type="spellStart"/>
      <w:r w:rsidRPr="00E87A8A">
        <w:rPr>
          <w:i/>
          <w:iCs/>
          <w:lang w:val="en-US"/>
        </w:rPr>
        <w:t>self employed</w:t>
      </w:r>
      <w:proofErr w:type="spellEnd"/>
      <w:r w:rsidRPr="00E87A8A">
        <w:rPr>
          <w:i/>
          <w:iCs/>
          <w:lang w:val="en-US"/>
        </w:rPr>
        <w:t xml:space="preserve"> however I only earn £50 a week due to which I have to pay the full council tax of £130 a month!”</w:t>
      </w:r>
    </w:p>
    <w:p w14:paraId="3137E25F" w14:textId="77777777" w:rsidR="00F577A8" w:rsidRPr="00E87A8A" w:rsidRDefault="00F577A8" w:rsidP="004C0C6B">
      <w:pPr>
        <w:pStyle w:val="NoSpacing"/>
        <w:autoSpaceDE w:val="0"/>
        <w:autoSpaceDN w:val="0"/>
        <w:adjustRightInd w:val="0"/>
        <w:spacing w:after="120"/>
        <w:ind w:left="720"/>
        <w:rPr>
          <w:i/>
          <w:iCs/>
          <w:lang w:val="en-US"/>
        </w:rPr>
      </w:pPr>
      <w:r w:rsidRPr="00E87A8A">
        <w:rPr>
          <w:i/>
          <w:iCs/>
          <w:color w:val="333333"/>
        </w:rPr>
        <w:t>“There is hardly any activity to help people with their housing for common people.”</w:t>
      </w:r>
    </w:p>
    <w:p w14:paraId="7D65C492" w14:textId="77777777" w:rsidR="00F577A8" w:rsidRPr="00E87A8A" w:rsidRDefault="00F577A8" w:rsidP="00107D43">
      <w:pPr>
        <w:pStyle w:val="NoSpacing"/>
        <w:spacing w:after="120"/>
        <w:rPr>
          <w:lang w:val="en-US"/>
        </w:rPr>
      </w:pPr>
      <w:r w:rsidRPr="00E87A8A">
        <w:rPr>
          <w:lang w:val="en-US"/>
        </w:rPr>
        <w:t>There were many references to the inadequate and poorly designed social security system</w:t>
      </w:r>
    </w:p>
    <w:p w14:paraId="44331AC9" w14:textId="30F08344" w:rsidR="00F577A8" w:rsidRPr="00E87A8A" w:rsidRDefault="004C0C6B" w:rsidP="004C0C6B">
      <w:pPr>
        <w:autoSpaceDE w:val="0"/>
        <w:autoSpaceDN w:val="0"/>
        <w:adjustRightInd w:val="0"/>
        <w:spacing w:after="120"/>
        <w:ind w:left="720"/>
        <w:rPr>
          <w:i/>
          <w:iCs/>
          <w:color w:val="333333"/>
        </w:rPr>
      </w:pPr>
      <w:r>
        <w:rPr>
          <w:i/>
          <w:iCs/>
          <w:color w:val="333333"/>
        </w:rPr>
        <w:t>“</w:t>
      </w:r>
      <w:r w:rsidR="00F577A8" w:rsidRPr="00E87A8A">
        <w:rPr>
          <w:i/>
          <w:iCs/>
          <w:color w:val="333333"/>
        </w:rPr>
        <w:t>The benefit system does not adequately provide for people in need - the 5 week delay before Universal Credit payments can be received is particularly a problem.</w:t>
      </w:r>
      <w:r>
        <w:rPr>
          <w:i/>
          <w:iCs/>
          <w:color w:val="333333"/>
        </w:rPr>
        <w:t>”</w:t>
      </w:r>
    </w:p>
    <w:p w14:paraId="779773B2" w14:textId="4CBE2E28" w:rsidR="00F577A8" w:rsidRPr="00E87A8A" w:rsidRDefault="00C07554" w:rsidP="004C0C6B">
      <w:pPr>
        <w:autoSpaceDE w:val="0"/>
        <w:autoSpaceDN w:val="0"/>
        <w:adjustRightInd w:val="0"/>
        <w:spacing w:after="120"/>
        <w:ind w:left="720"/>
        <w:rPr>
          <w:i/>
          <w:iCs/>
          <w:color w:val="333333"/>
        </w:rPr>
      </w:pPr>
      <w:r>
        <w:rPr>
          <w:i/>
          <w:iCs/>
          <w:color w:val="333333"/>
        </w:rPr>
        <w:t>“</w:t>
      </w:r>
      <w:r w:rsidR="00F577A8" w:rsidRPr="00E87A8A">
        <w:rPr>
          <w:i/>
          <w:iCs/>
          <w:color w:val="333333"/>
        </w:rPr>
        <w:t>I know they say ‘oh we give you an extra £20 a week in your universal credit for the coronavirus. But really and truly what is £20 a week</w:t>
      </w:r>
      <w:r>
        <w:rPr>
          <w:i/>
          <w:iCs/>
          <w:color w:val="333333"/>
        </w:rPr>
        <w:t>?</w:t>
      </w:r>
      <w:r w:rsidR="00F577A8" w:rsidRPr="00E87A8A">
        <w:rPr>
          <w:i/>
          <w:iCs/>
          <w:color w:val="333333"/>
        </w:rPr>
        <w:t xml:space="preserve"> When the children are home that just covered the electric. That’s without the water </w:t>
      </w:r>
      <w:r>
        <w:rPr>
          <w:i/>
          <w:iCs/>
          <w:color w:val="333333"/>
        </w:rPr>
        <w:t xml:space="preserve">and </w:t>
      </w:r>
      <w:r w:rsidR="00F577A8" w:rsidRPr="00E87A8A">
        <w:rPr>
          <w:i/>
          <w:iCs/>
          <w:color w:val="333333"/>
        </w:rPr>
        <w:t>anything else that they need. And the option isn’t even there to do overtime. Sometimes you can’t even do overtime, because the more you work, the more your money gets stopped.</w:t>
      </w:r>
      <w:r w:rsidR="004C0C6B">
        <w:rPr>
          <w:i/>
          <w:iCs/>
          <w:color w:val="333333"/>
        </w:rPr>
        <w:t>”</w:t>
      </w:r>
    </w:p>
    <w:p w14:paraId="083E7C56" w14:textId="2B1775DB" w:rsidR="00F577A8" w:rsidRPr="00E87A8A" w:rsidRDefault="004C0C6B" w:rsidP="004C0C6B">
      <w:pPr>
        <w:autoSpaceDE w:val="0"/>
        <w:autoSpaceDN w:val="0"/>
        <w:adjustRightInd w:val="0"/>
        <w:spacing w:after="120"/>
        <w:ind w:left="720"/>
        <w:rPr>
          <w:i/>
          <w:iCs/>
          <w:color w:val="333333"/>
        </w:rPr>
      </w:pPr>
      <w:r>
        <w:rPr>
          <w:i/>
          <w:iCs/>
          <w:color w:val="333333"/>
        </w:rPr>
        <w:t>“</w:t>
      </w:r>
      <w:r w:rsidR="00F577A8" w:rsidRPr="00E87A8A">
        <w:rPr>
          <w:i/>
          <w:iCs/>
          <w:color w:val="333333"/>
        </w:rPr>
        <w:t>My school is a 14 to 19 school. We do have to do re-assessments when young people reach 16 and support is withheld from many families who really need it, just because their family income is £1000 over the line.</w:t>
      </w:r>
      <w:r>
        <w:rPr>
          <w:i/>
          <w:iCs/>
          <w:color w:val="333333"/>
        </w:rPr>
        <w:t>”</w:t>
      </w:r>
    </w:p>
    <w:p w14:paraId="6034AEB4" w14:textId="77777777" w:rsidR="00F577A8" w:rsidRPr="00E87A8A" w:rsidRDefault="00F577A8" w:rsidP="004C0C6B">
      <w:pPr>
        <w:autoSpaceDE w:val="0"/>
        <w:autoSpaceDN w:val="0"/>
        <w:adjustRightInd w:val="0"/>
        <w:spacing w:after="120"/>
        <w:ind w:left="720"/>
        <w:rPr>
          <w:i/>
          <w:iCs/>
          <w:color w:val="333333"/>
        </w:rPr>
      </w:pPr>
      <w:r w:rsidRPr="00E87A8A">
        <w:rPr>
          <w:i/>
          <w:iCs/>
          <w:color w:val="333333"/>
        </w:rPr>
        <w:t>“My children’s bunkbeds broke, my bed broke and I just got out of a domestic violence relationship, so I was on my own. I’d just applied for universal credit, and this happened a few months after that. So even though I got the budget in advance, that had to keep me going for six weeks until I got my payment. And then, when I realised the children’s beds were broken and I needed new beds, I tried to apply for a budget in advance. And because I worked, I’m not entitled to it.”</w:t>
      </w:r>
    </w:p>
    <w:p w14:paraId="269455DA" w14:textId="77777777" w:rsidR="00F577A8" w:rsidRPr="00E87A8A" w:rsidRDefault="00F577A8" w:rsidP="004C0C6B">
      <w:pPr>
        <w:pStyle w:val="NoSpacing"/>
        <w:spacing w:after="120"/>
        <w:rPr>
          <w:lang w:val="en-US"/>
        </w:rPr>
      </w:pPr>
      <w:r w:rsidRPr="00E87A8A">
        <w:rPr>
          <w:lang w:val="en-US"/>
        </w:rPr>
        <w:t xml:space="preserve">A very small number disagreed that poverty was such a big problem </w:t>
      </w:r>
    </w:p>
    <w:p w14:paraId="23AE49A3" w14:textId="77777777" w:rsidR="00F577A8" w:rsidRPr="00E87A8A" w:rsidRDefault="00F577A8" w:rsidP="004C0C6B">
      <w:pPr>
        <w:pStyle w:val="NoSpacing"/>
        <w:spacing w:after="120"/>
        <w:ind w:left="720"/>
      </w:pPr>
      <w:r w:rsidRPr="00E87A8A">
        <w:rPr>
          <w:i/>
          <w:iCs/>
          <w:lang w:val="en-US"/>
        </w:rPr>
        <w:t>“The measurements are incorrect.  More people claiming poverty aren’t not necessarily poverty stricken.”</w:t>
      </w:r>
    </w:p>
    <w:p w14:paraId="268F8A61" w14:textId="77777777" w:rsidR="00F577A8" w:rsidRPr="00E87A8A" w:rsidRDefault="00F577A8" w:rsidP="004C0C6B">
      <w:pPr>
        <w:pStyle w:val="NoSpacing"/>
        <w:spacing w:after="120"/>
      </w:pPr>
      <w:r w:rsidRPr="00E87A8A">
        <w:rPr>
          <w:b/>
          <w:bCs/>
        </w:rPr>
        <w:t xml:space="preserve">The experience of poverty </w:t>
      </w:r>
    </w:p>
    <w:p w14:paraId="6BBC8513" w14:textId="77777777" w:rsidR="00F577A8" w:rsidRPr="00E87A8A" w:rsidRDefault="00F577A8" w:rsidP="004C0C6B">
      <w:pPr>
        <w:pStyle w:val="NoSpacing"/>
        <w:spacing w:after="120"/>
      </w:pPr>
      <w:r w:rsidRPr="00E87A8A">
        <w:t xml:space="preserve">Stigma and dignity were big themes in the way people talked about poverty </w:t>
      </w:r>
    </w:p>
    <w:p w14:paraId="3A4A21F0" w14:textId="66E19338" w:rsidR="00F577A8" w:rsidRPr="00E87A8A" w:rsidRDefault="00F577A8" w:rsidP="004C0C6B">
      <w:pPr>
        <w:pStyle w:val="NoSpacing"/>
        <w:spacing w:after="120"/>
        <w:ind w:left="720"/>
        <w:rPr>
          <w:i/>
          <w:iCs/>
          <w:lang w:val="en-US"/>
        </w:rPr>
      </w:pPr>
      <w:r w:rsidRPr="00E87A8A">
        <w:rPr>
          <w:i/>
          <w:iCs/>
        </w:rPr>
        <w:t>“</w:t>
      </w:r>
      <w:r w:rsidR="004C0C6B">
        <w:rPr>
          <w:i/>
          <w:iCs/>
        </w:rPr>
        <w:t>T</w:t>
      </w:r>
      <w:r w:rsidRPr="00E87A8A">
        <w:rPr>
          <w:i/>
          <w:iCs/>
          <w:lang w:val="en-US"/>
        </w:rPr>
        <w:t xml:space="preserve">o be honest, you shouldn’t have to tell people your private stuff to get something”, </w:t>
      </w:r>
    </w:p>
    <w:p w14:paraId="4904CDBA" w14:textId="77777777" w:rsidR="00F577A8" w:rsidRPr="00E87A8A" w:rsidRDefault="00F577A8" w:rsidP="004C0C6B">
      <w:pPr>
        <w:pStyle w:val="NoSpacing"/>
        <w:spacing w:after="120"/>
        <w:ind w:left="720"/>
      </w:pPr>
      <w:r w:rsidRPr="00E87A8A">
        <w:rPr>
          <w:i/>
          <w:iCs/>
          <w:lang w:val="en-US"/>
        </w:rPr>
        <w:t xml:space="preserve">“Our parents wouldn’t just randomly go to a community </w:t>
      </w:r>
      <w:proofErr w:type="spellStart"/>
      <w:r w:rsidRPr="00E87A8A">
        <w:rPr>
          <w:i/>
          <w:iCs/>
          <w:lang w:val="en-US"/>
        </w:rPr>
        <w:t>organisation</w:t>
      </w:r>
      <w:proofErr w:type="spellEnd"/>
      <w:r w:rsidRPr="00E87A8A">
        <w:rPr>
          <w:i/>
          <w:iCs/>
          <w:lang w:val="en-US"/>
        </w:rPr>
        <w:t xml:space="preserve">, there’s lots of pride and lots of gossip from others”. </w:t>
      </w:r>
    </w:p>
    <w:p w14:paraId="57D4D3CE" w14:textId="77777777" w:rsidR="00F577A8" w:rsidRPr="00E87A8A" w:rsidRDefault="00F577A8" w:rsidP="004C0C6B">
      <w:pPr>
        <w:pStyle w:val="NoSpacing"/>
        <w:spacing w:after="120"/>
        <w:rPr>
          <w:lang w:val="en-US"/>
        </w:rPr>
      </w:pPr>
      <w:r w:rsidRPr="00E87A8A">
        <w:rPr>
          <w:lang w:val="en-US"/>
        </w:rPr>
        <w:lastRenderedPageBreak/>
        <w:t xml:space="preserve">Many people talked about the connections about the difference that not having money meant to their quality of life. </w:t>
      </w:r>
    </w:p>
    <w:p w14:paraId="1ACE78EE" w14:textId="77777777" w:rsidR="00F577A8" w:rsidRPr="00E87A8A" w:rsidRDefault="00F577A8" w:rsidP="004C0C6B">
      <w:pPr>
        <w:pStyle w:val="NoSpacing"/>
        <w:spacing w:after="120"/>
        <w:ind w:left="720"/>
        <w:rPr>
          <w:i/>
          <w:iCs/>
          <w:lang w:val="en-US"/>
        </w:rPr>
      </w:pPr>
      <w:r w:rsidRPr="00E87A8A">
        <w:rPr>
          <w:i/>
          <w:iCs/>
          <w:lang w:val="en-US"/>
        </w:rPr>
        <w:t xml:space="preserve">“Those relying on support to access the community face having to pay for their </w:t>
      </w:r>
      <w:proofErr w:type="spellStart"/>
      <w:r w:rsidRPr="00E87A8A">
        <w:rPr>
          <w:i/>
          <w:iCs/>
          <w:lang w:val="en-US"/>
        </w:rPr>
        <w:t>carer</w:t>
      </w:r>
      <w:proofErr w:type="spellEnd"/>
      <w:r w:rsidRPr="00E87A8A">
        <w:rPr>
          <w:i/>
          <w:iCs/>
          <w:lang w:val="en-US"/>
        </w:rPr>
        <w:t xml:space="preserve"> to go places with them, such as cinema and leisure activities. Support agencies do not contribute to the costs and this limits what people can do and this contributes to social isolation.”</w:t>
      </w:r>
    </w:p>
    <w:p w14:paraId="7E01F5EF" w14:textId="511B2C28" w:rsidR="00F577A8" w:rsidRPr="00E87A8A" w:rsidRDefault="00F577A8" w:rsidP="004C0C6B">
      <w:pPr>
        <w:pStyle w:val="NoSpacing"/>
        <w:spacing w:after="120"/>
        <w:ind w:left="720"/>
        <w:rPr>
          <w:i/>
          <w:iCs/>
          <w:lang w:val="en-US"/>
        </w:rPr>
      </w:pPr>
      <w:r w:rsidRPr="00E87A8A">
        <w:rPr>
          <w:i/>
          <w:iCs/>
          <w:lang w:val="en-US"/>
        </w:rPr>
        <w:t>“</w:t>
      </w:r>
      <w:r w:rsidR="004C0C6B">
        <w:rPr>
          <w:i/>
          <w:iCs/>
          <w:lang w:val="en-US"/>
        </w:rPr>
        <w:t>L</w:t>
      </w:r>
      <w:r w:rsidRPr="00E87A8A">
        <w:rPr>
          <w:i/>
          <w:iCs/>
          <w:lang w:val="en-US"/>
        </w:rPr>
        <w:t>ook now, everything’s lifted, the children are going to want to go out and all the theme parks are opening, the cinemas are opening, the zoos are opening, but it all costs money. And there’s only so many times that you can take children to the park before they get bored.”</w:t>
      </w:r>
    </w:p>
    <w:p w14:paraId="6600D676" w14:textId="77777777" w:rsidR="00F577A8" w:rsidRPr="00E87A8A" w:rsidRDefault="00F577A8" w:rsidP="004C0C6B">
      <w:pPr>
        <w:pStyle w:val="NoSpacing"/>
        <w:spacing w:after="120"/>
        <w:rPr>
          <w:lang w:val="en-US"/>
        </w:rPr>
      </w:pPr>
      <w:r w:rsidRPr="00E87A8A">
        <w:rPr>
          <w:lang w:val="en-US"/>
        </w:rPr>
        <w:t>Housing costs, quality and overcrowding were a recurrent theme</w:t>
      </w:r>
    </w:p>
    <w:p w14:paraId="49304907" w14:textId="519272A1" w:rsidR="00F577A8" w:rsidRPr="00E87A8A" w:rsidRDefault="00F577A8" w:rsidP="004C0C6B">
      <w:pPr>
        <w:pStyle w:val="NoSpacing"/>
        <w:spacing w:after="120"/>
        <w:ind w:left="720"/>
        <w:rPr>
          <w:i/>
          <w:iCs/>
        </w:rPr>
      </w:pPr>
      <w:r w:rsidRPr="00E87A8A">
        <w:rPr>
          <w:i/>
          <w:iCs/>
        </w:rPr>
        <w:t>“</w:t>
      </w:r>
      <w:r w:rsidR="004C0C6B">
        <w:rPr>
          <w:i/>
          <w:iCs/>
        </w:rPr>
        <w:t>Y</w:t>
      </w:r>
      <w:r w:rsidRPr="00E87A8A">
        <w:rPr>
          <w:i/>
          <w:iCs/>
        </w:rPr>
        <w:t>ou can educate people, you can get them jobs, fantastic. But if they are then coming back to a home that’s full of mould, broken windows, broken doors, or whatever it is – I’m exaggerating to make a point – that doesn’t help.”</w:t>
      </w:r>
    </w:p>
    <w:p w14:paraId="5C6E7B6A" w14:textId="0FE8BB70" w:rsidR="00F577A8" w:rsidRPr="00E87A8A" w:rsidRDefault="004C0C6B" w:rsidP="004C0C6B">
      <w:pPr>
        <w:pStyle w:val="NoSpacing"/>
        <w:spacing w:after="120"/>
        <w:ind w:left="720"/>
        <w:rPr>
          <w:i/>
          <w:iCs/>
        </w:rPr>
      </w:pPr>
      <w:r>
        <w:rPr>
          <w:i/>
          <w:iCs/>
        </w:rPr>
        <w:t>“</w:t>
      </w:r>
      <w:r w:rsidR="00F577A8" w:rsidRPr="00E87A8A">
        <w:rPr>
          <w:i/>
          <w:iCs/>
        </w:rPr>
        <w:t>Since this last 2 years, the service charges and the rent, in Tower Hamlets … has doubled, service charges have doubled. And how are people supposed to pay the service charges, without the services being increased?</w:t>
      </w:r>
      <w:r>
        <w:rPr>
          <w:i/>
          <w:iCs/>
        </w:rPr>
        <w:t>”</w:t>
      </w:r>
    </w:p>
    <w:p w14:paraId="1581849A" w14:textId="5EE039BA" w:rsidR="00F577A8" w:rsidRPr="00E87A8A" w:rsidRDefault="004C0C6B" w:rsidP="004C0C6B">
      <w:pPr>
        <w:pStyle w:val="NoSpacing"/>
        <w:spacing w:after="120"/>
        <w:ind w:left="720"/>
        <w:rPr>
          <w:i/>
          <w:iCs/>
        </w:rPr>
      </w:pPr>
      <w:r>
        <w:rPr>
          <w:i/>
          <w:iCs/>
        </w:rPr>
        <w:t>“</w:t>
      </w:r>
      <w:r w:rsidR="00F577A8" w:rsidRPr="00E87A8A">
        <w:rPr>
          <w:i/>
          <w:iCs/>
        </w:rPr>
        <w:t>There has to be work done in the council on the link between poverty and housing. We have two bubbles down at the moment: year 5 and nursery. Our Year 5 year group has missed 10 weeks of school because of this. It’s really linked to overcrowded housing.</w:t>
      </w:r>
      <w:r>
        <w:rPr>
          <w:i/>
          <w:iCs/>
        </w:rPr>
        <w:t>”</w:t>
      </w:r>
    </w:p>
    <w:p w14:paraId="24C8BB6C" w14:textId="15F7E75E" w:rsidR="00F577A8" w:rsidRPr="00E87A8A" w:rsidRDefault="00F577A8" w:rsidP="004C0C6B">
      <w:pPr>
        <w:pStyle w:val="NoSpacing"/>
        <w:spacing w:after="120"/>
        <w:ind w:left="720"/>
        <w:rPr>
          <w:i/>
          <w:iCs/>
        </w:rPr>
      </w:pPr>
      <w:r w:rsidRPr="00E87A8A">
        <w:rPr>
          <w:i/>
          <w:iCs/>
        </w:rPr>
        <w:t>“</w:t>
      </w:r>
      <w:r w:rsidR="004C0C6B">
        <w:rPr>
          <w:i/>
          <w:iCs/>
        </w:rPr>
        <w:t>T</w:t>
      </w:r>
      <w:r w:rsidRPr="00E87A8A">
        <w:rPr>
          <w:i/>
          <w:iCs/>
        </w:rPr>
        <w:t>hose who are able to have a secure income are no longer eligible for social housing, but cannot afford to buy their own homes and so often move out from the borough”</w:t>
      </w:r>
    </w:p>
    <w:p w14:paraId="5B6270AB" w14:textId="77777777" w:rsidR="00F577A8" w:rsidRPr="00E87A8A" w:rsidRDefault="00F577A8" w:rsidP="004C0C6B">
      <w:pPr>
        <w:pStyle w:val="NoSpacing"/>
        <w:spacing w:after="120"/>
        <w:rPr>
          <w:lang w:val="en-US"/>
        </w:rPr>
      </w:pPr>
      <w:r w:rsidRPr="00E87A8A">
        <w:rPr>
          <w:lang w:val="en-US"/>
        </w:rPr>
        <w:t>There was a lot of discussion about digital and language barriers to accessing support.</w:t>
      </w:r>
    </w:p>
    <w:p w14:paraId="6A8944B5" w14:textId="3CCA9CD3" w:rsidR="00F577A8" w:rsidRPr="00E87A8A" w:rsidRDefault="00F577A8" w:rsidP="004C0C6B">
      <w:pPr>
        <w:pStyle w:val="NoSpacing"/>
        <w:spacing w:after="120"/>
        <w:ind w:left="720"/>
        <w:rPr>
          <w:i/>
          <w:iCs/>
        </w:rPr>
      </w:pPr>
      <w:r w:rsidRPr="00E87A8A">
        <w:rPr>
          <w:i/>
          <w:iCs/>
        </w:rPr>
        <w:t>“</w:t>
      </w:r>
      <w:r w:rsidR="004C0C6B">
        <w:rPr>
          <w:i/>
          <w:iCs/>
        </w:rPr>
        <w:t>I</w:t>
      </w:r>
      <w:r w:rsidRPr="00E87A8A">
        <w:rPr>
          <w:i/>
          <w:iCs/>
        </w:rPr>
        <w:t xml:space="preserve">f you </w:t>
      </w:r>
      <w:r w:rsidR="00396DD0">
        <w:rPr>
          <w:i/>
          <w:iCs/>
        </w:rPr>
        <w:t xml:space="preserve">are </w:t>
      </w:r>
      <w:r w:rsidRPr="00E87A8A">
        <w:rPr>
          <w:i/>
          <w:iCs/>
        </w:rPr>
        <w:t xml:space="preserve">already living in poverty essentially having to pay for data, even assuming you have a useable phone which you quite possibly have not. Even if you do have a phone, you ‘ve probably not paid for the insurance so if it gets broken you can’t replace it and the data is expensive even if you’re on one of the cheapest </w:t>
      </w:r>
      <w:proofErr w:type="spellStart"/>
      <w:r w:rsidRPr="00E87A8A">
        <w:rPr>
          <w:i/>
          <w:iCs/>
        </w:rPr>
        <w:t>giff</w:t>
      </w:r>
      <w:proofErr w:type="spellEnd"/>
      <w:r w:rsidR="00396DD0">
        <w:rPr>
          <w:i/>
          <w:iCs/>
        </w:rPr>
        <w:t>-</w:t>
      </w:r>
      <w:r w:rsidRPr="00E87A8A">
        <w:rPr>
          <w:i/>
          <w:iCs/>
        </w:rPr>
        <w:t xml:space="preserve">gaffs. £8 a month probably means somebody has to go hungry, you know.” </w:t>
      </w:r>
    </w:p>
    <w:p w14:paraId="2F1DC5DF" w14:textId="09F604AA" w:rsidR="00F577A8" w:rsidRPr="00E87A8A" w:rsidRDefault="00F577A8" w:rsidP="004C0C6B">
      <w:pPr>
        <w:pStyle w:val="NoSpacing"/>
        <w:spacing w:after="120"/>
        <w:ind w:left="720"/>
        <w:rPr>
          <w:i/>
          <w:iCs/>
        </w:rPr>
      </w:pPr>
      <w:r w:rsidRPr="00E87A8A">
        <w:rPr>
          <w:i/>
          <w:iCs/>
        </w:rPr>
        <w:t>“</w:t>
      </w:r>
      <w:r w:rsidR="004C0C6B">
        <w:rPr>
          <w:i/>
          <w:iCs/>
        </w:rPr>
        <w:t>W</w:t>
      </w:r>
      <w:r w:rsidRPr="00E87A8A">
        <w:rPr>
          <w:i/>
          <w:iCs/>
        </w:rPr>
        <w:t xml:space="preserve">hen you are trying to support somebody over the phone to use a computer which they may never have touched before in their lives, that’s actually a really, really hard thing to do. </w:t>
      </w:r>
      <w:r w:rsidRPr="00E87A8A">
        <w:t xml:space="preserve">[It requires] </w:t>
      </w:r>
      <w:r w:rsidRPr="00E87A8A">
        <w:rPr>
          <w:i/>
          <w:iCs/>
        </w:rPr>
        <w:t>a really deep level of support, i</w:t>
      </w:r>
      <w:r w:rsidR="00896461">
        <w:rPr>
          <w:i/>
          <w:iCs/>
        </w:rPr>
        <w:t>t’</w:t>
      </w:r>
      <w:r w:rsidRPr="00E87A8A">
        <w:rPr>
          <w:i/>
          <w:iCs/>
        </w:rPr>
        <w:t>s something there isn’t really enough resource for at the moment.”</w:t>
      </w:r>
    </w:p>
    <w:p w14:paraId="243CC7FE" w14:textId="6F504E88" w:rsidR="00F577A8" w:rsidRPr="00E87A8A" w:rsidRDefault="00F577A8" w:rsidP="004C0C6B">
      <w:pPr>
        <w:pStyle w:val="NoSpacing"/>
        <w:spacing w:after="120"/>
        <w:ind w:left="720"/>
        <w:rPr>
          <w:i/>
          <w:iCs/>
        </w:rPr>
      </w:pPr>
      <w:r w:rsidRPr="00E87A8A">
        <w:rPr>
          <w:i/>
          <w:iCs/>
        </w:rPr>
        <w:t>“</w:t>
      </w:r>
      <w:r w:rsidR="004C0C6B">
        <w:rPr>
          <w:i/>
          <w:iCs/>
        </w:rPr>
        <w:t>F</w:t>
      </w:r>
      <w:r w:rsidRPr="00E87A8A">
        <w:rPr>
          <w:i/>
          <w:iCs/>
        </w:rPr>
        <w:t xml:space="preserve">or somebody who hasn’t got that admin or technology skill, how scared they are to use it. Some years ago I thought </w:t>
      </w:r>
      <w:proofErr w:type="gramStart"/>
      <w:r w:rsidRPr="00E87A8A">
        <w:rPr>
          <w:i/>
          <w:iCs/>
        </w:rPr>
        <w:t>‘ if</w:t>
      </w:r>
      <w:proofErr w:type="gramEnd"/>
      <w:r w:rsidRPr="00E87A8A">
        <w:rPr>
          <w:i/>
          <w:iCs/>
        </w:rPr>
        <w:t xml:space="preserve"> I touch that, it’s going to wipe everything off.’ … And if you’re scared of something, you’re not going to ask, you don’t want to be a burden.”</w:t>
      </w:r>
    </w:p>
    <w:p w14:paraId="523DE144" w14:textId="77777777" w:rsidR="00F577A8" w:rsidRPr="00E87A8A" w:rsidRDefault="00F577A8" w:rsidP="004C0C6B">
      <w:pPr>
        <w:pStyle w:val="NoSpacing"/>
        <w:spacing w:after="120"/>
        <w:rPr>
          <w:lang w:val="en-US"/>
        </w:rPr>
      </w:pPr>
      <w:r w:rsidRPr="00E87A8A">
        <w:rPr>
          <w:lang w:val="en-US"/>
        </w:rPr>
        <w:t xml:space="preserve">Fairness and transparency </w:t>
      </w:r>
      <w:proofErr w:type="gramStart"/>
      <w:r w:rsidRPr="00E87A8A">
        <w:rPr>
          <w:lang w:val="en-US"/>
        </w:rPr>
        <w:t>was</w:t>
      </w:r>
      <w:proofErr w:type="gramEnd"/>
      <w:r w:rsidRPr="00E87A8A">
        <w:rPr>
          <w:lang w:val="en-US"/>
        </w:rPr>
        <w:t xml:space="preserve"> a big focus, particularly in relation to the distribution of laptops and free school meals support to families during the pandemic. </w:t>
      </w:r>
    </w:p>
    <w:p w14:paraId="7E0DF868" w14:textId="6D81DC07" w:rsidR="00F577A8" w:rsidRPr="004C0C6B" w:rsidRDefault="00F577A8" w:rsidP="004C0C6B">
      <w:pPr>
        <w:pStyle w:val="NoSpacing"/>
        <w:spacing w:after="120"/>
        <w:ind w:left="720"/>
        <w:rPr>
          <w:i/>
          <w:iCs/>
          <w:lang w:val="en-US"/>
        </w:rPr>
      </w:pPr>
      <w:r w:rsidRPr="00E87A8A">
        <w:rPr>
          <w:i/>
          <w:iCs/>
          <w:lang w:val="en-US"/>
        </w:rPr>
        <w:lastRenderedPageBreak/>
        <w:t>“I know a family that came out with three laptops from the same household, whereas other families that didn’t have eligibility didn’t have a single laptop.”</w:t>
      </w:r>
    </w:p>
    <w:p w14:paraId="78FFAE21" w14:textId="0762B8D7" w:rsidR="00F577A8" w:rsidRPr="00E87A8A" w:rsidRDefault="00F577A8" w:rsidP="004C0C6B">
      <w:pPr>
        <w:pStyle w:val="NoSpacing"/>
        <w:spacing w:after="120"/>
        <w:rPr>
          <w:lang w:val="en-US"/>
        </w:rPr>
      </w:pPr>
      <w:r w:rsidRPr="00E87A8A">
        <w:rPr>
          <w:lang w:val="en-US"/>
        </w:rPr>
        <w:t>Throughout the call for evidence and focus groups, people linked poverty to wider quality of life issues and other issues linked to deprivation: particularly safety, activities for young people, the environment and wellbeing, and children’s development</w:t>
      </w:r>
      <w:r w:rsidR="00595509">
        <w:rPr>
          <w:lang w:val="en-US"/>
        </w:rPr>
        <w:t>:</w:t>
      </w:r>
    </w:p>
    <w:p w14:paraId="03C82E0A" w14:textId="0D9A50DE" w:rsidR="00F577A8" w:rsidRPr="00E87A8A" w:rsidRDefault="004C0C6B" w:rsidP="004C0C6B">
      <w:pPr>
        <w:pStyle w:val="NoSpacing"/>
        <w:spacing w:after="120"/>
        <w:ind w:left="720"/>
        <w:rPr>
          <w:i/>
          <w:iCs/>
          <w:lang w:val="en-US"/>
        </w:rPr>
      </w:pPr>
      <w:r>
        <w:rPr>
          <w:i/>
          <w:iCs/>
          <w:lang w:val="en-US"/>
        </w:rPr>
        <w:t>“</w:t>
      </w:r>
      <w:r w:rsidR="00F577A8" w:rsidRPr="00E87A8A">
        <w:rPr>
          <w:i/>
          <w:iCs/>
          <w:lang w:val="en-US"/>
        </w:rPr>
        <w:t>We have complained about our broken bin situation so many times but now we are in a state where we started to have a lot of rat, mice and foxes running around in our property.</w:t>
      </w:r>
      <w:r>
        <w:rPr>
          <w:i/>
          <w:iCs/>
          <w:lang w:val="en-US"/>
        </w:rPr>
        <w:t>”</w:t>
      </w:r>
    </w:p>
    <w:p w14:paraId="319AE776" w14:textId="7649C6F6" w:rsidR="00F577A8" w:rsidRPr="00E87A8A" w:rsidRDefault="004C0C6B" w:rsidP="004C0C6B">
      <w:pPr>
        <w:autoSpaceDE w:val="0"/>
        <w:autoSpaceDN w:val="0"/>
        <w:adjustRightInd w:val="0"/>
        <w:spacing w:after="120"/>
        <w:ind w:left="720"/>
        <w:rPr>
          <w:i/>
          <w:iCs/>
          <w:lang w:val="en-US"/>
        </w:rPr>
      </w:pPr>
      <w:r>
        <w:rPr>
          <w:i/>
          <w:iCs/>
          <w:color w:val="333333"/>
        </w:rPr>
        <w:t>“</w:t>
      </w:r>
      <w:r w:rsidR="00F577A8" w:rsidRPr="00E87A8A">
        <w:rPr>
          <w:i/>
          <w:iCs/>
          <w:color w:val="333333"/>
        </w:rPr>
        <w:t>Poverty is not just measured in monetary values, but also in aspiration (or lack of), lack of social structures such as youth clubs, green spaces and sports pitch's … this adds to crime as youngster</w:t>
      </w:r>
      <w:r w:rsidR="00595509">
        <w:rPr>
          <w:i/>
          <w:iCs/>
          <w:color w:val="333333"/>
        </w:rPr>
        <w:t>s</w:t>
      </w:r>
      <w:r w:rsidR="00F577A8" w:rsidRPr="00E87A8A">
        <w:rPr>
          <w:i/>
          <w:iCs/>
          <w:color w:val="333333"/>
        </w:rPr>
        <w:t xml:space="preserve"> have nothing to do - all of which add to the poverty and fear that the borough is steeped in.</w:t>
      </w:r>
      <w:r>
        <w:rPr>
          <w:i/>
          <w:iCs/>
          <w:color w:val="333333"/>
        </w:rPr>
        <w:t>”</w:t>
      </w:r>
    </w:p>
    <w:p w14:paraId="1EAE6BB1" w14:textId="263CD9DF" w:rsidR="00F577A8" w:rsidRPr="00E87A8A" w:rsidRDefault="004C0C6B" w:rsidP="004C0C6B">
      <w:pPr>
        <w:autoSpaceDE w:val="0"/>
        <w:autoSpaceDN w:val="0"/>
        <w:adjustRightInd w:val="0"/>
        <w:spacing w:after="120"/>
        <w:ind w:left="720"/>
        <w:rPr>
          <w:i/>
          <w:iCs/>
          <w:lang w:val="en-US"/>
        </w:rPr>
      </w:pPr>
      <w:r>
        <w:rPr>
          <w:i/>
          <w:iCs/>
          <w:lang w:val="en-US"/>
        </w:rPr>
        <w:t>“</w:t>
      </w:r>
      <w:r w:rsidR="00F577A8" w:rsidRPr="00E87A8A">
        <w:rPr>
          <w:i/>
          <w:iCs/>
          <w:lang w:val="en-US"/>
        </w:rPr>
        <w:t>We see the impact of poverty in our school on children particularly through SEND issues: SEMH and Speech and Language difficulties which are linked to poverty and are our biggest SEND categories, similar to other schools in the borough.</w:t>
      </w:r>
      <w:r>
        <w:rPr>
          <w:i/>
          <w:iCs/>
          <w:lang w:val="en-US"/>
        </w:rPr>
        <w:t>”</w:t>
      </w:r>
    </w:p>
    <w:p w14:paraId="33446071" w14:textId="77777777" w:rsidR="00F577A8" w:rsidRPr="00E87A8A" w:rsidRDefault="00F577A8" w:rsidP="004C0C6B">
      <w:pPr>
        <w:pStyle w:val="NoSpacing"/>
        <w:spacing w:after="120"/>
        <w:rPr>
          <w:b/>
          <w:bCs/>
          <w:lang w:val="en-US"/>
        </w:rPr>
      </w:pPr>
      <w:r w:rsidRPr="00E87A8A">
        <w:rPr>
          <w:b/>
          <w:bCs/>
          <w:lang w:val="en-US"/>
        </w:rPr>
        <w:t xml:space="preserve">The impact of the pandemic on people living on low incomes </w:t>
      </w:r>
    </w:p>
    <w:p w14:paraId="3920E874" w14:textId="77777777" w:rsidR="00F577A8" w:rsidRPr="00E87A8A" w:rsidRDefault="00F577A8" w:rsidP="004C0C6B">
      <w:pPr>
        <w:pStyle w:val="NoSpacing"/>
        <w:spacing w:after="120"/>
        <w:rPr>
          <w:lang w:val="en-US"/>
        </w:rPr>
      </w:pPr>
      <w:r w:rsidRPr="00E87A8A">
        <w:rPr>
          <w:lang w:val="en-US"/>
        </w:rPr>
        <w:t xml:space="preserve">Multiple issues were reported: </w:t>
      </w:r>
    </w:p>
    <w:p w14:paraId="3E827E49" w14:textId="25FF7228" w:rsidR="00F577A8" w:rsidRPr="00E87A8A" w:rsidRDefault="004C0C6B" w:rsidP="004C0C6B">
      <w:pPr>
        <w:spacing w:after="120"/>
        <w:ind w:left="720"/>
        <w:rPr>
          <w:i/>
          <w:iCs/>
          <w:lang w:val="en-US"/>
        </w:rPr>
      </w:pPr>
      <w:r>
        <w:rPr>
          <w:i/>
          <w:iCs/>
          <w:lang w:val="en-US"/>
        </w:rPr>
        <w:t>“</w:t>
      </w:r>
      <w:r w:rsidR="00F577A8" w:rsidRPr="00E87A8A">
        <w:rPr>
          <w:i/>
          <w:iCs/>
          <w:lang w:val="en-US"/>
        </w:rPr>
        <w:t>I volunteer at a foodbank and have seen the number of people accessing the service rocket – at least five</w:t>
      </w:r>
      <w:r w:rsidR="00D00A75">
        <w:rPr>
          <w:i/>
          <w:iCs/>
          <w:lang w:val="en-US"/>
        </w:rPr>
        <w:t>-</w:t>
      </w:r>
      <w:r w:rsidR="00F577A8" w:rsidRPr="00E87A8A">
        <w:rPr>
          <w:i/>
          <w:iCs/>
          <w:lang w:val="en-US"/>
        </w:rPr>
        <w:t>fold - since the beginning of the Pandemic in early 2020.</w:t>
      </w:r>
      <w:r>
        <w:rPr>
          <w:i/>
          <w:iCs/>
          <w:lang w:val="en-US"/>
        </w:rPr>
        <w:t>”</w:t>
      </w:r>
    </w:p>
    <w:p w14:paraId="2F338FB0" w14:textId="2BFAC8E7" w:rsidR="00F577A8" w:rsidRPr="00E87A8A" w:rsidRDefault="00F577A8" w:rsidP="004C0C6B">
      <w:pPr>
        <w:spacing w:after="120"/>
        <w:ind w:left="720"/>
        <w:rPr>
          <w:lang w:val="en-US"/>
        </w:rPr>
      </w:pPr>
      <w:r w:rsidRPr="00E87A8A">
        <w:rPr>
          <w:i/>
          <w:iCs/>
          <w:lang w:val="en-US"/>
        </w:rPr>
        <w:t xml:space="preserve">“We have seen in some areas our enquiries triple in demand with regards to residents accessing support from us. One example for a resident who was unable to isolate due to fear of losing their job and not being able to provide for their families. Being at home has caused extra demand on the household; having extra bills to pay such as gas and electric have impacted residents financially.” </w:t>
      </w:r>
      <w:r w:rsidRPr="00E87A8A">
        <w:rPr>
          <w:lang w:val="en-US"/>
        </w:rPr>
        <w:t xml:space="preserve"> </w:t>
      </w:r>
    </w:p>
    <w:p w14:paraId="681C0C41" w14:textId="6695056D" w:rsidR="00F577A8" w:rsidRPr="00E87A8A" w:rsidRDefault="00F577A8" w:rsidP="004C0C6B">
      <w:pPr>
        <w:spacing w:after="120"/>
        <w:ind w:left="720"/>
        <w:rPr>
          <w:i/>
          <w:iCs/>
          <w:lang w:val="en-US"/>
        </w:rPr>
      </w:pPr>
      <w:r w:rsidRPr="00E87A8A">
        <w:rPr>
          <w:i/>
          <w:iCs/>
          <w:lang w:val="en-US"/>
        </w:rPr>
        <w:t xml:space="preserve">“I used my sister’s laptop which was very old and very slow. </w:t>
      </w:r>
      <w:proofErr w:type="gramStart"/>
      <w:r w:rsidRPr="00E87A8A">
        <w:rPr>
          <w:i/>
          <w:iCs/>
          <w:lang w:val="en-US"/>
        </w:rPr>
        <w:t>So</w:t>
      </w:r>
      <w:proofErr w:type="gramEnd"/>
      <w:r w:rsidRPr="00E87A8A">
        <w:rPr>
          <w:i/>
          <w:iCs/>
          <w:lang w:val="en-US"/>
        </w:rPr>
        <w:t xml:space="preserve"> my daughter used that for the whole time. And I didn’t think that was nice or fair because we couldn’t afford to buy one, it was a struggle. It was always breaking down, slowing </w:t>
      </w:r>
      <w:proofErr w:type="gramStart"/>
      <w:r w:rsidRPr="00E87A8A">
        <w:rPr>
          <w:i/>
          <w:iCs/>
          <w:lang w:val="en-US"/>
        </w:rPr>
        <w:t>down. ..</w:t>
      </w:r>
      <w:proofErr w:type="gramEnd"/>
      <w:r w:rsidRPr="00E87A8A">
        <w:rPr>
          <w:i/>
          <w:iCs/>
          <w:lang w:val="en-US"/>
        </w:rPr>
        <w:t xml:space="preserve"> My daughter’s going to secondary school and she didn’t get the help when she needed it, so </w:t>
      </w:r>
      <w:r w:rsidR="00331D66" w:rsidRPr="00E87A8A">
        <w:rPr>
          <w:i/>
          <w:iCs/>
          <w:lang w:val="en-US"/>
        </w:rPr>
        <w:t>basically,</w:t>
      </w:r>
      <w:r w:rsidRPr="00E87A8A">
        <w:rPr>
          <w:i/>
          <w:iCs/>
          <w:lang w:val="en-US"/>
        </w:rPr>
        <w:t xml:space="preserve"> I had to struggle with that. Because she needed help and she was falling behind.”</w:t>
      </w:r>
    </w:p>
    <w:p w14:paraId="170F1818" w14:textId="35D71E57" w:rsidR="00F577A8" w:rsidRPr="00E87A8A" w:rsidRDefault="004C0C6B" w:rsidP="004C0C6B">
      <w:pPr>
        <w:spacing w:after="120"/>
        <w:ind w:left="720"/>
        <w:rPr>
          <w:i/>
          <w:iCs/>
          <w:lang w:val="en-US"/>
        </w:rPr>
      </w:pPr>
      <w:r>
        <w:rPr>
          <w:i/>
          <w:iCs/>
          <w:lang w:val="en-US"/>
        </w:rPr>
        <w:t>“</w:t>
      </w:r>
      <w:r w:rsidR="00F577A8" w:rsidRPr="00E87A8A">
        <w:rPr>
          <w:i/>
          <w:iCs/>
          <w:lang w:val="en-US"/>
        </w:rPr>
        <w:t xml:space="preserve">Our year 6 children recently had their group photos </w:t>
      </w:r>
      <w:r w:rsidR="00F577A8" w:rsidRPr="00331D66">
        <w:rPr>
          <w:i/>
          <w:iCs/>
          <w:lang w:val="en-US"/>
        </w:rPr>
        <w:t xml:space="preserve">taken </w:t>
      </w:r>
      <w:r w:rsidR="00F577A8" w:rsidRPr="00331D66">
        <w:rPr>
          <w:lang w:val="en-US"/>
        </w:rPr>
        <w:t>[post lockdown]</w:t>
      </w:r>
      <w:r w:rsidR="00F577A8" w:rsidRPr="00331D66">
        <w:rPr>
          <w:i/>
          <w:iCs/>
          <w:lang w:val="en-US"/>
        </w:rPr>
        <w:t>.</w:t>
      </w:r>
      <w:r w:rsidR="00F577A8" w:rsidRPr="00E87A8A">
        <w:rPr>
          <w:i/>
          <w:iCs/>
          <w:lang w:val="en-US"/>
        </w:rPr>
        <w:t xml:space="preserve"> They look poorer. Our school support workers say that parents are struggling to afford clothes. Lots of people are accessing our Friday food banks. The impact of the pandemic is really becoming evident now – we haven’t seen the worst of it yet.</w:t>
      </w:r>
      <w:r>
        <w:rPr>
          <w:i/>
          <w:iCs/>
          <w:lang w:val="en-US"/>
        </w:rPr>
        <w:t>”</w:t>
      </w:r>
      <w:r w:rsidR="00F577A8" w:rsidRPr="00E87A8A">
        <w:rPr>
          <w:i/>
          <w:iCs/>
          <w:lang w:val="en-US"/>
        </w:rPr>
        <w:t xml:space="preserve"> </w:t>
      </w:r>
    </w:p>
    <w:p w14:paraId="391C1B93" w14:textId="77777777" w:rsidR="00F577A8" w:rsidRPr="00E87A8A" w:rsidRDefault="00F577A8" w:rsidP="004C0C6B">
      <w:pPr>
        <w:pStyle w:val="NoSpacing"/>
        <w:spacing w:after="120"/>
        <w:rPr>
          <w:lang w:val="en-US"/>
        </w:rPr>
      </w:pPr>
      <w:r w:rsidRPr="00E87A8A">
        <w:rPr>
          <w:lang w:val="en-US"/>
        </w:rPr>
        <w:t>Several people talked about the difficulties faced by people who had previously been ‘just getting by’ and had lost work: often they did not know how to claim benefits or where to get help.</w:t>
      </w:r>
    </w:p>
    <w:p w14:paraId="065A9B7D" w14:textId="77777777" w:rsidR="00F577A8" w:rsidRPr="00E87A8A" w:rsidRDefault="00F577A8" w:rsidP="004C0C6B">
      <w:pPr>
        <w:pStyle w:val="NoSpacing"/>
        <w:spacing w:after="120"/>
        <w:ind w:left="720"/>
        <w:rPr>
          <w:i/>
          <w:iCs/>
          <w:lang w:val="en-US"/>
        </w:rPr>
      </w:pPr>
      <w:r w:rsidRPr="00E87A8A">
        <w:rPr>
          <w:i/>
          <w:iCs/>
          <w:lang w:val="en-US"/>
        </w:rPr>
        <w:t xml:space="preserve">“Quite a lot of families, dad was working – he might have been an uber </w:t>
      </w:r>
      <w:proofErr w:type="gramStart"/>
      <w:r w:rsidRPr="00E87A8A">
        <w:rPr>
          <w:i/>
          <w:iCs/>
          <w:lang w:val="en-US"/>
        </w:rPr>
        <w:t>driver, or</w:t>
      </w:r>
      <w:proofErr w:type="gramEnd"/>
      <w:r w:rsidRPr="00E87A8A">
        <w:rPr>
          <w:i/>
          <w:iCs/>
          <w:lang w:val="en-US"/>
        </w:rPr>
        <w:t xml:space="preserve"> working in hospitality. They have no security blanket, they weren’t being furloughed, they weren’t able to access the self-employment scheme.”</w:t>
      </w:r>
    </w:p>
    <w:p w14:paraId="5D0BD004" w14:textId="77777777" w:rsidR="00F577A8" w:rsidRPr="00E87A8A" w:rsidRDefault="00F577A8" w:rsidP="004C0C6B">
      <w:pPr>
        <w:pStyle w:val="NoSpacing"/>
        <w:spacing w:after="120"/>
        <w:rPr>
          <w:lang w:val="en-US"/>
        </w:rPr>
      </w:pPr>
    </w:p>
    <w:p w14:paraId="29381FD7" w14:textId="77777777" w:rsidR="00F577A8" w:rsidRPr="00E87A8A" w:rsidRDefault="00F577A8" w:rsidP="004C0C6B">
      <w:pPr>
        <w:autoSpaceDE w:val="0"/>
        <w:autoSpaceDN w:val="0"/>
        <w:adjustRightInd w:val="0"/>
        <w:spacing w:after="120"/>
        <w:rPr>
          <w:lang w:val="en-US"/>
        </w:rPr>
      </w:pPr>
      <w:r w:rsidRPr="00E87A8A">
        <w:rPr>
          <w:lang w:val="en-US"/>
        </w:rPr>
        <w:t xml:space="preserve">There were many references to the working poor or those working in the informal economy who had not been able to access support: </w:t>
      </w:r>
    </w:p>
    <w:p w14:paraId="692A54A5" w14:textId="1D5EC4C6" w:rsidR="00F577A8" w:rsidRPr="00E87A8A" w:rsidRDefault="004C0C6B" w:rsidP="004C0C6B">
      <w:pPr>
        <w:autoSpaceDE w:val="0"/>
        <w:autoSpaceDN w:val="0"/>
        <w:adjustRightInd w:val="0"/>
        <w:spacing w:after="120"/>
        <w:ind w:left="720"/>
        <w:rPr>
          <w:b/>
          <w:bCs/>
          <w:i/>
          <w:iCs/>
          <w:lang w:val="en-US"/>
        </w:rPr>
      </w:pPr>
      <w:r>
        <w:rPr>
          <w:i/>
          <w:iCs/>
          <w:color w:val="333333"/>
        </w:rPr>
        <w:t>“</w:t>
      </w:r>
      <w:r w:rsidR="00F577A8" w:rsidRPr="00E87A8A">
        <w:rPr>
          <w:i/>
          <w:iCs/>
          <w:color w:val="333333"/>
        </w:rPr>
        <w:t>The working poor have not had much support as they often do not meet thresholds</w:t>
      </w:r>
      <w:r>
        <w:rPr>
          <w:i/>
          <w:iCs/>
          <w:color w:val="333333"/>
        </w:rPr>
        <w:t>.”</w:t>
      </w:r>
    </w:p>
    <w:p w14:paraId="17FE1A1B" w14:textId="71EAC7C5" w:rsidR="00F577A8" w:rsidRPr="00E87A8A" w:rsidRDefault="00F577A8" w:rsidP="004C0C6B">
      <w:pPr>
        <w:autoSpaceDE w:val="0"/>
        <w:autoSpaceDN w:val="0"/>
        <w:adjustRightInd w:val="0"/>
        <w:spacing w:after="120"/>
        <w:ind w:left="720"/>
        <w:rPr>
          <w:b/>
          <w:bCs/>
          <w:i/>
          <w:iCs/>
          <w:lang w:val="en-US"/>
        </w:rPr>
      </w:pPr>
      <w:r w:rsidRPr="00E87A8A">
        <w:rPr>
          <w:i/>
          <w:iCs/>
          <w:color w:val="333333"/>
        </w:rPr>
        <w:t xml:space="preserve">“Residents are employed informally in some </w:t>
      </w:r>
      <w:proofErr w:type="gramStart"/>
      <w:r w:rsidRPr="00E87A8A">
        <w:rPr>
          <w:i/>
          <w:iCs/>
          <w:color w:val="333333"/>
        </w:rPr>
        <w:t>cases, and</w:t>
      </w:r>
      <w:proofErr w:type="gramEnd"/>
      <w:r w:rsidRPr="00E87A8A">
        <w:rPr>
          <w:i/>
          <w:iCs/>
          <w:color w:val="333333"/>
        </w:rPr>
        <w:t xml:space="preserve"> may not have been able to access government support</w:t>
      </w:r>
      <w:r w:rsidR="008C51DE">
        <w:rPr>
          <w:i/>
          <w:iCs/>
          <w:color w:val="333333"/>
        </w:rPr>
        <w:t>.</w:t>
      </w:r>
      <w:r w:rsidRPr="00E87A8A">
        <w:rPr>
          <w:i/>
          <w:iCs/>
          <w:color w:val="333333"/>
        </w:rPr>
        <w:t>”</w:t>
      </w:r>
    </w:p>
    <w:p w14:paraId="0A3C4153" w14:textId="407B2B49" w:rsidR="00F577A8" w:rsidRPr="00E87A8A" w:rsidRDefault="004C0C6B" w:rsidP="004C0C6B">
      <w:pPr>
        <w:autoSpaceDE w:val="0"/>
        <w:autoSpaceDN w:val="0"/>
        <w:adjustRightInd w:val="0"/>
        <w:spacing w:after="120"/>
        <w:ind w:left="720"/>
        <w:rPr>
          <w:i/>
          <w:iCs/>
          <w:color w:val="333333"/>
        </w:rPr>
      </w:pPr>
      <w:r>
        <w:rPr>
          <w:i/>
          <w:iCs/>
          <w:color w:val="333333"/>
        </w:rPr>
        <w:t>T</w:t>
      </w:r>
      <w:r w:rsidR="00F577A8" w:rsidRPr="00E87A8A">
        <w:rPr>
          <w:i/>
          <w:iCs/>
          <w:color w:val="333333"/>
        </w:rPr>
        <w:t xml:space="preserve">here is also a great impact on those who work in the sector where they are probably not even officially employed - </w:t>
      </w:r>
      <w:proofErr w:type="spellStart"/>
      <w:r w:rsidR="00F577A8" w:rsidRPr="00E87A8A">
        <w:rPr>
          <w:i/>
          <w:iCs/>
          <w:color w:val="333333"/>
        </w:rPr>
        <w:t>eg.</w:t>
      </w:r>
      <w:proofErr w:type="spellEnd"/>
      <w:r w:rsidR="00F577A8" w:rsidRPr="00E87A8A">
        <w:rPr>
          <w:i/>
          <w:iCs/>
          <w:color w:val="333333"/>
        </w:rPr>
        <w:t xml:space="preserve"> such as folk who work in cleaning pubs/restaurant</w:t>
      </w:r>
      <w:r>
        <w:rPr>
          <w:i/>
          <w:iCs/>
          <w:color w:val="333333"/>
        </w:rPr>
        <w:t>.”</w:t>
      </w:r>
    </w:p>
    <w:p w14:paraId="30CDA8CB" w14:textId="77777777" w:rsidR="00F577A8" w:rsidRPr="00E87A8A" w:rsidRDefault="00F577A8" w:rsidP="004C0C6B">
      <w:pPr>
        <w:autoSpaceDE w:val="0"/>
        <w:autoSpaceDN w:val="0"/>
        <w:adjustRightInd w:val="0"/>
        <w:spacing w:after="120"/>
        <w:rPr>
          <w:color w:val="333333"/>
        </w:rPr>
      </w:pPr>
      <w:r w:rsidRPr="00E87A8A">
        <w:rPr>
          <w:color w:val="333333"/>
        </w:rPr>
        <w:t>Lockdowns, restrictions on face to face services, illness and bereavement had combined to place huge pressures on families with caring responsibilities</w:t>
      </w:r>
    </w:p>
    <w:p w14:paraId="5CD1456B" w14:textId="77777777" w:rsidR="00F577A8" w:rsidRPr="00E87A8A" w:rsidRDefault="00F577A8" w:rsidP="00E63B26">
      <w:pPr>
        <w:spacing w:after="120"/>
        <w:ind w:left="720"/>
        <w:rPr>
          <w:i/>
          <w:iCs/>
          <w:lang w:val="en-US"/>
        </w:rPr>
      </w:pPr>
      <w:r w:rsidRPr="00E87A8A">
        <w:rPr>
          <w:i/>
          <w:iCs/>
          <w:lang w:val="en-US"/>
        </w:rPr>
        <w:t xml:space="preserve">“The pandemic has caused an increase in caring responsibilities. For example, to the closure of respite opportunities, day </w:t>
      </w:r>
      <w:proofErr w:type="spellStart"/>
      <w:r w:rsidRPr="00E87A8A">
        <w:rPr>
          <w:i/>
          <w:iCs/>
          <w:lang w:val="en-US"/>
        </w:rPr>
        <w:t>centres</w:t>
      </w:r>
      <w:proofErr w:type="spellEnd"/>
      <w:r w:rsidRPr="00E87A8A">
        <w:rPr>
          <w:i/>
          <w:iCs/>
          <w:lang w:val="en-US"/>
        </w:rPr>
        <w:t>, and reduced homecare, and providing additional assistance to help those they care for adapt to social distancing or travel adaptations. Client have reported that they had to give up paid employment due to their caring responsibility during the pandemic.”</w:t>
      </w:r>
    </w:p>
    <w:p w14:paraId="6360F342" w14:textId="77777777" w:rsidR="00F577A8" w:rsidRPr="00E87A8A" w:rsidRDefault="00F577A8" w:rsidP="00E63B26">
      <w:pPr>
        <w:spacing w:after="120"/>
        <w:ind w:left="720"/>
        <w:rPr>
          <w:i/>
          <w:iCs/>
          <w:lang w:val="en-US"/>
        </w:rPr>
      </w:pPr>
      <w:r w:rsidRPr="00E87A8A">
        <w:rPr>
          <w:i/>
          <w:iCs/>
          <w:lang w:val="en-US"/>
        </w:rPr>
        <w:t xml:space="preserve">“One family had 3 disabled children. Dad passed away from Covid and mum was </w:t>
      </w:r>
      <w:proofErr w:type="gramStart"/>
      <w:r w:rsidRPr="00E87A8A">
        <w:rPr>
          <w:i/>
          <w:iCs/>
          <w:lang w:val="en-US"/>
        </w:rPr>
        <w:t>really sick</w:t>
      </w:r>
      <w:proofErr w:type="gramEnd"/>
      <w:r w:rsidRPr="00E87A8A">
        <w:rPr>
          <w:i/>
          <w:iCs/>
          <w:lang w:val="en-US"/>
        </w:rPr>
        <w:t>, she spent a couple of days in hospital. And in the end, the older sister had to leave her job to look after those three, because all services were closed – the daycare service, the homecare service.”</w:t>
      </w:r>
    </w:p>
    <w:p w14:paraId="19611F91" w14:textId="77777777" w:rsidR="00F577A8" w:rsidRPr="00E87A8A" w:rsidRDefault="00F577A8" w:rsidP="004C0C6B">
      <w:pPr>
        <w:autoSpaceDE w:val="0"/>
        <w:autoSpaceDN w:val="0"/>
        <w:adjustRightInd w:val="0"/>
        <w:spacing w:after="120"/>
        <w:rPr>
          <w:color w:val="333333"/>
        </w:rPr>
      </w:pPr>
      <w:r w:rsidRPr="00E87A8A">
        <w:rPr>
          <w:color w:val="333333"/>
        </w:rPr>
        <w:t xml:space="preserve">Residents faced extra costs because of the need to stay away from busy places, or keeping children occupied during lockdown: </w:t>
      </w:r>
    </w:p>
    <w:p w14:paraId="3E04C96E" w14:textId="5BA81107" w:rsidR="00F577A8" w:rsidRPr="00E87A8A" w:rsidRDefault="00F577A8" w:rsidP="00E63B26">
      <w:pPr>
        <w:autoSpaceDE w:val="0"/>
        <w:autoSpaceDN w:val="0"/>
        <w:adjustRightInd w:val="0"/>
        <w:spacing w:after="120"/>
        <w:ind w:left="720"/>
        <w:rPr>
          <w:i/>
          <w:iCs/>
          <w:color w:val="333333"/>
        </w:rPr>
      </w:pPr>
      <w:r w:rsidRPr="00E87A8A">
        <w:rPr>
          <w:i/>
          <w:iCs/>
          <w:color w:val="333333"/>
        </w:rPr>
        <w:t xml:space="preserve">“You go into the shop and products cost a bit more, and you might have to buy an additional lotion or moisturiser because you have - I don’t know – a problem with your skin. Or if you’ve got mental health issues you might need to engage in therapy and wait a long time, so you look for a low cost option, and that costs a little bit more. It’s housing but it’s </w:t>
      </w:r>
      <w:r w:rsidR="00463EC2">
        <w:rPr>
          <w:i/>
          <w:iCs/>
          <w:color w:val="333333"/>
        </w:rPr>
        <w:t xml:space="preserve">also </w:t>
      </w:r>
      <w:r w:rsidRPr="00E87A8A">
        <w:rPr>
          <w:i/>
          <w:iCs/>
          <w:color w:val="333333"/>
        </w:rPr>
        <w:t>all those extra little costs that make up the world feeling more expensive. Or it’s the extra data you have to pay to get to the GP</w:t>
      </w:r>
      <w:r w:rsidR="00463EC2">
        <w:rPr>
          <w:i/>
          <w:iCs/>
          <w:color w:val="333333"/>
        </w:rPr>
        <w:t>.</w:t>
      </w:r>
      <w:r w:rsidRPr="00E87A8A">
        <w:rPr>
          <w:i/>
          <w:iCs/>
          <w:color w:val="333333"/>
        </w:rPr>
        <w:t>”</w:t>
      </w:r>
    </w:p>
    <w:p w14:paraId="58B04CF0" w14:textId="2207BF1F" w:rsidR="00F577A8" w:rsidRPr="00E87A8A" w:rsidRDefault="00F577A8" w:rsidP="00E63B26">
      <w:pPr>
        <w:autoSpaceDE w:val="0"/>
        <w:autoSpaceDN w:val="0"/>
        <w:adjustRightInd w:val="0"/>
        <w:spacing w:after="120"/>
        <w:ind w:left="720"/>
        <w:rPr>
          <w:i/>
          <w:iCs/>
          <w:color w:val="333333"/>
        </w:rPr>
      </w:pPr>
      <w:r w:rsidRPr="00E87A8A">
        <w:rPr>
          <w:i/>
          <w:iCs/>
          <w:color w:val="333333"/>
        </w:rPr>
        <w:t>“You had to give</w:t>
      </w:r>
      <w:r w:rsidR="00463EC2">
        <w:rPr>
          <w:i/>
          <w:iCs/>
          <w:color w:val="333333"/>
        </w:rPr>
        <w:t xml:space="preserve"> </w:t>
      </w:r>
      <w:r w:rsidR="00463EC2">
        <w:rPr>
          <w:color w:val="333333"/>
        </w:rPr>
        <w:t xml:space="preserve">[children] </w:t>
      </w:r>
      <w:r w:rsidRPr="00E87A8A">
        <w:rPr>
          <w:i/>
          <w:iCs/>
          <w:color w:val="333333"/>
        </w:rPr>
        <w:t xml:space="preserve">what they want to keep them occupied. There’s only so much you can do on a laptop, otherwise they’ll be sitting there all day. </w:t>
      </w:r>
      <w:proofErr w:type="gramStart"/>
      <w:r w:rsidRPr="00E87A8A">
        <w:rPr>
          <w:i/>
          <w:iCs/>
          <w:color w:val="333333"/>
        </w:rPr>
        <w:t>So</w:t>
      </w:r>
      <w:proofErr w:type="gramEnd"/>
      <w:r w:rsidRPr="00E87A8A">
        <w:rPr>
          <w:i/>
          <w:iCs/>
          <w:color w:val="333333"/>
        </w:rPr>
        <w:t xml:space="preserve"> you had to get the little extra things like little games here, board games, colouring pens, pencils, other essentials to go back to basics with them, just to keep them occupied, you know trying to juggle everything.”</w:t>
      </w:r>
    </w:p>
    <w:p w14:paraId="7E847411" w14:textId="6CB87658" w:rsidR="00F577A8" w:rsidRPr="00E87A8A" w:rsidRDefault="00F577A8" w:rsidP="00E63B26">
      <w:pPr>
        <w:autoSpaceDE w:val="0"/>
        <w:autoSpaceDN w:val="0"/>
        <w:adjustRightInd w:val="0"/>
        <w:spacing w:after="120"/>
        <w:ind w:left="720"/>
        <w:rPr>
          <w:i/>
          <w:iCs/>
          <w:color w:val="333333"/>
        </w:rPr>
      </w:pPr>
      <w:r w:rsidRPr="00E87A8A">
        <w:rPr>
          <w:i/>
          <w:iCs/>
          <w:color w:val="333333"/>
        </w:rPr>
        <w:t>“Some disabled people have had to purchase additional personal protective equipment for themselves and carers alongside maintaining an increased supply of cleaning equipment, turn to expensive convenience food, or rely on taxis to appointments in order to avoid public transport. The reintroduction of shielding for medically vulnerable people has not been accompanied by food boxes, which were a lifeline for many, yet the health risk remains as acute.</w:t>
      </w:r>
      <w:r w:rsidR="008778E5">
        <w:rPr>
          <w:i/>
          <w:iCs/>
          <w:color w:val="333333"/>
        </w:rPr>
        <w:t>”</w:t>
      </w:r>
    </w:p>
    <w:p w14:paraId="69603417" w14:textId="77777777" w:rsidR="00F577A8" w:rsidRPr="00E87A8A" w:rsidRDefault="00F577A8" w:rsidP="004C0C6B">
      <w:pPr>
        <w:pStyle w:val="NoSpacing"/>
        <w:spacing w:after="120"/>
        <w:rPr>
          <w:lang w:val="en-US"/>
        </w:rPr>
      </w:pPr>
      <w:r w:rsidRPr="00E87A8A">
        <w:rPr>
          <w:lang w:val="en-US"/>
        </w:rPr>
        <w:t xml:space="preserve">There were </w:t>
      </w:r>
      <w:proofErr w:type="gramStart"/>
      <w:r w:rsidRPr="00E87A8A">
        <w:rPr>
          <w:lang w:val="en-US"/>
        </w:rPr>
        <w:t>a number of</w:t>
      </w:r>
      <w:proofErr w:type="gramEnd"/>
      <w:r w:rsidRPr="00E87A8A">
        <w:rPr>
          <w:lang w:val="en-US"/>
        </w:rPr>
        <w:t xml:space="preserve"> comments about the accessibility of information and services, particularly those provided online</w:t>
      </w:r>
    </w:p>
    <w:p w14:paraId="6DBE3719" w14:textId="0B760E8E" w:rsidR="00F577A8" w:rsidRPr="00E87A8A" w:rsidRDefault="008778E5" w:rsidP="008778E5">
      <w:pPr>
        <w:pStyle w:val="NoSpacing"/>
        <w:spacing w:after="120"/>
        <w:ind w:left="720"/>
        <w:rPr>
          <w:lang w:val="en-US"/>
        </w:rPr>
      </w:pPr>
      <w:r>
        <w:rPr>
          <w:i/>
          <w:iCs/>
          <w:lang w:val="en-US"/>
        </w:rPr>
        <w:lastRenderedPageBreak/>
        <w:t>“</w:t>
      </w:r>
      <w:r w:rsidR="00F577A8" w:rsidRPr="00E87A8A">
        <w:rPr>
          <w:i/>
          <w:iCs/>
          <w:lang w:val="en-US"/>
        </w:rPr>
        <w:t xml:space="preserve">Online access can do many things. But it cannot replace human touch and connection. Children crave to be in school with their peers, Adults want to go to work, or to day </w:t>
      </w:r>
      <w:proofErr w:type="spellStart"/>
      <w:r w:rsidR="00F577A8" w:rsidRPr="00E87A8A">
        <w:rPr>
          <w:i/>
          <w:iCs/>
          <w:lang w:val="en-US"/>
        </w:rPr>
        <w:t>centres</w:t>
      </w:r>
      <w:proofErr w:type="spellEnd"/>
      <w:r w:rsidR="00F577A8" w:rsidRPr="00E87A8A">
        <w:rPr>
          <w:i/>
          <w:iCs/>
          <w:lang w:val="en-US"/>
        </w:rPr>
        <w:t>, to see their friends.</w:t>
      </w:r>
      <w:r>
        <w:rPr>
          <w:i/>
          <w:iCs/>
          <w:lang w:val="en-US"/>
        </w:rPr>
        <w:t>”</w:t>
      </w:r>
    </w:p>
    <w:p w14:paraId="355499B1" w14:textId="77777777" w:rsidR="00F577A8" w:rsidRPr="00E87A8A" w:rsidRDefault="00F577A8" w:rsidP="004C0C6B">
      <w:pPr>
        <w:autoSpaceDE w:val="0"/>
        <w:autoSpaceDN w:val="0"/>
        <w:adjustRightInd w:val="0"/>
        <w:spacing w:after="120"/>
        <w:rPr>
          <w:color w:val="333333"/>
        </w:rPr>
      </w:pPr>
      <w:r w:rsidRPr="00E87A8A">
        <w:rPr>
          <w:color w:val="333333"/>
        </w:rPr>
        <w:t xml:space="preserve">Some people commented on the stigma associated with pandemic support </w:t>
      </w:r>
    </w:p>
    <w:p w14:paraId="0998EC74" w14:textId="77777777" w:rsidR="00F577A8" w:rsidRPr="00E87A8A" w:rsidRDefault="00F577A8" w:rsidP="008778E5">
      <w:pPr>
        <w:autoSpaceDE w:val="0"/>
        <w:autoSpaceDN w:val="0"/>
        <w:adjustRightInd w:val="0"/>
        <w:spacing w:after="120"/>
        <w:ind w:left="720"/>
        <w:rPr>
          <w:i/>
          <w:iCs/>
          <w:color w:val="333333"/>
        </w:rPr>
      </w:pPr>
      <w:r w:rsidRPr="00E87A8A">
        <w:rPr>
          <w:i/>
          <w:iCs/>
          <w:color w:val="333333"/>
        </w:rPr>
        <w:t xml:space="preserve">“Many families wouldn’t have taken food parcels because they were very </w:t>
      </w:r>
      <w:proofErr w:type="gramStart"/>
      <w:r w:rsidRPr="00E87A8A">
        <w:rPr>
          <w:i/>
          <w:iCs/>
          <w:color w:val="333333"/>
        </w:rPr>
        <w:t>embarrassed</w:t>
      </w:r>
      <w:proofErr w:type="gramEnd"/>
      <w:r w:rsidRPr="00E87A8A">
        <w:rPr>
          <w:i/>
          <w:iCs/>
          <w:color w:val="333333"/>
        </w:rPr>
        <w:t xml:space="preserve"> and they felt belittled. And then when the vouchers came up and it was sent home or it was a code, that was a more dignified way of supporting families”.</w:t>
      </w:r>
    </w:p>
    <w:p w14:paraId="4AB3C6C0" w14:textId="13C1531A" w:rsidR="00F577A8" w:rsidRPr="00E87A8A" w:rsidRDefault="008778E5" w:rsidP="008778E5">
      <w:pPr>
        <w:autoSpaceDE w:val="0"/>
        <w:autoSpaceDN w:val="0"/>
        <w:adjustRightInd w:val="0"/>
        <w:spacing w:after="120"/>
        <w:ind w:left="720"/>
        <w:rPr>
          <w:i/>
          <w:iCs/>
          <w:color w:val="333333"/>
        </w:rPr>
      </w:pPr>
      <w:r>
        <w:rPr>
          <w:i/>
          <w:iCs/>
          <w:color w:val="333333"/>
        </w:rPr>
        <w:t>“</w:t>
      </w:r>
      <w:r w:rsidR="00F577A8" w:rsidRPr="00E87A8A">
        <w:rPr>
          <w:i/>
          <w:iCs/>
          <w:color w:val="333333"/>
        </w:rPr>
        <w:t>Families really appreciated [the option to apply online for their Easter boxes] giving people the opportunity to apply on line. Sometimes they feel</w:t>
      </w:r>
      <w:proofErr w:type="gramStart"/>
      <w:r w:rsidR="00F577A8" w:rsidRPr="00E87A8A">
        <w:rPr>
          <w:i/>
          <w:iCs/>
          <w:color w:val="333333"/>
        </w:rPr>
        <w:t xml:space="preserve"> ..</w:t>
      </w:r>
      <w:proofErr w:type="gramEnd"/>
      <w:r w:rsidR="00F577A8" w:rsidRPr="00E87A8A">
        <w:rPr>
          <w:i/>
          <w:iCs/>
          <w:color w:val="333333"/>
        </w:rPr>
        <w:t xml:space="preserve"> it’s almost like embarrassment, can I go to the school and </w:t>
      </w:r>
      <w:proofErr w:type="gramStart"/>
      <w:r w:rsidR="00F577A8" w:rsidRPr="00E87A8A">
        <w:rPr>
          <w:i/>
          <w:iCs/>
          <w:color w:val="333333"/>
        </w:rPr>
        <w:t>say</w:t>
      </w:r>
      <w:proofErr w:type="gramEnd"/>
      <w:r w:rsidR="00F577A8" w:rsidRPr="00E87A8A">
        <w:rPr>
          <w:i/>
          <w:iCs/>
          <w:color w:val="333333"/>
        </w:rPr>
        <w:t xml:space="preserve"> ‘I need some food’.</w:t>
      </w:r>
      <w:r w:rsidR="006D4820">
        <w:rPr>
          <w:i/>
          <w:iCs/>
          <w:color w:val="333333"/>
        </w:rPr>
        <w:t>”</w:t>
      </w:r>
    </w:p>
    <w:p w14:paraId="43C5CDC8" w14:textId="6B04270B" w:rsidR="00F577A8" w:rsidRPr="00E87A8A" w:rsidRDefault="00F577A8" w:rsidP="004C0C6B">
      <w:pPr>
        <w:autoSpaceDE w:val="0"/>
        <w:autoSpaceDN w:val="0"/>
        <w:adjustRightInd w:val="0"/>
        <w:spacing w:after="120"/>
        <w:rPr>
          <w:color w:val="333333"/>
        </w:rPr>
      </w:pPr>
      <w:r w:rsidRPr="00E87A8A">
        <w:rPr>
          <w:color w:val="333333"/>
        </w:rPr>
        <w:t xml:space="preserve">People reported that some </w:t>
      </w:r>
      <w:r w:rsidR="006D4820">
        <w:rPr>
          <w:color w:val="333333"/>
        </w:rPr>
        <w:t xml:space="preserve">specific groups </w:t>
      </w:r>
      <w:r w:rsidRPr="00E87A8A">
        <w:rPr>
          <w:color w:val="333333"/>
        </w:rPr>
        <w:t xml:space="preserve">had been particularly affected: </w:t>
      </w:r>
    </w:p>
    <w:p w14:paraId="1674564A" w14:textId="77777777" w:rsidR="00F577A8" w:rsidRPr="00E87A8A" w:rsidRDefault="00F577A8" w:rsidP="008778E5">
      <w:pPr>
        <w:autoSpaceDE w:val="0"/>
        <w:autoSpaceDN w:val="0"/>
        <w:adjustRightInd w:val="0"/>
        <w:spacing w:after="120"/>
        <w:ind w:left="720"/>
        <w:rPr>
          <w:i/>
          <w:iCs/>
          <w:color w:val="333333"/>
        </w:rPr>
      </w:pPr>
      <w:r w:rsidRPr="00E87A8A">
        <w:rPr>
          <w:i/>
          <w:iCs/>
          <w:color w:val="333333"/>
        </w:rPr>
        <w:t>“Young people, especially first time graduates, elderly people and people who did not have any digital access were impacted negatively most.”</w:t>
      </w:r>
    </w:p>
    <w:p w14:paraId="081F0630" w14:textId="267F525D" w:rsidR="00F577A8" w:rsidRPr="00E87A8A" w:rsidRDefault="008778E5" w:rsidP="008778E5">
      <w:pPr>
        <w:autoSpaceDE w:val="0"/>
        <w:autoSpaceDN w:val="0"/>
        <w:adjustRightInd w:val="0"/>
        <w:spacing w:after="120"/>
        <w:ind w:left="720"/>
        <w:rPr>
          <w:i/>
          <w:iCs/>
          <w:color w:val="333333"/>
        </w:rPr>
      </w:pPr>
      <w:r>
        <w:rPr>
          <w:i/>
          <w:iCs/>
          <w:color w:val="333333"/>
        </w:rPr>
        <w:t>“</w:t>
      </w:r>
      <w:r w:rsidR="00F577A8" w:rsidRPr="00E87A8A">
        <w:rPr>
          <w:i/>
          <w:iCs/>
          <w:color w:val="333333"/>
        </w:rPr>
        <w:t xml:space="preserve">The over 50’s </w:t>
      </w:r>
      <w:proofErr w:type="gramStart"/>
      <w:r w:rsidR="00F577A8" w:rsidRPr="00E87A8A">
        <w:rPr>
          <w:i/>
          <w:iCs/>
          <w:color w:val="333333"/>
        </w:rPr>
        <w:t>have</w:t>
      </w:r>
      <w:proofErr w:type="gramEnd"/>
      <w:r w:rsidR="00F577A8" w:rsidRPr="00E87A8A">
        <w:rPr>
          <w:i/>
          <w:iCs/>
          <w:color w:val="333333"/>
        </w:rPr>
        <w:t xml:space="preserve"> been hard hit by redundancies and there is a risk that this group will not work again, with an even greater impact on poverty because of the raising of the pension age.</w:t>
      </w:r>
      <w:r>
        <w:rPr>
          <w:i/>
          <w:iCs/>
          <w:color w:val="333333"/>
        </w:rPr>
        <w:t>”</w:t>
      </w:r>
    </w:p>
    <w:p w14:paraId="293D26D9" w14:textId="22CDB967" w:rsidR="00F577A8" w:rsidRPr="00E87A8A" w:rsidRDefault="008778E5" w:rsidP="008778E5">
      <w:pPr>
        <w:autoSpaceDE w:val="0"/>
        <w:autoSpaceDN w:val="0"/>
        <w:adjustRightInd w:val="0"/>
        <w:spacing w:after="120"/>
        <w:ind w:left="720"/>
        <w:rPr>
          <w:i/>
          <w:iCs/>
          <w:color w:val="333333"/>
        </w:rPr>
      </w:pPr>
      <w:r>
        <w:rPr>
          <w:i/>
          <w:iCs/>
          <w:color w:val="333333"/>
        </w:rPr>
        <w:t>“</w:t>
      </w:r>
      <w:r w:rsidR="00F577A8" w:rsidRPr="00E87A8A">
        <w:rPr>
          <w:i/>
          <w:iCs/>
          <w:color w:val="333333"/>
        </w:rPr>
        <w:t>Without physical attendance of school, our youngest children do not develop physically well – fine &amp; gross motor skills, speech and language development.  Older children who already had a reasonable base of development – ability to read, speak, write, etc have not fallen as far behind as the younger children.</w:t>
      </w:r>
      <w:r>
        <w:rPr>
          <w:i/>
          <w:iCs/>
          <w:color w:val="333333"/>
        </w:rPr>
        <w:t>”</w:t>
      </w:r>
    </w:p>
    <w:p w14:paraId="2A080A48" w14:textId="78439C05" w:rsidR="00F577A8" w:rsidRPr="00E87A8A" w:rsidRDefault="008778E5" w:rsidP="008778E5">
      <w:pPr>
        <w:autoSpaceDE w:val="0"/>
        <w:autoSpaceDN w:val="0"/>
        <w:adjustRightInd w:val="0"/>
        <w:spacing w:after="120"/>
        <w:ind w:left="720"/>
        <w:rPr>
          <w:i/>
          <w:iCs/>
          <w:color w:val="333333"/>
        </w:rPr>
      </w:pPr>
      <w:r>
        <w:rPr>
          <w:i/>
          <w:iCs/>
          <w:color w:val="333333"/>
        </w:rPr>
        <w:t>“</w:t>
      </w:r>
      <w:r w:rsidR="00F577A8" w:rsidRPr="00E87A8A">
        <w:rPr>
          <w:i/>
          <w:iCs/>
          <w:color w:val="333333"/>
        </w:rPr>
        <w:t>We have seen families struggle with mental health issues, access to healthy food and lack of opportunities for socialising which have all impacted negatively on children, removing the basic needs which are vital for creating effective conditions for learning and developing.</w:t>
      </w:r>
      <w:r>
        <w:rPr>
          <w:i/>
          <w:iCs/>
          <w:color w:val="333333"/>
        </w:rPr>
        <w:t>”</w:t>
      </w:r>
    </w:p>
    <w:p w14:paraId="117F2F85" w14:textId="20BDB67E" w:rsidR="00F577A8" w:rsidRPr="00E87A8A" w:rsidRDefault="00F577A8" w:rsidP="008778E5">
      <w:pPr>
        <w:autoSpaceDE w:val="0"/>
        <w:autoSpaceDN w:val="0"/>
        <w:adjustRightInd w:val="0"/>
        <w:spacing w:after="120"/>
        <w:ind w:left="720"/>
        <w:rPr>
          <w:i/>
          <w:iCs/>
          <w:color w:val="333333"/>
        </w:rPr>
      </w:pPr>
      <w:r w:rsidRPr="00E87A8A">
        <w:rPr>
          <w:i/>
          <w:iCs/>
          <w:color w:val="333333"/>
        </w:rPr>
        <w:t>“</w:t>
      </w:r>
      <w:r w:rsidR="008778E5">
        <w:rPr>
          <w:i/>
          <w:iCs/>
          <w:color w:val="333333"/>
        </w:rPr>
        <w:t>I</w:t>
      </w:r>
      <w:r w:rsidRPr="00E87A8A">
        <w:rPr>
          <w:i/>
          <w:iCs/>
          <w:color w:val="333333"/>
        </w:rPr>
        <w:t xml:space="preserve">nclusion has slipped down people’s agenda. Because </w:t>
      </w:r>
      <w:r w:rsidRPr="00497377">
        <w:rPr>
          <w:color w:val="333333"/>
        </w:rPr>
        <w:t>[businesses]</w:t>
      </w:r>
      <w:r w:rsidRPr="00E87A8A">
        <w:rPr>
          <w:i/>
          <w:iCs/>
          <w:color w:val="333333"/>
        </w:rPr>
        <w:t xml:space="preserve"> are having to reduce themselves and really think about what they’re able to afford and there’s a perception that introducing reasonable adjustments will cost more and that they won’t be able to support somebody. And that creates an extra barrier towards disabled people finding work”.</w:t>
      </w:r>
    </w:p>
    <w:p w14:paraId="0149AA30" w14:textId="77777777" w:rsidR="00F577A8" w:rsidRPr="00E87A8A" w:rsidRDefault="00F577A8" w:rsidP="004C0C6B">
      <w:pPr>
        <w:pStyle w:val="NoSpacing"/>
        <w:spacing w:after="120"/>
        <w:rPr>
          <w:lang w:val="en-US"/>
        </w:rPr>
      </w:pPr>
      <w:r w:rsidRPr="00E87A8A">
        <w:rPr>
          <w:b/>
          <w:bCs/>
          <w:lang w:val="en-US"/>
        </w:rPr>
        <w:t xml:space="preserve">Experience of council and other services </w:t>
      </w:r>
    </w:p>
    <w:p w14:paraId="22BC581C" w14:textId="77777777" w:rsidR="00F577A8" w:rsidRPr="00E87A8A" w:rsidRDefault="00F577A8" w:rsidP="004C0C6B">
      <w:pPr>
        <w:autoSpaceDE w:val="0"/>
        <w:autoSpaceDN w:val="0"/>
        <w:adjustRightInd w:val="0"/>
        <w:spacing w:after="120"/>
        <w:rPr>
          <w:color w:val="333333"/>
        </w:rPr>
      </w:pPr>
      <w:r w:rsidRPr="00E87A8A">
        <w:rPr>
          <w:color w:val="333333"/>
        </w:rPr>
        <w:t xml:space="preserve">A number of comments highlighted different perspective about fairness: </w:t>
      </w:r>
    </w:p>
    <w:p w14:paraId="2E8CFF54" w14:textId="77777777" w:rsidR="00F577A8" w:rsidRPr="00E87A8A" w:rsidRDefault="00F577A8" w:rsidP="00EB50C6">
      <w:pPr>
        <w:autoSpaceDE w:val="0"/>
        <w:autoSpaceDN w:val="0"/>
        <w:adjustRightInd w:val="0"/>
        <w:spacing w:after="120"/>
        <w:ind w:left="720"/>
        <w:rPr>
          <w:i/>
          <w:iCs/>
          <w:color w:val="333333"/>
        </w:rPr>
      </w:pPr>
      <w:r w:rsidRPr="00E87A8A">
        <w:rPr>
          <w:i/>
          <w:iCs/>
          <w:color w:val="333333"/>
        </w:rPr>
        <w:t xml:space="preserve">“Misunderstanding about the mayor's meals meant that a high number of families, who thought they were entitled, didn't get the FSM vouchers. Some children were given laptops, which the schools accessed from charities or </w:t>
      </w:r>
      <w:proofErr w:type="gramStart"/>
      <w:r w:rsidRPr="00E87A8A">
        <w:rPr>
          <w:i/>
          <w:iCs/>
          <w:color w:val="333333"/>
        </w:rPr>
        <w:t>grants</w:t>
      </w:r>
      <w:proofErr w:type="gramEnd"/>
      <w:r w:rsidRPr="00E87A8A">
        <w:rPr>
          <w:i/>
          <w:iCs/>
          <w:color w:val="333333"/>
        </w:rPr>
        <w:t xml:space="preserve"> but it wasn't the same across all schools.”</w:t>
      </w:r>
    </w:p>
    <w:p w14:paraId="722BF9D7" w14:textId="5AFE6BE9" w:rsidR="00F577A8" w:rsidRPr="00E87A8A" w:rsidRDefault="00F577A8" w:rsidP="00EB50C6">
      <w:pPr>
        <w:autoSpaceDE w:val="0"/>
        <w:autoSpaceDN w:val="0"/>
        <w:adjustRightInd w:val="0"/>
        <w:spacing w:after="120"/>
        <w:ind w:left="720"/>
        <w:rPr>
          <w:i/>
          <w:iCs/>
          <w:color w:val="333333"/>
        </w:rPr>
      </w:pPr>
      <w:r w:rsidRPr="00E87A8A">
        <w:rPr>
          <w:i/>
          <w:iCs/>
          <w:color w:val="333333"/>
        </w:rPr>
        <w:t xml:space="preserve">“I know folk </w:t>
      </w:r>
      <w:proofErr w:type="gramStart"/>
      <w:r w:rsidRPr="00E87A8A">
        <w:rPr>
          <w:i/>
          <w:iCs/>
          <w:color w:val="333333"/>
        </w:rPr>
        <w:t>whom</w:t>
      </w:r>
      <w:proofErr w:type="gramEnd"/>
      <w:r w:rsidRPr="00E87A8A">
        <w:rPr>
          <w:i/>
          <w:iCs/>
          <w:color w:val="333333"/>
        </w:rPr>
        <w:t xml:space="preserve"> have been born and bred in TH, whos</w:t>
      </w:r>
      <w:r w:rsidR="00EB50C6">
        <w:rPr>
          <w:i/>
          <w:iCs/>
          <w:color w:val="333333"/>
        </w:rPr>
        <w:t>e</w:t>
      </w:r>
      <w:r w:rsidRPr="00E87A8A">
        <w:rPr>
          <w:i/>
          <w:iCs/>
          <w:color w:val="333333"/>
        </w:rPr>
        <w:t xml:space="preserve"> children have given up trying to get social housing - and have to move out of the borough.”</w:t>
      </w:r>
    </w:p>
    <w:p w14:paraId="1C1C97C5" w14:textId="675EF7EE" w:rsidR="00F577A8" w:rsidRPr="00E87A8A" w:rsidRDefault="00EB50C6" w:rsidP="00EB50C6">
      <w:pPr>
        <w:autoSpaceDE w:val="0"/>
        <w:autoSpaceDN w:val="0"/>
        <w:adjustRightInd w:val="0"/>
        <w:spacing w:after="120"/>
        <w:ind w:left="720"/>
        <w:rPr>
          <w:color w:val="333333"/>
        </w:rPr>
      </w:pPr>
      <w:r>
        <w:rPr>
          <w:i/>
          <w:iCs/>
          <w:color w:val="333333"/>
        </w:rPr>
        <w:t>“</w:t>
      </w:r>
      <w:r w:rsidR="00F577A8" w:rsidRPr="00E87A8A">
        <w:rPr>
          <w:i/>
          <w:iCs/>
          <w:color w:val="333333"/>
        </w:rPr>
        <w:t xml:space="preserve">A shout out to council’s Housing Options team. We </w:t>
      </w:r>
      <w:r w:rsidR="00F577A8" w:rsidRPr="00E87A8A">
        <w:rPr>
          <w:color w:val="333333"/>
        </w:rPr>
        <w:t>[housing provider]</w:t>
      </w:r>
      <w:r w:rsidR="00F577A8" w:rsidRPr="00E87A8A">
        <w:rPr>
          <w:i/>
          <w:iCs/>
          <w:color w:val="333333"/>
        </w:rPr>
        <w:t xml:space="preserve"> have been working with them on a couple of years on a pre-court intervention.  If there are issues building up, they come and talk to the resident and have a full on conversation with them about the consequences of not working with us to deal with the debt.</w:t>
      </w:r>
      <w:r>
        <w:rPr>
          <w:i/>
          <w:iCs/>
          <w:color w:val="333333"/>
        </w:rPr>
        <w:t>”</w:t>
      </w:r>
    </w:p>
    <w:p w14:paraId="152A7746" w14:textId="77777777" w:rsidR="00F577A8" w:rsidRPr="00E87A8A" w:rsidRDefault="00F577A8" w:rsidP="004C0C6B">
      <w:pPr>
        <w:autoSpaceDE w:val="0"/>
        <w:autoSpaceDN w:val="0"/>
        <w:adjustRightInd w:val="0"/>
        <w:spacing w:after="120"/>
        <w:rPr>
          <w:color w:val="333333"/>
        </w:rPr>
      </w:pPr>
      <w:r w:rsidRPr="00E87A8A">
        <w:rPr>
          <w:color w:val="333333"/>
        </w:rPr>
        <w:lastRenderedPageBreak/>
        <w:t xml:space="preserve">There were concerns about the impact of reductions in services and increased charging: </w:t>
      </w:r>
    </w:p>
    <w:p w14:paraId="192E78CC" w14:textId="46597C76" w:rsidR="00F577A8" w:rsidRPr="00E87A8A" w:rsidRDefault="00F577A8" w:rsidP="00E41A32">
      <w:pPr>
        <w:autoSpaceDE w:val="0"/>
        <w:autoSpaceDN w:val="0"/>
        <w:adjustRightInd w:val="0"/>
        <w:spacing w:after="120"/>
        <w:ind w:left="720"/>
        <w:rPr>
          <w:i/>
          <w:iCs/>
          <w:color w:val="333333"/>
        </w:rPr>
      </w:pPr>
      <w:r w:rsidRPr="00E87A8A">
        <w:rPr>
          <w:i/>
          <w:iCs/>
          <w:color w:val="333333"/>
        </w:rPr>
        <w:t>“</w:t>
      </w:r>
      <w:r w:rsidR="00E41A32">
        <w:rPr>
          <w:i/>
          <w:iCs/>
          <w:color w:val="333333"/>
        </w:rPr>
        <w:t>O</w:t>
      </w:r>
      <w:r w:rsidRPr="00E87A8A">
        <w:rPr>
          <w:i/>
          <w:iCs/>
          <w:color w:val="333333"/>
        </w:rPr>
        <w:t>ne of the things that we’ve heard quite a few times is – as well as the increase in charging, is also the reduction in the packages that people are receiving, so they are potentially paying more for less services</w:t>
      </w:r>
      <w:r w:rsidR="00E41A32">
        <w:rPr>
          <w:i/>
          <w:iCs/>
          <w:color w:val="333333"/>
        </w:rPr>
        <w:t>.</w:t>
      </w:r>
      <w:r w:rsidRPr="00E87A8A">
        <w:rPr>
          <w:i/>
          <w:iCs/>
          <w:color w:val="333333"/>
        </w:rPr>
        <w:t>”</w:t>
      </w:r>
    </w:p>
    <w:p w14:paraId="0258B33A" w14:textId="77777777" w:rsidR="00F577A8" w:rsidRPr="00E87A8A" w:rsidRDefault="00F577A8" w:rsidP="004C0C6B">
      <w:pPr>
        <w:autoSpaceDE w:val="0"/>
        <w:autoSpaceDN w:val="0"/>
        <w:adjustRightInd w:val="0"/>
        <w:spacing w:after="120"/>
        <w:rPr>
          <w:color w:val="333333"/>
        </w:rPr>
      </w:pPr>
      <w:r w:rsidRPr="00E87A8A">
        <w:rPr>
          <w:color w:val="333333"/>
        </w:rPr>
        <w:t xml:space="preserve">There were some comments about how far services considered financial issues and unmet needs:  </w:t>
      </w:r>
    </w:p>
    <w:p w14:paraId="1FE07A02" w14:textId="372B3A0C" w:rsidR="00F577A8" w:rsidRPr="00E87A8A" w:rsidRDefault="00F577A8" w:rsidP="00F27585">
      <w:pPr>
        <w:autoSpaceDE w:val="0"/>
        <w:autoSpaceDN w:val="0"/>
        <w:adjustRightInd w:val="0"/>
        <w:spacing w:after="120"/>
        <w:ind w:left="720"/>
        <w:rPr>
          <w:i/>
          <w:iCs/>
          <w:color w:val="333333"/>
        </w:rPr>
      </w:pPr>
      <w:r w:rsidRPr="00E87A8A">
        <w:rPr>
          <w:i/>
          <w:iCs/>
          <w:color w:val="333333"/>
        </w:rPr>
        <w:t>“</w:t>
      </w:r>
      <w:r w:rsidR="00F27585">
        <w:rPr>
          <w:i/>
          <w:iCs/>
          <w:color w:val="333333"/>
        </w:rPr>
        <w:t>W</w:t>
      </w:r>
      <w:r w:rsidRPr="00E87A8A">
        <w:rPr>
          <w:i/>
          <w:iCs/>
          <w:color w:val="333333"/>
        </w:rPr>
        <w:t>hen social workers put their plans together for people for social care, they’re not always recording whether there’s unmet need and in fact that would be really useful, because then we’d have the data to say we know that we’re meeting these needs, but we don’t think these needs are being met here”.</w:t>
      </w:r>
    </w:p>
    <w:p w14:paraId="28F945B3" w14:textId="77777777" w:rsidR="00F577A8" w:rsidRPr="00E87A8A" w:rsidRDefault="00F577A8" w:rsidP="004C0C6B">
      <w:pPr>
        <w:autoSpaceDE w:val="0"/>
        <w:autoSpaceDN w:val="0"/>
        <w:adjustRightInd w:val="0"/>
        <w:spacing w:after="120"/>
        <w:rPr>
          <w:color w:val="333333"/>
        </w:rPr>
      </w:pPr>
      <w:r w:rsidRPr="00E87A8A">
        <w:rPr>
          <w:color w:val="333333"/>
        </w:rPr>
        <w:t xml:space="preserve">There were a number of comments about the time and complexity of accessing services </w:t>
      </w:r>
    </w:p>
    <w:p w14:paraId="7DF3A4C4" w14:textId="77777777" w:rsidR="00F577A8" w:rsidRPr="00E87A8A" w:rsidRDefault="00F577A8" w:rsidP="00F27585">
      <w:pPr>
        <w:autoSpaceDE w:val="0"/>
        <w:autoSpaceDN w:val="0"/>
        <w:adjustRightInd w:val="0"/>
        <w:spacing w:after="120"/>
        <w:ind w:left="720"/>
        <w:rPr>
          <w:i/>
          <w:iCs/>
          <w:color w:val="333333"/>
        </w:rPr>
      </w:pPr>
      <w:r w:rsidRPr="00E87A8A">
        <w:rPr>
          <w:i/>
          <w:iCs/>
          <w:color w:val="333333"/>
        </w:rPr>
        <w:t>“With our member group particularly, having a couple of children per household within the Somali community, in particular, autism is quite a big issue. Even having one child per household with autism brings a whole element … it’s not fully the financial cost although that is probably an element, but them also the time it takes for them to keep chasing that EHCP or getting that referral. We’ve seen it over and over again. That could be made better, especially when language is a barrier. It’s complicated enough and it can be difficult.”</w:t>
      </w:r>
    </w:p>
    <w:p w14:paraId="61516D40" w14:textId="77777777" w:rsidR="00F577A8" w:rsidRPr="00E87A8A" w:rsidRDefault="00F577A8" w:rsidP="004C0C6B">
      <w:pPr>
        <w:autoSpaceDE w:val="0"/>
        <w:autoSpaceDN w:val="0"/>
        <w:adjustRightInd w:val="0"/>
        <w:spacing w:after="120"/>
        <w:rPr>
          <w:color w:val="333333"/>
        </w:rPr>
      </w:pPr>
      <w:r w:rsidRPr="00E87A8A">
        <w:rPr>
          <w:color w:val="333333"/>
        </w:rPr>
        <w:t>Partners also wanted more straightforward support and more efficient administration</w:t>
      </w:r>
    </w:p>
    <w:p w14:paraId="0BD92930" w14:textId="77777777" w:rsidR="00F577A8" w:rsidRPr="00E87A8A" w:rsidRDefault="00F577A8" w:rsidP="00F27585">
      <w:pPr>
        <w:autoSpaceDE w:val="0"/>
        <w:autoSpaceDN w:val="0"/>
        <w:adjustRightInd w:val="0"/>
        <w:spacing w:after="120"/>
        <w:ind w:left="720"/>
        <w:rPr>
          <w:i/>
          <w:iCs/>
          <w:color w:val="333333"/>
        </w:rPr>
      </w:pPr>
      <w:r w:rsidRPr="00E87A8A">
        <w:rPr>
          <w:i/>
          <w:iCs/>
          <w:color w:val="333333"/>
        </w:rPr>
        <w:t xml:space="preserve">“We had extensive dealings </w:t>
      </w:r>
      <w:r w:rsidRPr="00E87A8A">
        <w:rPr>
          <w:color w:val="333333"/>
        </w:rPr>
        <w:t>[on a safeguarding issue]</w:t>
      </w:r>
      <w:r w:rsidRPr="00E87A8A">
        <w:rPr>
          <w:i/>
          <w:iCs/>
          <w:color w:val="333333"/>
        </w:rPr>
        <w:t xml:space="preserve"> with the LA – lots of talk and forms, some in multiple forms, and hard to get the local authority to act. More recognition is needed that schools require assistance in an efficient way. Otherwise give us the money. Ditto with the national tutoring programme. The social worker in schools programme is working very well and was simple and it had such an impact.”</w:t>
      </w:r>
    </w:p>
    <w:p w14:paraId="250DD05C" w14:textId="77777777" w:rsidR="00F577A8" w:rsidRPr="00E87A8A" w:rsidRDefault="00F577A8" w:rsidP="00F27585">
      <w:pPr>
        <w:autoSpaceDE w:val="0"/>
        <w:autoSpaceDN w:val="0"/>
        <w:adjustRightInd w:val="0"/>
        <w:spacing w:after="120"/>
        <w:ind w:left="720"/>
        <w:rPr>
          <w:i/>
          <w:iCs/>
          <w:color w:val="333333"/>
        </w:rPr>
      </w:pPr>
      <w:r w:rsidRPr="00E87A8A">
        <w:rPr>
          <w:i/>
          <w:iCs/>
          <w:color w:val="333333"/>
        </w:rPr>
        <w:t>“Funding payments being delayed, errors made and difficulties in getting errors corrected have made it very difficult for organisations to cope and plan for the future and to support vulnerable people.”</w:t>
      </w:r>
    </w:p>
    <w:p w14:paraId="1DFF1C8F" w14:textId="77777777" w:rsidR="00F577A8" w:rsidRPr="00E87A8A" w:rsidRDefault="00F577A8" w:rsidP="00F27585">
      <w:pPr>
        <w:autoSpaceDE w:val="0"/>
        <w:autoSpaceDN w:val="0"/>
        <w:adjustRightInd w:val="0"/>
        <w:spacing w:after="120"/>
        <w:ind w:left="720"/>
        <w:rPr>
          <w:i/>
          <w:iCs/>
          <w:color w:val="333333"/>
        </w:rPr>
      </w:pPr>
      <w:r w:rsidRPr="00E87A8A">
        <w:rPr>
          <w:i/>
          <w:iCs/>
          <w:color w:val="333333"/>
        </w:rPr>
        <w:t xml:space="preserve">“Frustration at the lack of a coordinated approach. It seems that so many places are doing such good work but we </w:t>
      </w:r>
      <w:r w:rsidRPr="00E87A8A">
        <w:rPr>
          <w:color w:val="333333"/>
        </w:rPr>
        <w:t>[schools]</w:t>
      </w:r>
      <w:r w:rsidRPr="00E87A8A">
        <w:rPr>
          <w:i/>
          <w:iCs/>
          <w:color w:val="333333"/>
        </w:rPr>
        <w:t xml:space="preserve"> are all working incredibly hard to receive the same output in our different settings.”</w:t>
      </w:r>
    </w:p>
    <w:p w14:paraId="54B1EE9C" w14:textId="77777777" w:rsidR="00F577A8" w:rsidRPr="00E87A8A" w:rsidRDefault="00F577A8" w:rsidP="004C0C6B">
      <w:pPr>
        <w:autoSpaceDE w:val="0"/>
        <w:autoSpaceDN w:val="0"/>
        <w:adjustRightInd w:val="0"/>
        <w:spacing w:after="120"/>
      </w:pPr>
      <w:r w:rsidRPr="00E87A8A">
        <w:rPr>
          <w:color w:val="333333"/>
        </w:rPr>
        <w:t>For residents who rely on services</w:t>
      </w:r>
      <w:r w:rsidRPr="00E87A8A">
        <w:t xml:space="preserve"> and do not have the income to purchase additional support, pressures on service levels </w:t>
      </w:r>
      <w:proofErr w:type="gramStart"/>
      <w:r w:rsidRPr="00E87A8A">
        <w:t>was</w:t>
      </w:r>
      <w:proofErr w:type="gramEnd"/>
      <w:r w:rsidRPr="00E87A8A">
        <w:t xml:space="preserve"> reported to be leading to a lack of flexibility, choice and inclusion: </w:t>
      </w:r>
    </w:p>
    <w:p w14:paraId="491BA678" w14:textId="77777777" w:rsidR="00F577A8" w:rsidRPr="00E87A8A" w:rsidRDefault="00F577A8" w:rsidP="00F27585">
      <w:pPr>
        <w:autoSpaceDE w:val="0"/>
        <w:autoSpaceDN w:val="0"/>
        <w:adjustRightInd w:val="0"/>
        <w:spacing w:after="120"/>
        <w:ind w:left="720"/>
        <w:rPr>
          <w:i/>
          <w:iCs/>
          <w:color w:val="333333"/>
        </w:rPr>
      </w:pPr>
      <w:r w:rsidRPr="00E87A8A">
        <w:rPr>
          <w:i/>
          <w:iCs/>
          <w:color w:val="333333"/>
        </w:rPr>
        <w:t xml:space="preserve">“People with learning and developmental disabilities told us that they have little money to do things, support is often not available at the times they need it, information about key health issues and what is available is not produced in an accessible format, staff don’t support them to do the things they want to do, they don’t have a choice on who supports them, little choice about what to do with their time - no money to spend on doing things, such as cinema and </w:t>
      </w:r>
      <w:r w:rsidRPr="00E87A8A">
        <w:rPr>
          <w:i/>
          <w:iCs/>
          <w:color w:val="333333"/>
        </w:rPr>
        <w:lastRenderedPageBreak/>
        <w:t>leisure, not having enough friends or time to socialise - they are told when to go to the service and when to go home.”</w:t>
      </w:r>
    </w:p>
    <w:p w14:paraId="35C46D62" w14:textId="16324227" w:rsidR="00F577A8" w:rsidRPr="00E87A8A" w:rsidRDefault="00F577A8" w:rsidP="004C0C6B">
      <w:pPr>
        <w:autoSpaceDE w:val="0"/>
        <w:autoSpaceDN w:val="0"/>
        <w:adjustRightInd w:val="0"/>
        <w:spacing w:after="120"/>
        <w:rPr>
          <w:color w:val="333333"/>
        </w:rPr>
      </w:pPr>
      <w:r w:rsidRPr="00E87A8A">
        <w:rPr>
          <w:color w:val="333333"/>
        </w:rPr>
        <w:t xml:space="preserve">Some </w:t>
      </w:r>
      <w:r w:rsidR="003A7E7A">
        <w:rPr>
          <w:color w:val="333333"/>
        </w:rPr>
        <w:t xml:space="preserve">highlighted </w:t>
      </w:r>
      <w:r w:rsidRPr="00E87A8A">
        <w:rPr>
          <w:color w:val="333333"/>
        </w:rPr>
        <w:t xml:space="preserve">the long term implications of the pandemic for the way services are structured and delivered: </w:t>
      </w:r>
    </w:p>
    <w:p w14:paraId="4BA50AFD" w14:textId="77777777" w:rsidR="00F577A8" w:rsidRPr="00E87A8A" w:rsidRDefault="00F577A8" w:rsidP="00F27585">
      <w:pPr>
        <w:autoSpaceDE w:val="0"/>
        <w:autoSpaceDN w:val="0"/>
        <w:adjustRightInd w:val="0"/>
        <w:spacing w:after="120"/>
        <w:ind w:left="720"/>
        <w:rPr>
          <w:i/>
          <w:iCs/>
          <w:color w:val="333333"/>
        </w:rPr>
      </w:pPr>
      <w:r w:rsidRPr="00E87A8A">
        <w:rPr>
          <w:i/>
          <w:iCs/>
          <w:color w:val="333333"/>
        </w:rPr>
        <w:t>“I think there’s potentially a perception that since people have coped since the services have been closed that maybe the services aren’t needed. There’s actually lots of people that haven’t been coping and haven’t been doing so well, especially people who have been shielding or felt isolated or don’t have digital access and I think there’s people who don’t have access to that because they don’t have the skills or because their impairments prevent them but also people that choose not to and are being excluded”</w:t>
      </w:r>
    </w:p>
    <w:p w14:paraId="15A36334" w14:textId="77777777" w:rsidR="00F577A8" w:rsidRPr="00E87A8A" w:rsidRDefault="00F577A8" w:rsidP="00F27585">
      <w:pPr>
        <w:autoSpaceDE w:val="0"/>
        <w:autoSpaceDN w:val="0"/>
        <w:adjustRightInd w:val="0"/>
        <w:spacing w:after="120"/>
        <w:ind w:left="720"/>
        <w:rPr>
          <w:i/>
          <w:iCs/>
          <w:color w:val="333333"/>
        </w:rPr>
      </w:pPr>
      <w:r w:rsidRPr="00E87A8A">
        <w:rPr>
          <w:i/>
          <w:iCs/>
          <w:color w:val="333333"/>
        </w:rPr>
        <w:t>“There is a lack of foresight - why has it taken a massive crisis for us to see the digital poverty that families are living in? There should be more insight and planning for future trends.”</w:t>
      </w:r>
    </w:p>
    <w:p w14:paraId="7A242057" w14:textId="77777777" w:rsidR="00F577A8" w:rsidRPr="00E87A8A" w:rsidRDefault="00F577A8" w:rsidP="004C0C6B">
      <w:pPr>
        <w:autoSpaceDE w:val="0"/>
        <w:autoSpaceDN w:val="0"/>
        <w:adjustRightInd w:val="0"/>
        <w:spacing w:after="120"/>
        <w:rPr>
          <w:color w:val="333333"/>
        </w:rPr>
      </w:pPr>
      <w:r w:rsidRPr="00E87A8A">
        <w:rPr>
          <w:color w:val="333333"/>
        </w:rPr>
        <w:t xml:space="preserve">There were concerns about gaps in provision which left some particular residents vulnerable to poverty and exclusion: </w:t>
      </w:r>
    </w:p>
    <w:p w14:paraId="56F99174" w14:textId="4360A29F" w:rsidR="00F577A8" w:rsidRPr="00E87A8A" w:rsidRDefault="00F577A8" w:rsidP="00F27585">
      <w:pPr>
        <w:autoSpaceDE w:val="0"/>
        <w:autoSpaceDN w:val="0"/>
        <w:adjustRightInd w:val="0"/>
        <w:spacing w:after="120"/>
        <w:ind w:left="720"/>
        <w:rPr>
          <w:i/>
          <w:iCs/>
          <w:color w:val="333333"/>
        </w:rPr>
      </w:pPr>
      <w:r w:rsidRPr="00E87A8A">
        <w:rPr>
          <w:i/>
          <w:iCs/>
          <w:color w:val="333333"/>
        </w:rPr>
        <w:t>“</w:t>
      </w:r>
      <w:r w:rsidR="00F27585">
        <w:rPr>
          <w:i/>
          <w:iCs/>
          <w:color w:val="333333"/>
        </w:rPr>
        <w:t>W</w:t>
      </w:r>
      <w:r w:rsidRPr="00E87A8A">
        <w:rPr>
          <w:i/>
          <w:iCs/>
          <w:color w:val="333333"/>
        </w:rPr>
        <w:t xml:space="preserve">e [school] have one young person who has been estranged from their family and living independently since they were 16. We and others were supporting them quite intensively, but when they reached 18, all the council support was </w:t>
      </w:r>
      <w:proofErr w:type="gramStart"/>
      <w:r w:rsidRPr="00E87A8A">
        <w:rPr>
          <w:i/>
          <w:iCs/>
          <w:color w:val="333333"/>
        </w:rPr>
        <w:t>withdrawn</w:t>
      </w:r>
      <w:proofErr w:type="gramEnd"/>
      <w:r w:rsidRPr="00E87A8A">
        <w:rPr>
          <w:i/>
          <w:iCs/>
          <w:color w:val="333333"/>
        </w:rPr>
        <w:t xml:space="preserve"> and adult social care weren’t interested. We’ve been really supporting them, but they will leave school soon. Young adults with EHCP’s can get support until up to 25 years, but some of the most vulnerable and homeless young people can’t. The council really ought to be providing more positive, tapered support.”</w:t>
      </w:r>
    </w:p>
    <w:p w14:paraId="2F4B04AE" w14:textId="77777777" w:rsidR="00F577A8" w:rsidRPr="00E87A8A" w:rsidRDefault="00F577A8" w:rsidP="004C0C6B">
      <w:pPr>
        <w:autoSpaceDE w:val="0"/>
        <w:autoSpaceDN w:val="0"/>
        <w:adjustRightInd w:val="0"/>
        <w:spacing w:after="120"/>
        <w:rPr>
          <w:color w:val="333333"/>
        </w:rPr>
      </w:pPr>
      <w:r w:rsidRPr="00E87A8A">
        <w:rPr>
          <w:color w:val="333333"/>
        </w:rPr>
        <w:t xml:space="preserve">Some people pointed to ‘trusted organisations’ who they felt residents were comfortable approaching for support, particularly during the pandemic: </w:t>
      </w:r>
    </w:p>
    <w:p w14:paraId="6BFF4686" w14:textId="0430E10C" w:rsidR="00F577A8" w:rsidRPr="00E87A8A" w:rsidRDefault="00F577A8" w:rsidP="00F27585">
      <w:pPr>
        <w:autoSpaceDE w:val="0"/>
        <w:autoSpaceDN w:val="0"/>
        <w:adjustRightInd w:val="0"/>
        <w:spacing w:after="120"/>
        <w:ind w:left="720"/>
        <w:rPr>
          <w:i/>
          <w:iCs/>
          <w:color w:val="333333"/>
        </w:rPr>
      </w:pPr>
      <w:r w:rsidRPr="00E87A8A">
        <w:rPr>
          <w:i/>
          <w:iCs/>
          <w:color w:val="333333"/>
        </w:rPr>
        <w:t>“</w:t>
      </w:r>
      <w:r w:rsidR="00F27585">
        <w:rPr>
          <w:i/>
          <w:iCs/>
          <w:color w:val="333333"/>
        </w:rPr>
        <w:t>S</w:t>
      </w:r>
      <w:r w:rsidRPr="00E87A8A">
        <w:rPr>
          <w:i/>
          <w:iCs/>
          <w:color w:val="333333"/>
        </w:rPr>
        <w:t>chools do a huge amount. So many people are working at home. Schools are the place where there are still people and people do come in.”</w:t>
      </w:r>
    </w:p>
    <w:p w14:paraId="3B416F2D" w14:textId="77777777" w:rsidR="00F577A8" w:rsidRPr="00E87A8A" w:rsidRDefault="00F577A8" w:rsidP="00F27585">
      <w:pPr>
        <w:autoSpaceDE w:val="0"/>
        <w:autoSpaceDN w:val="0"/>
        <w:adjustRightInd w:val="0"/>
        <w:spacing w:after="120"/>
        <w:ind w:left="720"/>
        <w:rPr>
          <w:i/>
          <w:iCs/>
          <w:color w:val="333333"/>
        </w:rPr>
      </w:pPr>
      <w:r w:rsidRPr="00E87A8A">
        <w:rPr>
          <w:i/>
          <w:iCs/>
          <w:color w:val="333333"/>
        </w:rPr>
        <w:t>“Parents see schools as safe places and with less stigma than an actual food bank.”</w:t>
      </w:r>
    </w:p>
    <w:p w14:paraId="5852EBC9" w14:textId="77777777" w:rsidR="00F577A8" w:rsidRPr="00E87A8A" w:rsidRDefault="00F577A8" w:rsidP="00F27585">
      <w:pPr>
        <w:autoSpaceDE w:val="0"/>
        <w:autoSpaceDN w:val="0"/>
        <w:adjustRightInd w:val="0"/>
        <w:spacing w:after="120"/>
        <w:ind w:left="720"/>
        <w:rPr>
          <w:color w:val="333333"/>
        </w:rPr>
      </w:pPr>
      <w:r w:rsidRPr="00E87A8A">
        <w:rPr>
          <w:i/>
          <w:iCs/>
          <w:color w:val="333333"/>
        </w:rPr>
        <w:t xml:space="preserve">“I came here when my daughter was 5 and she didn’t have a school place. I went to idea store and got a library </w:t>
      </w:r>
      <w:proofErr w:type="gramStart"/>
      <w:r w:rsidRPr="00E87A8A">
        <w:rPr>
          <w:i/>
          <w:iCs/>
          <w:color w:val="333333"/>
        </w:rPr>
        <w:t>card,</w:t>
      </w:r>
      <w:proofErr w:type="gramEnd"/>
      <w:r w:rsidRPr="00E87A8A">
        <w:rPr>
          <w:i/>
          <w:iCs/>
          <w:color w:val="333333"/>
        </w:rPr>
        <w:t xml:space="preserve"> I didn’t have any idea about how </w:t>
      </w:r>
      <w:proofErr w:type="spellStart"/>
      <w:r w:rsidRPr="00E87A8A">
        <w:rPr>
          <w:i/>
          <w:iCs/>
          <w:color w:val="333333"/>
        </w:rPr>
        <w:t>any thing</w:t>
      </w:r>
      <w:proofErr w:type="spellEnd"/>
      <w:r w:rsidRPr="00E87A8A">
        <w:rPr>
          <w:i/>
          <w:iCs/>
          <w:color w:val="333333"/>
        </w:rPr>
        <w:t xml:space="preserve"> works. When students come here, they don’t know how anything works. When my daughter got a place in primary school, I got all the information, if you want to get this, you go there.”</w:t>
      </w:r>
    </w:p>
    <w:p w14:paraId="4194F4B0" w14:textId="77777777" w:rsidR="00F577A8" w:rsidRPr="00E87A8A" w:rsidRDefault="00F577A8" w:rsidP="004C0C6B">
      <w:pPr>
        <w:pStyle w:val="NoSpacing"/>
        <w:spacing w:after="120"/>
        <w:rPr>
          <w:b/>
          <w:bCs/>
        </w:rPr>
      </w:pPr>
      <w:r w:rsidRPr="00E87A8A">
        <w:rPr>
          <w:b/>
          <w:bCs/>
          <w:lang w:val="en-US"/>
        </w:rPr>
        <w:t xml:space="preserve">Suggestions </w:t>
      </w:r>
    </w:p>
    <w:p w14:paraId="2F391D07" w14:textId="77777777" w:rsidR="00FA0956" w:rsidRDefault="00F577A8" w:rsidP="004C0C6B">
      <w:pPr>
        <w:pStyle w:val="NoSpacing"/>
        <w:spacing w:after="120"/>
      </w:pPr>
      <w:r w:rsidRPr="00E87A8A">
        <w:t>There were relatively few specific suggestions</w:t>
      </w:r>
      <w:r w:rsidR="00FA0956">
        <w:t xml:space="preserve">. </w:t>
      </w:r>
    </w:p>
    <w:p w14:paraId="28686C2E" w14:textId="24FA54EF" w:rsidR="00F577A8" w:rsidRPr="00FA0956" w:rsidRDefault="00F577A8" w:rsidP="004C0C6B">
      <w:pPr>
        <w:pStyle w:val="NoSpacing"/>
        <w:spacing w:after="120"/>
      </w:pPr>
      <w:r w:rsidRPr="00E87A8A">
        <w:rPr>
          <w:color w:val="333333"/>
        </w:rPr>
        <w:t>Stakeholders wanted to see more partnership working on employment</w:t>
      </w:r>
      <w:r w:rsidR="00CF709A">
        <w:rPr>
          <w:color w:val="333333"/>
        </w:rPr>
        <w:t>:</w:t>
      </w:r>
    </w:p>
    <w:p w14:paraId="490AD6A9" w14:textId="77777777" w:rsidR="00F577A8" w:rsidRPr="00E87A8A" w:rsidRDefault="00F577A8" w:rsidP="00F27585">
      <w:pPr>
        <w:autoSpaceDE w:val="0"/>
        <w:autoSpaceDN w:val="0"/>
        <w:adjustRightInd w:val="0"/>
        <w:spacing w:after="120"/>
        <w:ind w:left="720"/>
        <w:rPr>
          <w:i/>
          <w:iCs/>
          <w:color w:val="333333"/>
        </w:rPr>
      </w:pPr>
      <w:r w:rsidRPr="00E87A8A">
        <w:rPr>
          <w:i/>
          <w:iCs/>
          <w:color w:val="333333"/>
        </w:rPr>
        <w:t>“The key thing that could be really developed is a closer alignment around employment. It’s wider and needs a strategic approach, with the council engaging with us and creating a joined up strategic platform where we can join up and begin to make a clear offer.”</w:t>
      </w:r>
    </w:p>
    <w:p w14:paraId="3FD9E2D8" w14:textId="35DFECA0" w:rsidR="00F577A8" w:rsidRPr="00E87A8A" w:rsidRDefault="00F577A8" w:rsidP="00F27585">
      <w:pPr>
        <w:autoSpaceDE w:val="0"/>
        <w:autoSpaceDN w:val="0"/>
        <w:adjustRightInd w:val="0"/>
        <w:spacing w:after="120"/>
        <w:ind w:left="720"/>
        <w:rPr>
          <w:i/>
          <w:iCs/>
          <w:color w:val="333333"/>
        </w:rPr>
      </w:pPr>
      <w:r w:rsidRPr="00E87A8A">
        <w:rPr>
          <w:i/>
          <w:iCs/>
          <w:color w:val="333333"/>
        </w:rPr>
        <w:t xml:space="preserve">“To actually form a local talent pipeline between our students and the really well-paying brilliant city and canary wharf companies. It’s actually a project we </w:t>
      </w:r>
      <w:r w:rsidRPr="00E87A8A">
        <w:rPr>
          <w:i/>
          <w:iCs/>
          <w:color w:val="333333"/>
        </w:rPr>
        <w:lastRenderedPageBreak/>
        <w:t xml:space="preserve">are going to try and start to work on from 2022 from our charity. But we are only a small charity and so we can only do so much. If there was council involvement or supporting </w:t>
      </w:r>
      <w:proofErr w:type="gramStart"/>
      <w:r w:rsidRPr="00E87A8A">
        <w:rPr>
          <w:i/>
          <w:iCs/>
          <w:color w:val="333333"/>
        </w:rPr>
        <w:t>us,</w:t>
      </w:r>
      <w:r w:rsidR="00CF709A">
        <w:rPr>
          <w:i/>
          <w:iCs/>
          <w:color w:val="333333"/>
        </w:rPr>
        <w:t xml:space="preserve"> </w:t>
      </w:r>
      <w:r w:rsidRPr="00E87A8A">
        <w:rPr>
          <w:i/>
          <w:iCs/>
          <w:color w:val="333333"/>
        </w:rPr>
        <w:t>or</w:t>
      </w:r>
      <w:proofErr w:type="gramEnd"/>
      <w:r w:rsidRPr="00E87A8A">
        <w:rPr>
          <w:i/>
          <w:iCs/>
          <w:color w:val="333333"/>
        </w:rPr>
        <w:t xml:space="preserve"> working with local employers based in tower hamlets to take on a proportion of young people working in the borough every year into graduate roles, higher level apprenticeships or prestigious school leaver programme. That alone would be a brilliant start and maybe retain high performing young people in our borough.”</w:t>
      </w:r>
    </w:p>
    <w:p w14:paraId="24E03CF5" w14:textId="6500EFCA" w:rsidR="00F577A8" w:rsidRPr="00E87A8A" w:rsidRDefault="00F27585" w:rsidP="00F27585">
      <w:pPr>
        <w:autoSpaceDE w:val="0"/>
        <w:autoSpaceDN w:val="0"/>
        <w:adjustRightInd w:val="0"/>
        <w:spacing w:after="120"/>
        <w:ind w:left="720"/>
        <w:rPr>
          <w:i/>
          <w:iCs/>
          <w:color w:val="333333"/>
        </w:rPr>
      </w:pPr>
      <w:r>
        <w:rPr>
          <w:i/>
          <w:iCs/>
          <w:color w:val="333333"/>
        </w:rPr>
        <w:t>“</w:t>
      </w:r>
      <w:r w:rsidR="00F577A8" w:rsidRPr="00E87A8A">
        <w:rPr>
          <w:i/>
          <w:iCs/>
          <w:color w:val="333333"/>
        </w:rPr>
        <w:t>Supporting second earners to return to work and to progress is an important area for development: on average, a household needs 1.5 people in work to move out of poverty. Many women sacrifice their careers to care for their family.</w:t>
      </w:r>
      <w:r>
        <w:rPr>
          <w:i/>
          <w:iCs/>
          <w:color w:val="333333"/>
        </w:rPr>
        <w:t>”</w:t>
      </w:r>
    </w:p>
    <w:p w14:paraId="16469D11" w14:textId="285F9897" w:rsidR="00F577A8" w:rsidRPr="00E87A8A" w:rsidRDefault="00F577A8" w:rsidP="004C0C6B">
      <w:pPr>
        <w:autoSpaceDE w:val="0"/>
        <w:autoSpaceDN w:val="0"/>
        <w:adjustRightInd w:val="0"/>
        <w:spacing w:after="120"/>
        <w:rPr>
          <w:color w:val="333333"/>
        </w:rPr>
      </w:pPr>
      <w:r w:rsidRPr="00E87A8A">
        <w:rPr>
          <w:color w:val="333333"/>
        </w:rPr>
        <w:t>While others pointed out that employment is not the answer for all</w:t>
      </w:r>
      <w:r w:rsidR="00592EB7">
        <w:rPr>
          <w:color w:val="333333"/>
        </w:rPr>
        <w:t>:</w:t>
      </w:r>
    </w:p>
    <w:p w14:paraId="2E04455B" w14:textId="77777777" w:rsidR="00F577A8" w:rsidRPr="00E87A8A" w:rsidRDefault="00F577A8" w:rsidP="00F27585">
      <w:pPr>
        <w:autoSpaceDE w:val="0"/>
        <w:autoSpaceDN w:val="0"/>
        <w:adjustRightInd w:val="0"/>
        <w:spacing w:after="120"/>
        <w:ind w:left="720"/>
        <w:rPr>
          <w:i/>
          <w:iCs/>
          <w:color w:val="333333"/>
        </w:rPr>
      </w:pPr>
      <w:r w:rsidRPr="00E87A8A">
        <w:rPr>
          <w:i/>
          <w:iCs/>
          <w:color w:val="333333"/>
        </w:rPr>
        <w:t>“Stop this endless focus on getting everyone with learning and developmental disabilities into work. Work isn’t for everyone as they have often quite complex needs, work is often seen as an endpoint or solution without understanding what someone’s needs actually are. Stop work placements in menial jobs for low pay – it’s actually having a negative impact.”</w:t>
      </w:r>
    </w:p>
    <w:p w14:paraId="2453AFCF" w14:textId="77777777" w:rsidR="00F577A8" w:rsidRPr="00E87A8A" w:rsidRDefault="00F577A8" w:rsidP="004C0C6B">
      <w:pPr>
        <w:pStyle w:val="NoSpacing"/>
        <w:spacing w:after="120"/>
        <w:rPr>
          <w:lang w:val="en-US"/>
        </w:rPr>
      </w:pPr>
      <w:r w:rsidRPr="00E87A8A">
        <w:rPr>
          <w:lang w:val="en-US"/>
        </w:rPr>
        <w:t xml:space="preserve">There were </w:t>
      </w:r>
      <w:proofErr w:type="gramStart"/>
      <w:r w:rsidRPr="00E87A8A">
        <w:rPr>
          <w:lang w:val="en-US"/>
        </w:rPr>
        <w:t>a number of</w:t>
      </w:r>
      <w:proofErr w:type="gramEnd"/>
      <w:r w:rsidRPr="00E87A8A">
        <w:rPr>
          <w:lang w:val="en-US"/>
        </w:rPr>
        <w:t xml:space="preserve"> comments about the accessibility of information and services, particularly those provided online</w:t>
      </w:r>
    </w:p>
    <w:p w14:paraId="398C5604" w14:textId="77777777" w:rsidR="00F577A8" w:rsidRPr="00E87A8A" w:rsidRDefault="00F577A8" w:rsidP="00F27585">
      <w:pPr>
        <w:pStyle w:val="NoSpacing"/>
        <w:spacing w:after="120"/>
        <w:ind w:left="720"/>
        <w:rPr>
          <w:i/>
          <w:iCs/>
          <w:lang w:val="en-US"/>
        </w:rPr>
      </w:pPr>
      <w:r w:rsidRPr="00E87A8A">
        <w:rPr>
          <w:i/>
          <w:iCs/>
          <w:lang w:val="en-US"/>
        </w:rPr>
        <w:t>“It’s about developing ways that parents can access things really quickly within their phone, services like apps. We should have an app that people can access things on very quickly to make the website and services more accessible. People give up, they want things to be quick and efficient.”</w:t>
      </w:r>
    </w:p>
    <w:p w14:paraId="57CCABAC" w14:textId="23DA04BA" w:rsidR="00CA4BB2" w:rsidRDefault="00F577A8" w:rsidP="00F27585">
      <w:pPr>
        <w:pStyle w:val="NoSpacing"/>
        <w:spacing w:after="120"/>
        <w:ind w:left="720"/>
        <w:rPr>
          <w:i/>
          <w:iCs/>
          <w:lang w:val="en-US"/>
        </w:rPr>
      </w:pPr>
      <w:r w:rsidRPr="00E87A8A">
        <w:rPr>
          <w:i/>
          <w:iCs/>
          <w:lang w:val="en-US"/>
        </w:rPr>
        <w:t xml:space="preserve">“We don’t have one place where anyone apart from Google, where any resident can just go ‘ok what’s there if I’m worried about this, or what can help me straight away can help make those decisions. In the children’s world we have the local offer, it’s not responsive it’s clunky but it’s kept up to date. If we were to invest in anything, a directory which was really responsive and </w:t>
      </w:r>
      <w:proofErr w:type="spellStart"/>
      <w:proofErr w:type="gramStart"/>
      <w:r w:rsidRPr="00E87A8A">
        <w:rPr>
          <w:i/>
          <w:iCs/>
          <w:lang w:val="en-US"/>
        </w:rPr>
        <w:t>really</w:t>
      </w:r>
      <w:r w:rsidR="0092552C">
        <w:rPr>
          <w:i/>
          <w:iCs/>
          <w:lang w:val="en-US"/>
        </w:rPr>
        <w:t>,</w:t>
      </w:r>
      <w:r w:rsidRPr="00E87A8A">
        <w:rPr>
          <w:i/>
          <w:iCs/>
          <w:lang w:val="en-US"/>
        </w:rPr>
        <w:t>really</w:t>
      </w:r>
      <w:proofErr w:type="spellEnd"/>
      <w:proofErr w:type="gramEnd"/>
      <w:r w:rsidRPr="00E87A8A">
        <w:rPr>
          <w:i/>
          <w:iCs/>
          <w:lang w:val="en-US"/>
        </w:rPr>
        <w:t xml:space="preserve"> tied to local needs. For those that know where to start, that would really make a difference. And then it’s going back to, how do we encourage children and families to ask for help at a time when it’s going to make a difference and now in crisis.” </w:t>
      </w:r>
    </w:p>
    <w:p w14:paraId="07574F4F" w14:textId="77777777" w:rsidR="00CA4BB2" w:rsidRDefault="00CA4BB2" w:rsidP="004C0C6B">
      <w:pPr>
        <w:spacing w:after="120"/>
        <w:rPr>
          <w:rFonts w:eastAsiaTheme="minorHAnsi"/>
          <w:i/>
          <w:iCs/>
          <w:lang w:val="en-US" w:eastAsia="en-US"/>
        </w:rPr>
      </w:pPr>
      <w:r>
        <w:rPr>
          <w:i/>
          <w:iCs/>
          <w:lang w:val="en-US"/>
        </w:rPr>
        <w:br w:type="page"/>
      </w:r>
    </w:p>
    <w:p w14:paraId="36E36F38" w14:textId="77777777" w:rsidR="00CA4BB2" w:rsidRDefault="00CA4BB2" w:rsidP="00F577A8">
      <w:pPr>
        <w:pStyle w:val="NoSpacing"/>
        <w:rPr>
          <w:i/>
          <w:iCs/>
          <w:lang w:val="en-US"/>
        </w:rPr>
        <w:sectPr w:rsidR="00CA4BB2">
          <w:headerReference w:type="default" r:id="rId14"/>
          <w:footerReference w:type="default" r:id="rId15"/>
          <w:pgSz w:w="11906" w:h="16838"/>
          <w:pgMar w:top="1440" w:right="1440" w:bottom="1440" w:left="1440" w:header="708" w:footer="708" w:gutter="0"/>
          <w:cols w:space="708"/>
          <w:docGrid w:linePitch="360"/>
        </w:sectPr>
      </w:pPr>
    </w:p>
    <w:p w14:paraId="1FAE9F7A" w14:textId="2A806395" w:rsidR="00857C0E" w:rsidRDefault="00857C0E" w:rsidP="003211AF">
      <w:pPr>
        <w:pStyle w:val="Heading1"/>
      </w:pPr>
      <w:bookmarkStart w:id="12" w:name="_Toc85435482"/>
      <w:bookmarkStart w:id="13" w:name="_Toc85445086"/>
      <w:r>
        <w:lastRenderedPageBreak/>
        <w:t>Background paper C</w:t>
      </w:r>
      <w:r w:rsidR="0014370B">
        <w:t>: Local Mapping</w:t>
      </w:r>
      <w:bookmarkEnd w:id="12"/>
      <w:bookmarkEnd w:id="13"/>
      <w:r w:rsidR="0014370B">
        <w:t xml:space="preserve"> </w:t>
      </w:r>
    </w:p>
    <w:p w14:paraId="000631EB" w14:textId="77777777" w:rsidR="00857C0E" w:rsidRDefault="00857C0E" w:rsidP="00CA4BB2"/>
    <w:p w14:paraId="6BB8E11B" w14:textId="6DDCF167" w:rsidR="00CA4BB2" w:rsidRDefault="003211AF" w:rsidP="00CA4BB2">
      <w:r>
        <w:t xml:space="preserve">The mapping </w:t>
      </w:r>
      <w:r w:rsidR="00CA4BB2">
        <w:t xml:space="preserve">was prepared at the end of March 2021 for the review team.  It includes information about a number of programmes relevant to the poverty review. The interventions include council services and activities funded by the council but delivered by other organisations. It does not include the vital work carried out by other public sector organisations, the voluntary, community and faith sectors, and the mutual support that residents also provide one another. </w:t>
      </w:r>
    </w:p>
    <w:p w14:paraId="2EA0B3CF" w14:textId="77777777" w:rsidR="00CA4BB2" w:rsidRDefault="00CA4BB2" w:rsidP="00CA4BB2">
      <w:r>
        <w:t>The year 2020 – 20212 was not a normal year. Some of the activities in the table were implemented in response to the pandemic. Many other activities were severely disrupted during 2020/21, and many did not reach as many residents as normal.  It is important to note that services change, and the table may not reflect current provision.</w:t>
      </w:r>
    </w:p>
    <w:p w14:paraId="661ECE5C" w14:textId="16151A8B" w:rsidR="00CA4BB2" w:rsidRDefault="00CA4BB2" w:rsidP="00CA4BB2">
      <w:r>
        <w:t>Each activity is categorised using the framework used by the poverty review</w:t>
      </w:r>
      <w:r w:rsidR="0013612A">
        <w:t xml:space="preserve"> (overleaf)</w:t>
      </w:r>
      <w:r>
        <w:t xml:space="preserve">. In reality, many do not fit neatly in a single category. Many interventions are holistic: the </w:t>
      </w:r>
      <w:r w:rsidR="00223498">
        <w:t xml:space="preserve">diagram and mapping focused </w:t>
      </w:r>
      <w:r>
        <w:t xml:space="preserve">on the activities which are most directly relevant to poverty.   </w:t>
      </w:r>
    </w:p>
    <w:p w14:paraId="0877D748" w14:textId="77777777" w:rsidR="00CA4BB2" w:rsidRDefault="00CA4BB2" w:rsidP="00CA4BB2">
      <w:pPr>
        <w:spacing w:line="259" w:lineRule="auto"/>
        <w:rPr>
          <w:b/>
          <w:bCs/>
          <w:color w:val="319B31"/>
          <w:sz w:val="28"/>
          <w:szCs w:val="28"/>
        </w:rPr>
      </w:pPr>
      <w:r>
        <w:rPr>
          <w:noProof/>
        </w:rPr>
        <w:lastRenderedPageBreak/>
        <w:drawing>
          <wp:inline distT="0" distB="0" distL="0" distR="0" wp14:anchorId="33B4B3B7" wp14:editId="41E103F1">
            <wp:extent cx="6690360" cy="5731510"/>
            <wp:effectExtent l="0" t="0" r="5715" b="4445"/>
            <wp:docPr id="1" name="Picture 1" descr="Diagram showing the different activities that local areas undertake to tackle pov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the different activities that local areas undertake to tackle poverty. "/>
                    <pic:cNvPicPr/>
                  </pic:nvPicPr>
                  <pic:blipFill>
                    <a:blip r:embed="rId16">
                      <a:extLst>
                        <a:ext uri="{28A0092B-C50C-407E-A947-70E740481C1C}">
                          <a14:useLocalDpi xmlns:a14="http://schemas.microsoft.com/office/drawing/2010/main" val="0"/>
                        </a:ext>
                      </a:extLst>
                    </a:blip>
                    <a:stretch>
                      <a:fillRect/>
                    </a:stretch>
                  </pic:blipFill>
                  <pic:spPr>
                    <a:xfrm>
                      <a:off x="0" y="0"/>
                      <a:ext cx="6690360" cy="5731510"/>
                    </a:xfrm>
                    <a:prstGeom prst="rect">
                      <a:avLst/>
                    </a:prstGeom>
                  </pic:spPr>
                </pic:pic>
              </a:graphicData>
            </a:graphic>
          </wp:inline>
        </w:drawing>
      </w:r>
      <w:r>
        <w:br w:type="page"/>
      </w:r>
    </w:p>
    <w:p w14:paraId="788A89B8" w14:textId="03C8885B" w:rsidR="00CA4BB2" w:rsidRPr="0021138F" w:rsidRDefault="00CA4BB2" w:rsidP="0021138F">
      <w:pPr>
        <w:pStyle w:val="NoSpacing"/>
        <w:rPr>
          <w:b/>
          <w:bCs/>
        </w:rPr>
      </w:pPr>
      <w:bookmarkStart w:id="14" w:name="_Toc85435483"/>
      <w:r w:rsidRPr="0021138F">
        <w:rPr>
          <w:b/>
          <w:bCs/>
        </w:rPr>
        <w:lastRenderedPageBreak/>
        <w:t>Preventing Poverty (employment and skills)</w:t>
      </w:r>
      <w:bookmarkEnd w:id="14"/>
    </w:p>
    <w:tbl>
      <w:tblPr>
        <w:tblStyle w:val="ListTable4-Accent6"/>
        <w:tblW w:w="5000" w:type="pct"/>
        <w:tblLook w:val="04A0" w:firstRow="1" w:lastRow="0" w:firstColumn="1" w:lastColumn="0" w:noHBand="0" w:noVBand="1"/>
      </w:tblPr>
      <w:tblGrid>
        <w:gridCol w:w="3165"/>
        <w:gridCol w:w="3450"/>
        <w:gridCol w:w="2260"/>
        <w:gridCol w:w="2990"/>
        <w:gridCol w:w="1853"/>
      </w:tblGrid>
      <w:tr w:rsidR="00CA4BB2" w:rsidRPr="009B0882" w14:paraId="4E5558E6" w14:textId="77777777" w:rsidTr="004417B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099" w:type="dxa"/>
            <w:hideMark/>
          </w:tcPr>
          <w:p w14:paraId="75D24A42" w14:textId="77777777" w:rsidR="00CA4BB2" w:rsidRPr="00A34530" w:rsidRDefault="00CA4BB2" w:rsidP="004417B4">
            <w:pPr>
              <w:rPr>
                <w:rFonts w:eastAsia="Times New Roman"/>
                <w:color w:val="auto"/>
              </w:rPr>
            </w:pPr>
            <w:r w:rsidRPr="00A34530">
              <w:rPr>
                <w:rFonts w:eastAsia="Times New Roman"/>
                <w:color w:val="auto"/>
              </w:rPr>
              <w:t>Intervention</w:t>
            </w:r>
          </w:p>
        </w:tc>
        <w:tc>
          <w:tcPr>
            <w:tcW w:w="3379" w:type="dxa"/>
            <w:hideMark/>
          </w:tcPr>
          <w:p w14:paraId="1F77ADE8"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Description</w:t>
            </w:r>
          </w:p>
        </w:tc>
        <w:tc>
          <w:tcPr>
            <w:tcW w:w="2213" w:type="dxa"/>
            <w:hideMark/>
          </w:tcPr>
          <w:p w14:paraId="4D574E5C"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 xml:space="preserve">Expenditure </w:t>
            </w:r>
          </w:p>
        </w:tc>
        <w:tc>
          <w:tcPr>
            <w:tcW w:w="2928" w:type="dxa"/>
            <w:hideMark/>
          </w:tcPr>
          <w:p w14:paraId="2965F84A"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Target group</w:t>
            </w:r>
          </w:p>
        </w:tc>
        <w:tc>
          <w:tcPr>
            <w:tcW w:w="1815" w:type="dxa"/>
            <w:hideMark/>
          </w:tcPr>
          <w:p w14:paraId="47F2F2B1"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Number of residents reached</w:t>
            </w:r>
          </w:p>
        </w:tc>
      </w:tr>
      <w:tr w:rsidR="00CA4BB2" w:rsidRPr="009B0882" w14:paraId="5EE25DCF" w14:textId="77777777" w:rsidTr="004417B4">
        <w:trPr>
          <w:cnfStyle w:val="000000100000" w:firstRow="0" w:lastRow="0" w:firstColumn="0" w:lastColumn="0" w:oddVBand="0" w:evenVBand="0" w:oddHBand="1" w:evenHBand="0" w:firstRowFirstColumn="0" w:firstRowLastColumn="0" w:lastRowFirstColumn="0" w:lastRowLastColumn="0"/>
          <w:trHeight w:val="1314"/>
        </w:trPr>
        <w:tc>
          <w:tcPr>
            <w:cnfStyle w:val="001000000000" w:firstRow="0" w:lastRow="0" w:firstColumn="1" w:lastColumn="0" w:oddVBand="0" w:evenVBand="0" w:oddHBand="0" w:evenHBand="0" w:firstRowFirstColumn="0" w:firstRowLastColumn="0" w:lastRowFirstColumn="0" w:lastRowLastColumn="0"/>
            <w:tcW w:w="3099" w:type="dxa"/>
            <w:hideMark/>
          </w:tcPr>
          <w:p w14:paraId="3B405F46" w14:textId="77777777" w:rsidR="00CA4BB2" w:rsidRPr="009B0882" w:rsidRDefault="00CA4BB2" w:rsidP="004417B4">
            <w:pPr>
              <w:rPr>
                <w:rFonts w:eastAsia="Times New Roman"/>
                <w:color w:val="000000"/>
              </w:rPr>
            </w:pPr>
            <w:proofErr w:type="spellStart"/>
            <w:r w:rsidRPr="00FB6FE6">
              <w:rPr>
                <w:rFonts w:eastAsia="Times New Roman"/>
                <w:color w:val="000000"/>
              </w:rPr>
              <w:t>Workpath</w:t>
            </w:r>
            <w:proofErr w:type="spellEnd"/>
          </w:p>
          <w:p w14:paraId="2F93D39A" w14:textId="77777777" w:rsidR="00CA4BB2" w:rsidRPr="00FB6FE6" w:rsidRDefault="00CA4BB2" w:rsidP="004417B4">
            <w:pPr>
              <w:rPr>
                <w:rFonts w:eastAsia="Times New Roman"/>
                <w:b w:val="0"/>
                <w:bCs w:val="0"/>
                <w:color w:val="000000"/>
              </w:rPr>
            </w:pPr>
            <w:r>
              <w:rPr>
                <w:rFonts w:eastAsia="Times New Roman"/>
                <w:b w:val="0"/>
                <w:bCs w:val="0"/>
                <w:color w:val="000000"/>
              </w:rPr>
              <w:t xml:space="preserve">Council </w:t>
            </w:r>
            <w:r w:rsidRPr="009B0882">
              <w:rPr>
                <w:rFonts w:eastAsia="Times New Roman"/>
                <w:b w:val="0"/>
                <w:bCs w:val="0"/>
                <w:color w:val="000000"/>
              </w:rPr>
              <w:t>(Employment and Skills team)</w:t>
            </w:r>
            <w:r w:rsidRPr="00FB6FE6">
              <w:rPr>
                <w:rFonts w:eastAsia="Times New Roman"/>
                <w:b w:val="0"/>
                <w:bCs w:val="0"/>
                <w:color w:val="000000"/>
              </w:rPr>
              <w:t xml:space="preserve"> </w:t>
            </w:r>
          </w:p>
        </w:tc>
        <w:tc>
          <w:tcPr>
            <w:tcW w:w="3379" w:type="dxa"/>
            <w:hideMark/>
          </w:tcPr>
          <w:p w14:paraId="5529863F"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B0882">
              <w:rPr>
                <w:rFonts w:eastAsia="Times New Roman"/>
                <w:color w:val="000000"/>
              </w:rPr>
              <w:t>Range of e</w:t>
            </w:r>
            <w:r w:rsidRPr="00FB6FE6">
              <w:rPr>
                <w:rFonts w:eastAsia="Times New Roman"/>
                <w:color w:val="000000"/>
              </w:rPr>
              <w:t xml:space="preserve">mployment support: information advice and guidance; employer engagement; supported employment. </w:t>
            </w:r>
          </w:p>
        </w:tc>
        <w:tc>
          <w:tcPr>
            <w:tcW w:w="2213" w:type="dxa"/>
            <w:hideMark/>
          </w:tcPr>
          <w:p w14:paraId="35100DC8"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w:t>
            </w:r>
          </w:p>
        </w:tc>
        <w:tc>
          <w:tcPr>
            <w:tcW w:w="2928" w:type="dxa"/>
            <w:hideMark/>
          </w:tcPr>
          <w:p w14:paraId="43ED84E7"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Working age </w:t>
            </w:r>
            <w:proofErr w:type="gramStart"/>
            <w:r w:rsidRPr="00FB6FE6">
              <w:rPr>
                <w:rFonts w:eastAsia="Times New Roman"/>
                <w:color w:val="000000"/>
              </w:rPr>
              <w:t>adults</w:t>
            </w:r>
            <w:r w:rsidRPr="009B0882">
              <w:rPr>
                <w:rFonts w:eastAsia="Times New Roman"/>
                <w:color w:val="000000"/>
              </w:rPr>
              <w:t>:</w:t>
            </w:r>
            <w:proofErr w:type="gramEnd"/>
            <w:r w:rsidRPr="009B0882">
              <w:rPr>
                <w:rFonts w:eastAsia="Times New Roman"/>
                <w:color w:val="000000"/>
              </w:rPr>
              <w:t xml:space="preserve"> includes women aged </w:t>
            </w:r>
            <w:r w:rsidRPr="00FB6FE6">
              <w:rPr>
                <w:rFonts w:eastAsia="Times New Roman"/>
                <w:color w:val="000000"/>
              </w:rPr>
              <w:t>5</w:t>
            </w:r>
            <w:r w:rsidRPr="009B0882">
              <w:rPr>
                <w:rFonts w:eastAsia="Times New Roman"/>
                <w:color w:val="000000"/>
              </w:rPr>
              <w:t xml:space="preserve">0+ </w:t>
            </w:r>
            <w:r w:rsidRPr="00FB6FE6">
              <w:rPr>
                <w:rFonts w:eastAsia="Times New Roman"/>
                <w:color w:val="000000"/>
              </w:rPr>
              <w:t>care leavers</w:t>
            </w:r>
            <w:r w:rsidRPr="009B0882">
              <w:rPr>
                <w:rFonts w:eastAsia="Times New Roman"/>
                <w:color w:val="000000"/>
              </w:rPr>
              <w:t>, residents into health and social care roles</w:t>
            </w:r>
            <w:r w:rsidRPr="00FB6FE6">
              <w:rPr>
                <w:rFonts w:eastAsia="Times New Roman"/>
                <w:color w:val="000000"/>
              </w:rPr>
              <w:t xml:space="preserve"> </w:t>
            </w:r>
          </w:p>
        </w:tc>
        <w:tc>
          <w:tcPr>
            <w:tcW w:w="1815" w:type="dxa"/>
            <w:hideMark/>
          </w:tcPr>
          <w:p w14:paraId="0A106431" w14:textId="77777777" w:rsidR="00CA4BB2" w:rsidRPr="009B088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B0882">
              <w:rPr>
                <w:rFonts w:eastAsia="Times New Roman"/>
                <w:color w:val="000000"/>
              </w:rPr>
              <w:t>J</w:t>
            </w:r>
            <w:r w:rsidRPr="00FB6FE6">
              <w:rPr>
                <w:rFonts w:eastAsia="Times New Roman"/>
                <w:color w:val="000000"/>
              </w:rPr>
              <w:t xml:space="preserve">ob outcomes: </w:t>
            </w:r>
          </w:p>
          <w:p w14:paraId="31E07036" w14:textId="77777777" w:rsidR="00CA4BB2" w:rsidRPr="009B088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504 (2019/20)</w:t>
            </w:r>
          </w:p>
          <w:p w14:paraId="0A3D9B3E" w14:textId="77777777" w:rsidR="00CA4BB2" w:rsidRPr="009B088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679 (2018/19)</w:t>
            </w:r>
          </w:p>
          <w:p w14:paraId="787941E8"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721 (2017/18).    </w:t>
            </w:r>
          </w:p>
        </w:tc>
      </w:tr>
      <w:tr w:rsidR="00CA4BB2" w:rsidRPr="009B0882" w14:paraId="5F647B0D" w14:textId="77777777" w:rsidTr="004417B4">
        <w:trPr>
          <w:trHeight w:val="750"/>
        </w:trPr>
        <w:tc>
          <w:tcPr>
            <w:cnfStyle w:val="001000000000" w:firstRow="0" w:lastRow="0" w:firstColumn="1" w:lastColumn="0" w:oddVBand="0" w:evenVBand="0" w:oddHBand="0" w:evenHBand="0" w:firstRowFirstColumn="0" w:firstRowLastColumn="0" w:lastRowFirstColumn="0" w:lastRowLastColumn="0"/>
            <w:tcW w:w="3099" w:type="dxa"/>
            <w:hideMark/>
          </w:tcPr>
          <w:p w14:paraId="2D35CA35" w14:textId="77777777" w:rsidR="00CA4BB2" w:rsidRPr="009B0882" w:rsidRDefault="00CA4BB2" w:rsidP="004417B4">
            <w:pPr>
              <w:rPr>
                <w:rFonts w:eastAsia="Times New Roman"/>
                <w:color w:val="000000"/>
              </w:rPr>
            </w:pPr>
            <w:r w:rsidRPr="00FB6FE6">
              <w:rPr>
                <w:rFonts w:eastAsia="Times New Roman"/>
                <w:color w:val="000000"/>
              </w:rPr>
              <w:t xml:space="preserve">ESOL and functional skills </w:t>
            </w:r>
          </w:p>
          <w:p w14:paraId="039B1E56" w14:textId="77777777" w:rsidR="00CA4BB2" w:rsidRPr="00FB6FE6" w:rsidRDefault="00CA4BB2" w:rsidP="004417B4">
            <w:pPr>
              <w:rPr>
                <w:rFonts w:eastAsia="Times New Roman"/>
                <w:b w:val="0"/>
                <w:bCs w:val="0"/>
                <w:color w:val="000000"/>
              </w:rPr>
            </w:pPr>
            <w:r>
              <w:rPr>
                <w:rFonts w:eastAsia="Times New Roman"/>
                <w:b w:val="0"/>
                <w:bCs w:val="0"/>
                <w:color w:val="000000"/>
              </w:rPr>
              <w:t xml:space="preserve">Council </w:t>
            </w:r>
            <w:r w:rsidRPr="009B0882">
              <w:rPr>
                <w:rFonts w:eastAsia="Times New Roman"/>
                <w:b w:val="0"/>
                <w:bCs w:val="0"/>
                <w:color w:val="000000"/>
              </w:rPr>
              <w:t>(</w:t>
            </w:r>
            <w:r w:rsidRPr="00FB6FE6">
              <w:rPr>
                <w:rFonts w:eastAsia="Times New Roman"/>
                <w:b w:val="0"/>
                <w:bCs w:val="0"/>
                <w:color w:val="000000"/>
              </w:rPr>
              <w:t>Employment and Skills (Workplace) and Adult Learning Services</w:t>
            </w:r>
            <w:r w:rsidRPr="009B0882">
              <w:rPr>
                <w:rFonts w:eastAsia="Times New Roman"/>
                <w:b w:val="0"/>
                <w:bCs w:val="0"/>
                <w:color w:val="000000"/>
              </w:rPr>
              <w:t>)</w:t>
            </w:r>
          </w:p>
        </w:tc>
        <w:tc>
          <w:tcPr>
            <w:tcW w:w="3379" w:type="dxa"/>
            <w:hideMark/>
          </w:tcPr>
          <w:p w14:paraId="70E77CDD" w14:textId="77777777" w:rsidR="00CA4BB2" w:rsidRPr="009B0882"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Basic skills support for residents to access employment, vocational and supported employment.</w:t>
            </w:r>
          </w:p>
          <w:p w14:paraId="7BAE3041"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B0882">
              <w:rPr>
                <w:rFonts w:eastAsia="Times New Roman"/>
                <w:color w:val="000000"/>
              </w:rPr>
              <w:t xml:space="preserve">Implemented by </w:t>
            </w:r>
            <w:r w:rsidRPr="00FB6FE6">
              <w:rPr>
                <w:rFonts w:eastAsia="Times New Roman"/>
                <w:color w:val="000000"/>
              </w:rPr>
              <w:t>Employment and Skills (Workplace) and Adult Learning Services</w:t>
            </w:r>
          </w:p>
        </w:tc>
        <w:tc>
          <w:tcPr>
            <w:tcW w:w="2213" w:type="dxa"/>
            <w:hideMark/>
          </w:tcPr>
          <w:p w14:paraId="647E251F"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Innovation Fund</w:t>
            </w:r>
            <w:r w:rsidRPr="00FB6FE6">
              <w:rPr>
                <w:rFonts w:eastAsia="Times New Roman"/>
                <w:b/>
                <w:bCs/>
                <w:color w:val="000000"/>
              </w:rPr>
              <w:t xml:space="preserve"> </w:t>
            </w:r>
            <w:r w:rsidRPr="00FB6FE6">
              <w:rPr>
                <w:rFonts w:eastAsia="Times New Roman"/>
                <w:color w:val="000000"/>
              </w:rPr>
              <w:t>- £500,000 for 2 years (£250,000 from GLA; £250,000 from S.106)</w:t>
            </w:r>
          </w:p>
        </w:tc>
        <w:tc>
          <w:tcPr>
            <w:tcW w:w="2928" w:type="dxa"/>
            <w:hideMark/>
          </w:tcPr>
          <w:p w14:paraId="56630BAC"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Working age adults who require skills to access work. </w:t>
            </w:r>
          </w:p>
        </w:tc>
        <w:tc>
          <w:tcPr>
            <w:tcW w:w="1815" w:type="dxa"/>
            <w:hideMark/>
          </w:tcPr>
          <w:p w14:paraId="30C3B787"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proofErr w:type="gramStart"/>
            <w:r w:rsidRPr="00FB6FE6">
              <w:rPr>
                <w:rFonts w:eastAsia="Times New Roman"/>
                <w:color w:val="000000"/>
              </w:rPr>
              <w:t xml:space="preserve">Target </w:t>
            </w:r>
            <w:r w:rsidRPr="009B0882">
              <w:rPr>
                <w:rFonts w:eastAsia="Times New Roman"/>
                <w:color w:val="000000"/>
              </w:rPr>
              <w:t>:</w:t>
            </w:r>
            <w:proofErr w:type="gramEnd"/>
            <w:r w:rsidRPr="009B0882">
              <w:rPr>
                <w:rFonts w:eastAsia="Times New Roman"/>
                <w:color w:val="000000"/>
              </w:rPr>
              <w:t xml:space="preserve"> </w:t>
            </w:r>
            <w:r w:rsidRPr="00FB6FE6">
              <w:rPr>
                <w:rFonts w:eastAsia="Times New Roman"/>
                <w:color w:val="000000"/>
              </w:rPr>
              <w:t>200 qualifications p</w:t>
            </w:r>
            <w:r w:rsidRPr="009B0882">
              <w:rPr>
                <w:rFonts w:eastAsia="Times New Roman"/>
                <w:color w:val="000000"/>
              </w:rPr>
              <w:t>er annum.</w:t>
            </w:r>
            <w:r w:rsidRPr="00FB6FE6">
              <w:rPr>
                <w:rFonts w:eastAsia="Times New Roman"/>
                <w:color w:val="000000"/>
              </w:rPr>
              <w:t xml:space="preserve"> </w:t>
            </w:r>
          </w:p>
        </w:tc>
      </w:tr>
      <w:tr w:rsidR="00CA4BB2" w:rsidRPr="009B0882" w14:paraId="5C2990BA" w14:textId="77777777" w:rsidTr="004417B4">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3099" w:type="dxa"/>
            <w:hideMark/>
          </w:tcPr>
          <w:p w14:paraId="2CD186BA" w14:textId="77777777" w:rsidR="00CA4BB2" w:rsidRPr="005A4BBB" w:rsidRDefault="00CA4BB2" w:rsidP="004417B4">
            <w:pPr>
              <w:rPr>
                <w:rFonts w:eastAsia="Times New Roman"/>
                <w:color w:val="000000"/>
              </w:rPr>
            </w:pPr>
            <w:r w:rsidRPr="00FB6FE6">
              <w:rPr>
                <w:rFonts w:eastAsia="Times New Roman"/>
                <w:color w:val="000000"/>
              </w:rPr>
              <w:t xml:space="preserve">JET (Job Enterprise and Training Service) </w:t>
            </w:r>
          </w:p>
          <w:p w14:paraId="7D2A61B6"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Council </w:t>
            </w:r>
            <w:r>
              <w:rPr>
                <w:rFonts w:eastAsia="Times New Roman"/>
                <w:b w:val="0"/>
                <w:bCs w:val="0"/>
                <w:color w:val="000000"/>
              </w:rPr>
              <w:t>and other funders</w:t>
            </w:r>
            <w:r w:rsidRPr="009B0882">
              <w:rPr>
                <w:rFonts w:eastAsia="Times New Roman"/>
                <w:b w:val="0"/>
                <w:bCs w:val="0"/>
                <w:color w:val="000000"/>
              </w:rPr>
              <w:t xml:space="preserve"> </w:t>
            </w:r>
          </w:p>
        </w:tc>
        <w:tc>
          <w:tcPr>
            <w:tcW w:w="3379" w:type="dxa"/>
            <w:hideMark/>
          </w:tcPr>
          <w:p w14:paraId="5DF382A5"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Employment support for residents with a learning disability or autism</w:t>
            </w:r>
          </w:p>
        </w:tc>
        <w:tc>
          <w:tcPr>
            <w:tcW w:w="2213" w:type="dxa"/>
            <w:hideMark/>
          </w:tcPr>
          <w:p w14:paraId="61E7D3C6"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2020: £591,345 </w:t>
            </w:r>
            <w:r w:rsidRPr="00FB6FE6">
              <w:rPr>
                <w:rFonts w:eastAsia="Times New Roman"/>
                <w:color w:val="000000"/>
              </w:rPr>
              <w:br/>
              <w:t>2019: £461,349</w:t>
            </w:r>
            <w:r w:rsidRPr="00FB6FE6">
              <w:rPr>
                <w:rFonts w:eastAsia="Times New Roman"/>
                <w:color w:val="000000"/>
              </w:rPr>
              <w:br/>
              <w:t>(</w:t>
            </w:r>
            <w:r>
              <w:rPr>
                <w:rFonts w:eastAsia="Times New Roman"/>
                <w:color w:val="000000"/>
              </w:rPr>
              <w:t>council funding)</w:t>
            </w:r>
          </w:p>
        </w:tc>
        <w:tc>
          <w:tcPr>
            <w:tcW w:w="2928" w:type="dxa"/>
            <w:hideMark/>
          </w:tcPr>
          <w:p w14:paraId="15B438FC"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Young adults and adults with learning disability or autism</w:t>
            </w:r>
          </w:p>
        </w:tc>
        <w:tc>
          <w:tcPr>
            <w:tcW w:w="1815" w:type="dxa"/>
            <w:hideMark/>
          </w:tcPr>
          <w:p w14:paraId="3DFADE29"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w:t>
            </w:r>
          </w:p>
        </w:tc>
      </w:tr>
      <w:tr w:rsidR="00CA4BB2" w:rsidRPr="009B0882" w14:paraId="324856DE" w14:textId="77777777" w:rsidTr="004417B4">
        <w:trPr>
          <w:trHeight w:val="1193"/>
        </w:trPr>
        <w:tc>
          <w:tcPr>
            <w:cnfStyle w:val="001000000000" w:firstRow="0" w:lastRow="0" w:firstColumn="1" w:lastColumn="0" w:oddVBand="0" w:evenVBand="0" w:oddHBand="0" w:evenHBand="0" w:firstRowFirstColumn="0" w:firstRowLastColumn="0" w:lastRowFirstColumn="0" w:lastRowLastColumn="0"/>
            <w:tcW w:w="3099" w:type="dxa"/>
            <w:hideMark/>
          </w:tcPr>
          <w:p w14:paraId="41A21480" w14:textId="77777777" w:rsidR="00CA4BB2" w:rsidRPr="005A4BBB" w:rsidRDefault="00CA4BB2" w:rsidP="004417B4">
            <w:pPr>
              <w:rPr>
                <w:rFonts w:eastAsia="Times New Roman"/>
                <w:color w:val="000000"/>
              </w:rPr>
            </w:pPr>
            <w:r w:rsidRPr="00FB6FE6">
              <w:rPr>
                <w:rFonts w:eastAsia="Times New Roman"/>
                <w:color w:val="000000"/>
              </w:rPr>
              <w:t xml:space="preserve">Childcare sufficiency </w:t>
            </w:r>
          </w:p>
          <w:p w14:paraId="01F93FAE"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Council (Integrated Early </w:t>
            </w:r>
            <w:proofErr w:type="spellStart"/>
            <w:r w:rsidRPr="009B0882">
              <w:rPr>
                <w:rFonts w:eastAsia="Times New Roman"/>
                <w:b w:val="0"/>
                <w:bCs w:val="0"/>
                <w:color w:val="000000"/>
              </w:rPr>
              <w:t>Years Service</w:t>
            </w:r>
            <w:proofErr w:type="spellEnd"/>
            <w:r w:rsidRPr="009B0882">
              <w:rPr>
                <w:rFonts w:eastAsia="Times New Roman"/>
                <w:b w:val="0"/>
                <w:bCs w:val="0"/>
                <w:color w:val="000000"/>
              </w:rPr>
              <w:t xml:space="preserve">) provides sector support </w:t>
            </w:r>
          </w:p>
        </w:tc>
        <w:tc>
          <w:tcPr>
            <w:tcW w:w="3379" w:type="dxa"/>
            <w:hideMark/>
          </w:tcPr>
          <w:p w14:paraId="520CAD22"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Childcare so that parents can work, study and train for employment. </w:t>
            </w:r>
          </w:p>
        </w:tc>
        <w:tc>
          <w:tcPr>
            <w:tcW w:w="2213" w:type="dxa"/>
            <w:hideMark/>
          </w:tcPr>
          <w:p w14:paraId="4B5AD0AA"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Capital </w:t>
            </w:r>
            <w:r>
              <w:rPr>
                <w:rFonts w:eastAsia="Times New Roman"/>
                <w:color w:val="000000"/>
              </w:rPr>
              <w:t xml:space="preserve">place creation </w:t>
            </w:r>
            <w:r w:rsidRPr="00FB6FE6">
              <w:rPr>
                <w:rFonts w:eastAsia="Times New Roman"/>
                <w:color w:val="000000"/>
              </w:rPr>
              <w:t xml:space="preserve">expenditure (£1.8m). </w:t>
            </w:r>
          </w:p>
        </w:tc>
        <w:tc>
          <w:tcPr>
            <w:tcW w:w="2928" w:type="dxa"/>
            <w:hideMark/>
          </w:tcPr>
          <w:p w14:paraId="7603D608"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Parents/carers who need childcare, with a focus on eligible two year olds.</w:t>
            </w:r>
          </w:p>
        </w:tc>
        <w:tc>
          <w:tcPr>
            <w:tcW w:w="1815" w:type="dxa"/>
            <w:hideMark/>
          </w:tcPr>
          <w:p w14:paraId="0C36EDAA"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FF0000"/>
              </w:rPr>
            </w:pPr>
            <w:r>
              <w:rPr>
                <w:rFonts w:eastAsia="Times New Roman"/>
              </w:rPr>
              <w:t>C</w:t>
            </w:r>
            <w:r w:rsidRPr="009B0882">
              <w:rPr>
                <w:rFonts w:eastAsia="Times New Roman"/>
              </w:rPr>
              <w:t>ouncil does not provide services directly</w:t>
            </w:r>
          </w:p>
        </w:tc>
      </w:tr>
      <w:tr w:rsidR="00CA4BB2" w:rsidRPr="009B0882" w14:paraId="19226942" w14:textId="77777777" w:rsidTr="004417B4">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099" w:type="dxa"/>
            <w:hideMark/>
          </w:tcPr>
          <w:p w14:paraId="1C3960C3" w14:textId="77777777" w:rsidR="00CA4BB2" w:rsidRPr="005A4BBB" w:rsidRDefault="00CA4BB2" w:rsidP="004417B4">
            <w:pPr>
              <w:rPr>
                <w:rFonts w:eastAsia="Times New Roman"/>
                <w:color w:val="000000"/>
              </w:rPr>
            </w:pPr>
            <w:r w:rsidRPr="00FB6FE6">
              <w:rPr>
                <w:rFonts w:eastAsia="Times New Roman"/>
                <w:color w:val="000000"/>
              </w:rPr>
              <w:t xml:space="preserve">Holiday Childcare scheme </w:t>
            </w:r>
          </w:p>
          <w:p w14:paraId="6041D1B5"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Council (Parent and Family Support Service) </w:t>
            </w:r>
          </w:p>
        </w:tc>
        <w:tc>
          <w:tcPr>
            <w:tcW w:w="3379" w:type="dxa"/>
            <w:hideMark/>
          </w:tcPr>
          <w:p w14:paraId="581707C9"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Holiday childcare for children aged 3 to 13 years. </w:t>
            </w:r>
          </w:p>
        </w:tc>
        <w:tc>
          <w:tcPr>
            <w:tcW w:w="2213" w:type="dxa"/>
            <w:hideMark/>
          </w:tcPr>
          <w:p w14:paraId="06928D9A"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w:t>
            </w:r>
          </w:p>
        </w:tc>
        <w:tc>
          <w:tcPr>
            <w:tcW w:w="2928" w:type="dxa"/>
            <w:hideMark/>
          </w:tcPr>
          <w:p w14:paraId="3F4F0FC8"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Working parents</w:t>
            </w:r>
            <w:r>
              <w:rPr>
                <w:rFonts w:eastAsia="Times New Roman"/>
                <w:color w:val="000000"/>
              </w:rPr>
              <w:t xml:space="preserve">/low income </w:t>
            </w:r>
            <w:r w:rsidRPr="00FB6FE6">
              <w:rPr>
                <w:rFonts w:eastAsia="Times New Roman"/>
                <w:color w:val="000000"/>
              </w:rPr>
              <w:t>parents</w:t>
            </w:r>
            <w:r>
              <w:rPr>
                <w:rFonts w:eastAsia="Times New Roman"/>
                <w:color w:val="000000"/>
              </w:rPr>
              <w:t>.</w:t>
            </w:r>
          </w:p>
        </w:tc>
        <w:tc>
          <w:tcPr>
            <w:tcW w:w="1815" w:type="dxa"/>
            <w:hideMark/>
          </w:tcPr>
          <w:p w14:paraId="571D4665"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w:t>
            </w:r>
          </w:p>
        </w:tc>
      </w:tr>
      <w:tr w:rsidR="00CA4BB2" w:rsidRPr="009B0882" w14:paraId="23052CE7" w14:textId="77777777" w:rsidTr="004417B4">
        <w:trPr>
          <w:trHeight w:val="750"/>
        </w:trPr>
        <w:tc>
          <w:tcPr>
            <w:cnfStyle w:val="001000000000" w:firstRow="0" w:lastRow="0" w:firstColumn="1" w:lastColumn="0" w:oddVBand="0" w:evenVBand="0" w:oddHBand="0" w:evenHBand="0" w:firstRowFirstColumn="0" w:firstRowLastColumn="0" w:lastRowFirstColumn="0" w:lastRowLastColumn="0"/>
            <w:tcW w:w="3099" w:type="dxa"/>
            <w:hideMark/>
          </w:tcPr>
          <w:p w14:paraId="582CD747" w14:textId="77777777" w:rsidR="00CA4BB2" w:rsidRPr="00FB6FE6" w:rsidRDefault="00CA4BB2" w:rsidP="004417B4">
            <w:pPr>
              <w:rPr>
                <w:rFonts w:eastAsia="Times New Roman"/>
                <w:color w:val="000000"/>
              </w:rPr>
            </w:pPr>
            <w:r w:rsidRPr="00FB6FE6">
              <w:rPr>
                <w:rFonts w:eastAsia="Times New Roman"/>
                <w:color w:val="000000"/>
              </w:rPr>
              <w:t xml:space="preserve">London Living Wage </w:t>
            </w:r>
          </w:p>
        </w:tc>
        <w:tc>
          <w:tcPr>
            <w:tcW w:w="3379" w:type="dxa"/>
            <w:hideMark/>
          </w:tcPr>
          <w:p w14:paraId="4B4B9183"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LBTH is an accredited London Living Wage employer</w:t>
            </w:r>
            <w:r w:rsidRPr="009B0882">
              <w:rPr>
                <w:rFonts w:eastAsia="Times New Roman"/>
                <w:color w:val="000000"/>
              </w:rPr>
              <w:t>.</w:t>
            </w:r>
          </w:p>
        </w:tc>
        <w:tc>
          <w:tcPr>
            <w:tcW w:w="2213" w:type="dxa"/>
            <w:hideMark/>
          </w:tcPr>
          <w:p w14:paraId="2D1A3CD0"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w:t>
            </w:r>
          </w:p>
        </w:tc>
        <w:tc>
          <w:tcPr>
            <w:tcW w:w="2928" w:type="dxa"/>
            <w:hideMark/>
          </w:tcPr>
          <w:p w14:paraId="629BB274"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w:t>
            </w:r>
          </w:p>
        </w:tc>
        <w:tc>
          <w:tcPr>
            <w:tcW w:w="1815" w:type="dxa"/>
            <w:hideMark/>
          </w:tcPr>
          <w:p w14:paraId="0A1A0381"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E</w:t>
            </w:r>
            <w:r w:rsidRPr="00FB6FE6">
              <w:rPr>
                <w:rFonts w:eastAsia="Times New Roman"/>
                <w:color w:val="000000"/>
              </w:rPr>
              <w:t>mployed, outsourced</w:t>
            </w:r>
            <w:r>
              <w:rPr>
                <w:rFonts w:eastAsia="Times New Roman"/>
                <w:color w:val="000000"/>
              </w:rPr>
              <w:t>,</w:t>
            </w:r>
            <w:r w:rsidRPr="00FB6FE6">
              <w:rPr>
                <w:rFonts w:eastAsia="Times New Roman"/>
                <w:color w:val="000000"/>
              </w:rPr>
              <w:t xml:space="preserve"> agency staff</w:t>
            </w:r>
          </w:p>
        </w:tc>
      </w:tr>
    </w:tbl>
    <w:p w14:paraId="189866DF" w14:textId="77777777" w:rsidR="00CA4BB2" w:rsidRDefault="00CA4BB2" w:rsidP="00CA4BB2">
      <w:pPr>
        <w:pStyle w:val="Heading2"/>
      </w:pPr>
    </w:p>
    <w:p w14:paraId="29AF4165" w14:textId="22488B6F" w:rsidR="00CA4BB2" w:rsidRPr="0021138F" w:rsidRDefault="00CA4BB2" w:rsidP="0021138F">
      <w:pPr>
        <w:pStyle w:val="NoSpacing"/>
        <w:rPr>
          <w:b/>
          <w:bCs/>
        </w:rPr>
      </w:pPr>
      <w:r>
        <w:br w:type="page"/>
      </w:r>
      <w:bookmarkStart w:id="15" w:name="_Toc85435484"/>
      <w:r w:rsidRPr="0021138F">
        <w:rPr>
          <w:b/>
          <w:bCs/>
        </w:rPr>
        <w:lastRenderedPageBreak/>
        <w:t>Increasing incomes</w:t>
      </w:r>
      <w:bookmarkEnd w:id="15"/>
      <w:r w:rsidRPr="0021138F">
        <w:rPr>
          <w:b/>
          <w:bCs/>
        </w:rPr>
        <w:t xml:space="preserve"> </w:t>
      </w:r>
    </w:p>
    <w:tbl>
      <w:tblPr>
        <w:tblStyle w:val="ListTable4-Accent6"/>
        <w:tblW w:w="5000" w:type="pct"/>
        <w:tblLook w:val="04A0" w:firstRow="1" w:lastRow="0" w:firstColumn="1" w:lastColumn="0" w:noHBand="0" w:noVBand="1"/>
      </w:tblPr>
      <w:tblGrid>
        <w:gridCol w:w="3179"/>
        <w:gridCol w:w="3700"/>
        <w:gridCol w:w="2143"/>
        <w:gridCol w:w="2490"/>
        <w:gridCol w:w="2206"/>
      </w:tblGrid>
      <w:tr w:rsidR="00CA4BB2" w:rsidRPr="009B0882" w14:paraId="6EA25B8B" w14:textId="77777777" w:rsidTr="004417B4">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114" w:type="dxa"/>
          </w:tcPr>
          <w:p w14:paraId="436C8500" w14:textId="77777777" w:rsidR="00CA4BB2" w:rsidRPr="00A34530" w:rsidRDefault="00CA4BB2" w:rsidP="004417B4">
            <w:pPr>
              <w:rPr>
                <w:rFonts w:eastAsia="Times New Roman"/>
                <w:color w:val="auto"/>
              </w:rPr>
            </w:pPr>
            <w:r w:rsidRPr="00A34530">
              <w:rPr>
                <w:rFonts w:eastAsia="Times New Roman"/>
                <w:color w:val="auto"/>
              </w:rPr>
              <w:t>Intervention</w:t>
            </w:r>
          </w:p>
        </w:tc>
        <w:tc>
          <w:tcPr>
            <w:tcW w:w="3623" w:type="dxa"/>
          </w:tcPr>
          <w:p w14:paraId="35372B84"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Description</w:t>
            </w:r>
          </w:p>
        </w:tc>
        <w:tc>
          <w:tcPr>
            <w:tcW w:w="2099" w:type="dxa"/>
          </w:tcPr>
          <w:p w14:paraId="208D2A9E"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 xml:space="preserve">Expenditure </w:t>
            </w:r>
          </w:p>
        </w:tc>
        <w:tc>
          <w:tcPr>
            <w:tcW w:w="2438" w:type="dxa"/>
          </w:tcPr>
          <w:p w14:paraId="62A8A3B2"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Target group</w:t>
            </w:r>
          </w:p>
        </w:tc>
        <w:tc>
          <w:tcPr>
            <w:tcW w:w="2160" w:type="dxa"/>
          </w:tcPr>
          <w:p w14:paraId="7A9CDB9F"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Number of residents reached</w:t>
            </w:r>
          </w:p>
        </w:tc>
      </w:tr>
      <w:tr w:rsidR="00CA4BB2" w:rsidRPr="009B0882" w14:paraId="55A2E830" w14:textId="77777777" w:rsidTr="004417B4">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3114" w:type="dxa"/>
            <w:hideMark/>
          </w:tcPr>
          <w:p w14:paraId="659EDC34" w14:textId="77777777" w:rsidR="00CA4BB2" w:rsidRPr="009B0882" w:rsidRDefault="00CA4BB2" w:rsidP="004417B4">
            <w:pPr>
              <w:rPr>
                <w:rFonts w:eastAsia="Times New Roman"/>
                <w:color w:val="000000"/>
              </w:rPr>
            </w:pPr>
            <w:r w:rsidRPr="00FB6FE6">
              <w:rPr>
                <w:rFonts w:eastAsia="Times New Roman"/>
                <w:color w:val="000000"/>
              </w:rPr>
              <w:t>Benefits take-up</w:t>
            </w:r>
          </w:p>
          <w:p w14:paraId="1A72A8B6"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w:t>
            </w:r>
            <w:r w:rsidRPr="00FB6FE6">
              <w:rPr>
                <w:rFonts w:eastAsia="Times New Roman"/>
                <w:b w:val="0"/>
                <w:bCs w:val="0"/>
                <w:color w:val="000000"/>
              </w:rPr>
              <w:t xml:space="preserve">ouncil </w:t>
            </w:r>
            <w:r w:rsidRPr="009B0882">
              <w:rPr>
                <w:rFonts w:eastAsia="Times New Roman"/>
                <w:b w:val="0"/>
                <w:bCs w:val="0"/>
                <w:color w:val="000000"/>
              </w:rPr>
              <w:t>(Tackling Poverty)</w:t>
            </w:r>
          </w:p>
        </w:tc>
        <w:tc>
          <w:tcPr>
            <w:tcW w:w="3623" w:type="dxa"/>
            <w:hideMark/>
          </w:tcPr>
          <w:p w14:paraId="3BBEFE39"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Targeted support for residents to claim benefit entitlements. </w:t>
            </w:r>
          </w:p>
        </w:tc>
        <w:tc>
          <w:tcPr>
            <w:tcW w:w="2099" w:type="dxa"/>
            <w:hideMark/>
          </w:tcPr>
          <w:p w14:paraId="292B9BB6"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Mailout costs </w:t>
            </w:r>
          </w:p>
        </w:tc>
        <w:tc>
          <w:tcPr>
            <w:tcW w:w="2438" w:type="dxa"/>
            <w:hideMark/>
          </w:tcPr>
          <w:p w14:paraId="09016824"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Residents eligible for pension credit (first campaign) </w:t>
            </w:r>
          </w:p>
        </w:tc>
        <w:tc>
          <w:tcPr>
            <w:tcW w:w="2160" w:type="dxa"/>
            <w:hideMark/>
          </w:tcPr>
          <w:p w14:paraId="1604EA73"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80 new claims, increase</w:t>
            </w:r>
            <w:r>
              <w:rPr>
                <w:rFonts w:eastAsia="Times New Roman"/>
                <w:color w:val="000000"/>
              </w:rPr>
              <w:t xml:space="preserve">d </w:t>
            </w:r>
            <w:r w:rsidRPr="00FB6FE6">
              <w:rPr>
                <w:rFonts w:eastAsia="Times New Roman"/>
                <w:color w:val="000000"/>
              </w:rPr>
              <w:t>income £156,170</w:t>
            </w:r>
            <w:r>
              <w:rPr>
                <w:rFonts w:eastAsia="Times New Roman"/>
                <w:color w:val="000000"/>
              </w:rPr>
              <w:t xml:space="preserve"> p.a.</w:t>
            </w:r>
          </w:p>
        </w:tc>
      </w:tr>
      <w:tr w:rsidR="00CA4BB2" w:rsidRPr="009B0882" w14:paraId="7FC3B8C3" w14:textId="77777777" w:rsidTr="004417B4">
        <w:trPr>
          <w:trHeight w:val="1000"/>
        </w:trPr>
        <w:tc>
          <w:tcPr>
            <w:cnfStyle w:val="001000000000" w:firstRow="0" w:lastRow="0" w:firstColumn="1" w:lastColumn="0" w:oddVBand="0" w:evenVBand="0" w:oddHBand="0" w:evenHBand="0" w:firstRowFirstColumn="0" w:firstRowLastColumn="0" w:lastRowFirstColumn="0" w:lastRowLastColumn="0"/>
            <w:tcW w:w="3114" w:type="dxa"/>
            <w:hideMark/>
          </w:tcPr>
          <w:p w14:paraId="65B24BEE" w14:textId="77777777" w:rsidR="00CA4BB2" w:rsidRDefault="00CA4BB2" w:rsidP="004417B4">
            <w:pPr>
              <w:rPr>
                <w:rFonts w:eastAsia="Times New Roman"/>
                <w:b w:val="0"/>
                <w:bCs w:val="0"/>
                <w:color w:val="000000"/>
              </w:rPr>
            </w:pPr>
            <w:r w:rsidRPr="00FB6FE6">
              <w:rPr>
                <w:rFonts w:eastAsia="Times New Roman"/>
                <w:color w:val="000000"/>
              </w:rPr>
              <w:t>Integrated information, advice and advocacy service</w:t>
            </w:r>
          </w:p>
          <w:p w14:paraId="0417E925" w14:textId="77777777" w:rsidR="00CA4BB2" w:rsidRPr="00FB6FE6" w:rsidRDefault="00CA4BB2" w:rsidP="004417B4">
            <w:pPr>
              <w:rPr>
                <w:rFonts w:eastAsia="Times New Roman"/>
                <w:b w:val="0"/>
                <w:bCs w:val="0"/>
                <w:color w:val="000000"/>
              </w:rPr>
            </w:pPr>
            <w:r>
              <w:rPr>
                <w:rFonts w:eastAsia="Times New Roman"/>
                <w:b w:val="0"/>
                <w:bCs w:val="0"/>
                <w:color w:val="000000"/>
              </w:rPr>
              <w:t>Consortium managed by Age UK</w:t>
            </w:r>
          </w:p>
        </w:tc>
        <w:tc>
          <w:tcPr>
            <w:tcW w:w="3623" w:type="dxa"/>
            <w:hideMark/>
          </w:tcPr>
          <w:p w14:paraId="2457D156"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Free, independent, quality-assured information, advice</w:t>
            </w:r>
            <w:r w:rsidRPr="00FB6FE6">
              <w:rPr>
                <w:rFonts w:eastAsia="Times New Roman"/>
                <w:color w:val="000000"/>
              </w:rPr>
              <w:br/>
              <w:t xml:space="preserve">and advocacy on matters relating on health, social welfare, and social care. </w:t>
            </w:r>
            <w:r>
              <w:rPr>
                <w:rFonts w:eastAsia="Times New Roman"/>
                <w:color w:val="000000"/>
              </w:rPr>
              <w:t xml:space="preserve">Includes new online portal Tower Hamlets Connect. </w:t>
            </w:r>
          </w:p>
        </w:tc>
        <w:tc>
          <w:tcPr>
            <w:tcW w:w="2099" w:type="dxa"/>
            <w:hideMark/>
          </w:tcPr>
          <w:p w14:paraId="5806A01D"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Contract for 3 years with provision for extension up to 5 years. </w:t>
            </w:r>
          </w:p>
        </w:tc>
        <w:tc>
          <w:tcPr>
            <w:tcW w:w="2438" w:type="dxa"/>
            <w:hideMark/>
          </w:tcPr>
          <w:p w14:paraId="11396A81" w14:textId="77777777" w:rsidR="00CA4BB2"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Adult r</w:t>
            </w:r>
            <w:r w:rsidRPr="00FB6FE6">
              <w:rPr>
                <w:rFonts w:eastAsia="Times New Roman"/>
                <w:color w:val="000000"/>
              </w:rPr>
              <w:t xml:space="preserve">esidents </w:t>
            </w:r>
          </w:p>
          <w:p w14:paraId="62B794E7"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Service provides front door to Adult Social Care. </w:t>
            </w:r>
          </w:p>
        </w:tc>
        <w:tc>
          <w:tcPr>
            <w:tcW w:w="2160" w:type="dxa"/>
            <w:hideMark/>
          </w:tcPr>
          <w:p w14:paraId="37D84B0B"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w:t>
            </w:r>
          </w:p>
        </w:tc>
      </w:tr>
      <w:tr w:rsidR="00CA4BB2" w:rsidRPr="009B0882" w14:paraId="76536B18" w14:textId="77777777" w:rsidTr="004417B4">
        <w:trPr>
          <w:cnfStyle w:val="000000100000" w:firstRow="0" w:lastRow="0" w:firstColumn="0" w:lastColumn="0" w:oddVBand="0" w:evenVBand="0" w:oddHBand="1" w:evenHBand="0" w:firstRowFirstColumn="0" w:firstRowLastColumn="0" w:lastRowFirstColumn="0" w:lastRowLastColumn="0"/>
          <w:trHeight w:val="1750"/>
        </w:trPr>
        <w:tc>
          <w:tcPr>
            <w:cnfStyle w:val="001000000000" w:firstRow="0" w:lastRow="0" w:firstColumn="1" w:lastColumn="0" w:oddVBand="0" w:evenVBand="0" w:oddHBand="0" w:evenHBand="0" w:firstRowFirstColumn="0" w:firstRowLastColumn="0" w:lastRowFirstColumn="0" w:lastRowLastColumn="0"/>
            <w:tcW w:w="3114" w:type="dxa"/>
            <w:hideMark/>
          </w:tcPr>
          <w:p w14:paraId="129413E4" w14:textId="77777777" w:rsidR="00CA4BB2" w:rsidRPr="005A4BBB" w:rsidRDefault="00CA4BB2" w:rsidP="004417B4">
            <w:pPr>
              <w:rPr>
                <w:rFonts w:eastAsia="Times New Roman"/>
                <w:color w:val="000000"/>
              </w:rPr>
            </w:pPr>
            <w:r w:rsidRPr="00FB6FE6">
              <w:rPr>
                <w:rFonts w:eastAsia="Times New Roman"/>
                <w:color w:val="000000"/>
              </w:rPr>
              <w:t xml:space="preserve">Tower Hamlets Advice Consortium </w:t>
            </w:r>
          </w:p>
          <w:p w14:paraId="55CBDFD4" w14:textId="77777777" w:rsidR="00CA4BB2" w:rsidRPr="00FB6FE6" w:rsidRDefault="00CA4BB2" w:rsidP="004417B4">
            <w:pPr>
              <w:rPr>
                <w:rFonts w:eastAsia="Times New Roman"/>
                <w:b w:val="0"/>
                <w:bCs w:val="0"/>
                <w:color w:val="000000"/>
              </w:rPr>
            </w:pPr>
            <w:r>
              <w:rPr>
                <w:rFonts w:eastAsia="Times New Roman"/>
                <w:b w:val="0"/>
                <w:bCs w:val="0"/>
                <w:color w:val="000000"/>
              </w:rPr>
              <w:t>Consortium m</w:t>
            </w:r>
            <w:r w:rsidRPr="009B0882">
              <w:rPr>
                <w:rFonts w:eastAsia="Times New Roman"/>
                <w:b w:val="0"/>
                <w:bCs w:val="0"/>
                <w:color w:val="000000"/>
              </w:rPr>
              <w:t>a</w:t>
            </w:r>
            <w:r w:rsidRPr="00FB6FE6">
              <w:rPr>
                <w:rFonts w:eastAsia="Times New Roman"/>
                <w:b w:val="0"/>
                <w:bCs w:val="0"/>
                <w:color w:val="000000"/>
              </w:rPr>
              <w:t>naged by Citizens Advice East End</w:t>
            </w:r>
            <w:r>
              <w:rPr>
                <w:rFonts w:eastAsia="Times New Roman"/>
                <w:b w:val="0"/>
                <w:bCs w:val="0"/>
                <w:color w:val="000000"/>
              </w:rPr>
              <w:t>. 1</w:t>
            </w:r>
            <w:r w:rsidRPr="009B0882">
              <w:rPr>
                <w:rFonts w:eastAsia="Times New Roman"/>
                <w:b w:val="0"/>
                <w:bCs w:val="0"/>
                <w:color w:val="000000"/>
              </w:rPr>
              <w:t>2 other consortium members</w:t>
            </w:r>
            <w:r>
              <w:rPr>
                <w:rFonts w:eastAsia="Times New Roman"/>
                <w:b w:val="0"/>
                <w:bCs w:val="0"/>
                <w:color w:val="000000"/>
              </w:rPr>
              <w:t>.</w:t>
            </w:r>
          </w:p>
        </w:tc>
        <w:tc>
          <w:tcPr>
            <w:tcW w:w="3623" w:type="dxa"/>
            <w:hideMark/>
          </w:tcPr>
          <w:p w14:paraId="0956A53B"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Access to advice on welfare benefits, housing, debt, employment rights, immigration issues and other social welfare advice</w:t>
            </w:r>
          </w:p>
        </w:tc>
        <w:tc>
          <w:tcPr>
            <w:tcW w:w="2099" w:type="dxa"/>
            <w:hideMark/>
          </w:tcPr>
          <w:p w14:paraId="5C0D7A69"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£3.2m for 3.5 years October 2019 to March 2023</w:t>
            </w:r>
          </w:p>
        </w:tc>
        <w:tc>
          <w:tcPr>
            <w:tcW w:w="2438" w:type="dxa"/>
            <w:hideMark/>
          </w:tcPr>
          <w:p w14:paraId="0C1DEDE8"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All residents </w:t>
            </w:r>
          </w:p>
        </w:tc>
        <w:tc>
          <w:tcPr>
            <w:tcW w:w="2160" w:type="dxa"/>
            <w:hideMark/>
          </w:tcPr>
          <w:p w14:paraId="733C9600"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B0882">
              <w:rPr>
                <w:rFonts w:eastAsia="Times New Roman"/>
                <w:color w:val="000000"/>
              </w:rPr>
              <w:t xml:space="preserve">12 months to </w:t>
            </w:r>
            <w:r w:rsidRPr="00FB6FE6">
              <w:rPr>
                <w:rFonts w:eastAsia="Times New Roman"/>
                <w:color w:val="000000"/>
              </w:rPr>
              <w:t xml:space="preserve">Sept 2020: 19,828 clients </w:t>
            </w:r>
            <w:r>
              <w:rPr>
                <w:rFonts w:eastAsia="Times New Roman"/>
                <w:color w:val="000000"/>
              </w:rPr>
              <w:t xml:space="preserve">received </w:t>
            </w:r>
            <w:r w:rsidRPr="00FB6FE6">
              <w:rPr>
                <w:rFonts w:eastAsia="Times New Roman"/>
                <w:color w:val="000000"/>
              </w:rPr>
              <w:t>social welfare advice, 4,772 increase</w:t>
            </w:r>
            <w:r>
              <w:rPr>
                <w:rFonts w:eastAsia="Times New Roman"/>
                <w:color w:val="000000"/>
              </w:rPr>
              <w:t xml:space="preserve">d </w:t>
            </w:r>
            <w:r w:rsidRPr="00FB6FE6">
              <w:rPr>
                <w:rFonts w:eastAsia="Times New Roman"/>
                <w:color w:val="000000"/>
              </w:rPr>
              <w:t>incomes.</w:t>
            </w:r>
          </w:p>
        </w:tc>
      </w:tr>
      <w:tr w:rsidR="00CA4BB2" w:rsidRPr="009B0882" w14:paraId="4B256E8E" w14:textId="77777777" w:rsidTr="004417B4">
        <w:trPr>
          <w:trHeight w:val="1000"/>
        </w:trPr>
        <w:tc>
          <w:tcPr>
            <w:cnfStyle w:val="001000000000" w:firstRow="0" w:lastRow="0" w:firstColumn="1" w:lastColumn="0" w:oddVBand="0" w:evenVBand="0" w:oddHBand="0" w:evenHBand="0" w:firstRowFirstColumn="0" w:firstRowLastColumn="0" w:lastRowFirstColumn="0" w:lastRowLastColumn="0"/>
            <w:tcW w:w="3114" w:type="dxa"/>
            <w:hideMark/>
          </w:tcPr>
          <w:p w14:paraId="7940638A" w14:textId="77777777" w:rsidR="00CA4BB2" w:rsidRPr="005A4BBB" w:rsidRDefault="00CA4BB2" w:rsidP="004417B4">
            <w:pPr>
              <w:rPr>
                <w:rFonts w:eastAsia="Times New Roman"/>
                <w:color w:val="000000"/>
              </w:rPr>
            </w:pPr>
            <w:r w:rsidRPr="00FB6FE6">
              <w:rPr>
                <w:rFonts w:eastAsia="Times New Roman"/>
                <w:color w:val="000000"/>
              </w:rPr>
              <w:t>Linkage Plus</w:t>
            </w:r>
          </w:p>
          <w:p w14:paraId="36378DA9"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Consortium led by Toynbee Hall, includes 4 additional organisations</w:t>
            </w:r>
            <w:r w:rsidRPr="00FB6FE6">
              <w:rPr>
                <w:rFonts w:eastAsia="Times New Roman"/>
                <w:b w:val="0"/>
                <w:bCs w:val="0"/>
                <w:color w:val="000000"/>
              </w:rPr>
              <w:t xml:space="preserve"> </w:t>
            </w:r>
          </w:p>
        </w:tc>
        <w:tc>
          <w:tcPr>
            <w:tcW w:w="3623" w:type="dxa"/>
            <w:hideMark/>
          </w:tcPr>
          <w:p w14:paraId="0C424EDC"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Holistic service for older people. information and support dealing with official agencies (</w:t>
            </w:r>
            <w:proofErr w:type="spellStart"/>
            <w:r w:rsidRPr="00FB6FE6">
              <w:rPr>
                <w:rFonts w:eastAsia="Times New Roman"/>
                <w:color w:val="000000"/>
              </w:rPr>
              <w:t>eg.</w:t>
            </w:r>
            <w:proofErr w:type="spellEnd"/>
            <w:r w:rsidRPr="00FB6FE6">
              <w:rPr>
                <w:rFonts w:eastAsia="Times New Roman"/>
                <w:color w:val="000000"/>
              </w:rPr>
              <w:t xml:space="preserve"> DWP, LBTH). </w:t>
            </w:r>
            <w:r>
              <w:rPr>
                <w:rFonts w:eastAsia="Times New Roman"/>
                <w:color w:val="000000"/>
              </w:rPr>
              <w:t xml:space="preserve">Advice referrals to </w:t>
            </w:r>
            <w:r w:rsidRPr="00FB6FE6">
              <w:rPr>
                <w:rFonts w:eastAsia="Times New Roman"/>
                <w:color w:val="000000"/>
              </w:rPr>
              <w:t xml:space="preserve">Age UK, Toynbee Hall, Local Link. </w:t>
            </w:r>
          </w:p>
        </w:tc>
        <w:tc>
          <w:tcPr>
            <w:tcW w:w="2099" w:type="dxa"/>
            <w:hideMark/>
          </w:tcPr>
          <w:p w14:paraId="66D805D1"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B0882">
              <w:rPr>
                <w:rFonts w:eastAsia="Times New Roman"/>
                <w:color w:val="000000"/>
              </w:rPr>
              <w:t xml:space="preserve">2019 – 22: </w:t>
            </w:r>
            <w:r>
              <w:rPr>
                <w:rFonts w:eastAsia="Times New Roman"/>
                <w:color w:val="000000"/>
              </w:rPr>
              <w:t>£</w:t>
            </w:r>
            <w:r w:rsidRPr="00FB6FE6">
              <w:rPr>
                <w:rFonts w:eastAsia="Times New Roman"/>
                <w:color w:val="000000"/>
              </w:rPr>
              <w:t>643,378</w:t>
            </w:r>
            <w:r w:rsidRPr="009B0882">
              <w:rPr>
                <w:rFonts w:eastAsia="Times New Roman"/>
                <w:color w:val="000000"/>
              </w:rPr>
              <w:t xml:space="preserve"> </w:t>
            </w:r>
            <w:r>
              <w:rPr>
                <w:rFonts w:eastAsia="Times New Roman"/>
                <w:color w:val="000000"/>
              </w:rPr>
              <w:t xml:space="preserve">p.a. for 3 years </w:t>
            </w:r>
          </w:p>
        </w:tc>
        <w:tc>
          <w:tcPr>
            <w:tcW w:w="2438" w:type="dxa"/>
            <w:hideMark/>
          </w:tcPr>
          <w:p w14:paraId="0864101A"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Older residents</w:t>
            </w:r>
          </w:p>
        </w:tc>
        <w:tc>
          <w:tcPr>
            <w:tcW w:w="2160" w:type="dxa"/>
            <w:hideMark/>
          </w:tcPr>
          <w:p w14:paraId="01CA5B83"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2020/21: 998</w:t>
            </w:r>
            <w:r w:rsidRPr="00FB6FE6">
              <w:rPr>
                <w:rFonts w:eastAsia="Times New Roman"/>
                <w:color w:val="000000"/>
              </w:rPr>
              <w:br/>
              <w:t>2019/20: 1024</w:t>
            </w:r>
          </w:p>
        </w:tc>
      </w:tr>
      <w:tr w:rsidR="00CA4BB2" w:rsidRPr="009B0882" w14:paraId="2E976F50" w14:textId="77777777" w:rsidTr="004417B4">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3114" w:type="dxa"/>
            <w:hideMark/>
          </w:tcPr>
          <w:p w14:paraId="760F1FBE" w14:textId="77777777" w:rsidR="00CA4BB2" w:rsidRPr="005A4BBB" w:rsidRDefault="00CA4BB2" w:rsidP="004417B4">
            <w:pPr>
              <w:rPr>
                <w:rFonts w:eastAsia="Times New Roman"/>
                <w:color w:val="000000"/>
              </w:rPr>
            </w:pPr>
            <w:r w:rsidRPr="00FB6FE6">
              <w:rPr>
                <w:rFonts w:eastAsia="Times New Roman"/>
                <w:color w:val="000000"/>
              </w:rPr>
              <w:t xml:space="preserve">Local Link </w:t>
            </w:r>
          </w:p>
          <w:p w14:paraId="3D41AAEB"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Consortium led by Real DPO (&amp; 5 additional partners) </w:t>
            </w:r>
          </w:p>
        </w:tc>
        <w:tc>
          <w:tcPr>
            <w:tcW w:w="3623" w:type="dxa"/>
            <w:hideMark/>
          </w:tcPr>
          <w:p w14:paraId="1B46CC9E"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333333"/>
              </w:rPr>
            </w:pPr>
            <w:r w:rsidRPr="00FB6FE6">
              <w:rPr>
                <w:rFonts w:eastAsia="Times New Roman"/>
                <w:color w:val="333333"/>
              </w:rPr>
              <w:t>Information and </w:t>
            </w:r>
            <w:r>
              <w:rPr>
                <w:rFonts w:eastAsia="Times New Roman"/>
                <w:color w:val="333333"/>
              </w:rPr>
              <w:t xml:space="preserve">social welfare advice </w:t>
            </w:r>
            <w:proofErr w:type="spellStart"/>
            <w:r w:rsidRPr="00FB6FE6">
              <w:rPr>
                <w:rFonts w:eastAsia="Times New Roman"/>
                <w:color w:val="333333"/>
              </w:rPr>
              <w:t>advice</w:t>
            </w:r>
            <w:proofErr w:type="spellEnd"/>
            <w:r w:rsidRPr="00FB6FE6">
              <w:rPr>
                <w:rFonts w:eastAsia="Times New Roman"/>
                <w:color w:val="333333"/>
              </w:rPr>
              <w:t> plus general advocacy and Care Act Advocacy.</w:t>
            </w:r>
          </w:p>
        </w:tc>
        <w:tc>
          <w:tcPr>
            <w:tcW w:w="2099" w:type="dxa"/>
            <w:hideMark/>
          </w:tcPr>
          <w:p w14:paraId="06249BAC"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£485,000 per annum</w:t>
            </w:r>
          </w:p>
        </w:tc>
        <w:tc>
          <w:tcPr>
            <w:tcW w:w="2438" w:type="dxa"/>
            <w:hideMark/>
          </w:tcPr>
          <w:p w14:paraId="4574D9E5"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333333"/>
              </w:rPr>
            </w:pPr>
            <w:r w:rsidRPr="00FB6FE6">
              <w:rPr>
                <w:rFonts w:eastAsia="Times New Roman"/>
                <w:color w:val="333333"/>
              </w:rPr>
              <w:t>Residents with support needs</w:t>
            </w:r>
            <w:r>
              <w:rPr>
                <w:rFonts w:eastAsia="Times New Roman"/>
                <w:color w:val="333333"/>
              </w:rPr>
              <w:t>,</w:t>
            </w:r>
            <w:r w:rsidRPr="00FB6FE6">
              <w:rPr>
                <w:rFonts w:eastAsia="Times New Roman"/>
                <w:color w:val="333333"/>
              </w:rPr>
              <w:t xml:space="preserve"> (Aged 14 years and over. </w:t>
            </w:r>
          </w:p>
        </w:tc>
        <w:tc>
          <w:tcPr>
            <w:tcW w:w="2160" w:type="dxa"/>
            <w:hideMark/>
          </w:tcPr>
          <w:p w14:paraId="2ED7F9D0"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B0882">
              <w:rPr>
                <w:rFonts w:eastAsia="Times New Roman"/>
                <w:color w:val="000000"/>
              </w:rPr>
              <w:t>Decommissioned July 2021</w:t>
            </w:r>
            <w:r>
              <w:rPr>
                <w:rFonts w:eastAsia="Times New Roman"/>
                <w:color w:val="000000"/>
              </w:rPr>
              <w:t xml:space="preserve"> with introduction of IAA service</w:t>
            </w:r>
          </w:p>
        </w:tc>
      </w:tr>
      <w:tr w:rsidR="00CA4BB2" w:rsidRPr="009B0882" w14:paraId="2D1A165B" w14:textId="77777777" w:rsidTr="004417B4">
        <w:trPr>
          <w:trHeight w:val="750"/>
        </w:trPr>
        <w:tc>
          <w:tcPr>
            <w:cnfStyle w:val="001000000000" w:firstRow="0" w:lastRow="0" w:firstColumn="1" w:lastColumn="0" w:oddVBand="0" w:evenVBand="0" w:oddHBand="0" w:evenHBand="0" w:firstRowFirstColumn="0" w:firstRowLastColumn="0" w:lastRowFirstColumn="0" w:lastRowLastColumn="0"/>
            <w:tcW w:w="3114" w:type="dxa"/>
            <w:hideMark/>
          </w:tcPr>
          <w:p w14:paraId="0296263C" w14:textId="77777777" w:rsidR="00CA4BB2" w:rsidRPr="005A4BBB" w:rsidRDefault="00CA4BB2" w:rsidP="004417B4">
            <w:pPr>
              <w:rPr>
                <w:rFonts w:eastAsia="Times New Roman"/>
                <w:color w:val="000000"/>
              </w:rPr>
            </w:pPr>
            <w:r w:rsidRPr="00FB6FE6">
              <w:rPr>
                <w:rFonts w:eastAsia="Times New Roman"/>
                <w:color w:val="000000"/>
              </w:rPr>
              <w:lastRenderedPageBreak/>
              <w:t xml:space="preserve">Tower Hamlets Health and Advice Link </w:t>
            </w:r>
          </w:p>
          <w:p w14:paraId="55457AED"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Funded by Clinical Commissioning Group. Consortium led by Social Action for Health (&amp; 4 additional organisations) </w:t>
            </w:r>
          </w:p>
        </w:tc>
        <w:tc>
          <w:tcPr>
            <w:tcW w:w="3623" w:type="dxa"/>
            <w:hideMark/>
          </w:tcPr>
          <w:p w14:paraId="6589B99A"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Information and advice on welfare benefits, debt and housing delivered from 17 GP practices. </w:t>
            </w:r>
          </w:p>
        </w:tc>
        <w:tc>
          <w:tcPr>
            <w:tcW w:w="2099" w:type="dxa"/>
            <w:hideMark/>
          </w:tcPr>
          <w:p w14:paraId="6FA2422D"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£195,000 per annum</w:t>
            </w:r>
          </w:p>
        </w:tc>
        <w:tc>
          <w:tcPr>
            <w:tcW w:w="2438" w:type="dxa"/>
            <w:hideMark/>
          </w:tcPr>
          <w:p w14:paraId="3ED1B481"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All residents </w:t>
            </w:r>
          </w:p>
        </w:tc>
        <w:tc>
          <w:tcPr>
            <w:tcW w:w="2160" w:type="dxa"/>
            <w:hideMark/>
          </w:tcPr>
          <w:p w14:paraId="0E0691F5"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9B0882">
              <w:rPr>
                <w:rFonts w:eastAsia="Times New Roman"/>
                <w:color w:val="000000"/>
              </w:rPr>
              <w:t>Decommissioned July 2021</w:t>
            </w:r>
            <w:r>
              <w:rPr>
                <w:rFonts w:eastAsia="Times New Roman"/>
                <w:color w:val="000000"/>
              </w:rPr>
              <w:t xml:space="preserve"> with introduction of IAA service.</w:t>
            </w:r>
            <w:r w:rsidRPr="009B0882">
              <w:rPr>
                <w:rFonts w:eastAsia="Times New Roman"/>
                <w:color w:val="000000"/>
              </w:rPr>
              <w:t xml:space="preserve"> </w:t>
            </w:r>
          </w:p>
        </w:tc>
      </w:tr>
      <w:tr w:rsidR="00CA4BB2" w:rsidRPr="009B0882" w14:paraId="28343DDB" w14:textId="77777777" w:rsidTr="004417B4">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3114" w:type="dxa"/>
            <w:hideMark/>
          </w:tcPr>
          <w:p w14:paraId="5CD87D4B" w14:textId="77777777" w:rsidR="00CA4BB2" w:rsidRPr="005A4BBB" w:rsidRDefault="00CA4BB2" w:rsidP="004417B4">
            <w:pPr>
              <w:rPr>
                <w:rFonts w:eastAsia="Times New Roman"/>
                <w:color w:val="000000"/>
              </w:rPr>
            </w:pPr>
            <w:r w:rsidRPr="00FB6FE6">
              <w:rPr>
                <w:rFonts w:eastAsia="Times New Roman"/>
                <w:color w:val="000000"/>
              </w:rPr>
              <w:t>Housing Support for New Migrants</w:t>
            </w:r>
          </w:p>
          <w:p w14:paraId="784B9716"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Delivered by council Tackling Poverty and Environmental Health teams, in partnership with ELATT, Limehouse Project, Account 3. </w:t>
            </w:r>
          </w:p>
        </w:tc>
        <w:tc>
          <w:tcPr>
            <w:tcW w:w="3623" w:type="dxa"/>
            <w:hideMark/>
          </w:tcPr>
          <w:p w14:paraId="06F015F7"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Advice and assistance on housing and employment </w:t>
            </w:r>
          </w:p>
        </w:tc>
        <w:tc>
          <w:tcPr>
            <w:tcW w:w="2099" w:type="dxa"/>
            <w:hideMark/>
          </w:tcPr>
          <w:p w14:paraId="438758A8"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w:t>
            </w:r>
          </w:p>
        </w:tc>
        <w:tc>
          <w:tcPr>
            <w:tcW w:w="2438" w:type="dxa"/>
            <w:hideMark/>
          </w:tcPr>
          <w:p w14:paraId="3A60FA27"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New </w:t>
            </w:r>
          </w:p>
        </w:tc>
        <w:tc>
          <w:tcPr>
            <w:tcW w:w="2160" w:type="dxa"/>
            <w:hideMark/>
          </w:tcPr>
          <w:p w14:paraId="35696AD5"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9B0882">
              <w:rPr>
                <w:rFonts w:eastAsia="Times New Roman"/>
                <w:color w:val="000000"/>
              </w:rPr>
              <w:t xml:space="preserve">Year 1 objectives </w:t>
            </w:r>
            <w:r w:rsidRPr="00FB6FE6">
              <w:rPr>
                <w:rFonts w:eastAsia="Times New Roman"/>
                <w:color w:val="000000"/>
              </w:rPr>
              <w:t xml:space="preserve">included support for 200 vulnerable </w:t>
            </w:r>
            <w:proofErr w:type="gramStart"/>
            <w:r w:rsidRPr="00FB6FE6">
              <w:rPr>
                <w:rFonts w:eastAsia="Times New Roman"/>
                <w:color w:val="000000"/>
              </w:rPr>
              <w:t>migrants;</w:t>
            </w:r>
            <w:proofErr w:type="gramEnd"/>
            <w:r w:rsidRPr="00FB6FE6">
              <w:rPr>
                <w:rFonts w:eastAsia="Times New Roman"/>
                <w:color w:val="000000"/>
              </w:rPr>
              <w:t xml:space="preserve"> outreach support visits to 1000 HMOs</w:t>
            </w:r>
          </w:p>
        </w:tc>
      </w:tr>
    </w:tbl>
    <w:p w14:paraId="7735B12E" w14:textId="77777777" w:rsidR="00CA4BB2" w:rsidRDefault="00CA4BB2" w:rsidP="00CA4BB2"/>
    <w:p w14:paraId="61DB1B82" w14:textId="77777777" w:rsidR="00CA4BB2" w:rsidRDefault="00CA4BB2" w:rsidP="00CA4BB2">
      <w:pPr>
        <w:spacing w:line="259" w:lineRule="auto"/>
        <w:rPr>
          <w:b/>
          <w:bCs/>
          <w:color w:val="319B31"/>
          <w:sz w:val="28"/>
          <w:szCs w:val="28"/>
        </w:rPr>
      </w:pPr>
      <w:r>
        <w:br w:type="page"/>
      </w:r>
    </w:p>
    <w:p w14:paraId="2DBB3659" w14:textId="2F8FD2B3" w:rsidR="00CA4BB2" w:rsidRPr="0021138F" w:rsidRDefault="00CA4BB2" w:rsidP="0021138F">
      <w:pPr>
        <w:pStyle w:val="NoSpacing"/>
        <w:rPr>
          <w:b/>
          <w:bCs/>
        </w:rPr>
      </w:pPr>
      <w:bookmarkStart w:id="16" w:name="_Toc85435485"/>
      <w:r w:rsidRPr="0021138F">
        <w:rPr>
          <w:b/>
          <w:bCs/>
        </w:rPr>
        <w:lastRenderedPageBreak/>
        <w:t>Reducing costs</w:t>
      </w:r>
      <w:bookmarkEnd w:id="16"/>
      <w:r w:rsidRPr="0021138F">
        <w:rPr>
          <w:b/>
          <w:bCs/>
        </w:rPr>
        <w:t xml:space="preserve"> </w:t>
      </w:r>
    </w:p>
    <w:tbl>
      <w:tblPr>
        <w:tblStyle w:val="GridTable4-Accent6"/>
        <w:tblW w:w="5000" w:type="pct"/>
        <w:tblLook w:val="04A0" w:firstRow="1" w:lastRow="0" w:firstColumn="1" w:lastColumn="0" w:noHBand="0" w:noVBand="1"/>
      </w:tblPr>
      <w:tblGrid>
        <w:gridCol w:w="3155"/>
        <w:gridCol w:w="3462"/>
        <w:gridCol w:w="2259"/>
        <w:gridCol w:w="2623"/>
        <w:gridCol w:w="2219"/>
      </w:tblGrid>
      <w:tr w:rsidR="00CA4BB2" w:rsidRPr="00FB6FE6" w14:paraId="07748008" w14:textId="77777777" w:rsidTr="004417B4">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090" w:type="dxa"/>
          </w:tcPr>
          <w:p w14:paraId="0220D24C" w14:textId="77777777" w:rsidR="00CA4BB2" w:rsidRPr="00A34530" w:rsidRDefault="00CA4BB2" w:rsidP="004417B4">
            <w:pPr>
              <w:rPr>
                <w:rFonts w:eastAsia="Times New Roman"/>
                <w:b w:val="0"/>
                <w:bCs w:val="0"/>
                <w:color w:val="auto"/>
              </w:rPr>
            </w:pPr>
            <w:r w:rsidRPr="00A34530">
              <w:rPr>
                <w:rFonts w:eastAsia="Times New Roman"/>
                <w:color w:val="auto"/>
              </w:rPr>
              <w:t>Intervention</w:t>
            </w:r>
          </w:p>
        </w:tc>
        <w:tc>
          <w:tcPr>
            <w:tcW w:w="3390" w:type="dxa"/>
          </w:tcPr>
          <w:p w14:paraId="4030588B"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rPr>
            </w:pPr>
            <w:r w:rsidRPr="00A34530">
              <w:rPr>
                <w:rFonts w:eastAsia="Times New Roman"/>
                <w:color w:val="auto"/>
              </w:rPr>
              <w:t>Description</w:t>
            </w:r>
          </w:p>
        </w:tc>
        <w:tc>
          <w:tcPr>
            <w:tcW w:w="2212" w:type="dxa"/>
          </w:tcPr>
          <w:p w14:paraId="19C1A96A"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rPr>
            </w:pPr>
            <w:r w:rsidRPr="00A34530">
              <w:rPr>
                <w:rFonts w:eastAsia="Times New Roman"/>
                <w:color w:val="auto"/>
              </w:rPr>
              <w:t xml:space="preserve">Expenditure </w:t>
            </w:r>
          </w:p>
        </w:tc>
        <w:tc>
          <w:tcPr>
            <w:tcW w:w="2569" w:type="dxa"/>
          </w:tcPr>
          <w:p w14:paraId="358CF49E"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rPr>
            </w:pPr>
            <w:r w:rsidRPr="00A34530">
              <w:rPr>
                <w:rFonts w:eastAsia="Times New Roman"/>
                <w:color w:val="auto"/>
              </w:rPr>
              <w:t>Target group</w:t>
            </w:r>
          </w:p>
        </w:tc>
        <w:tc>
          <w:tcPr>
            <w:tcW w:w="2173" w:type="dxa"/>
          </w:tcPr>
          <w:p w14:paraId="7B911235"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rPr>
            </w:pPr>
            <w:r w:rsidRPr="00A34530">
              <w:rPr>
                <w:rFonts w:eastAsia="Times New Roman"/>
                <w:color w:val="auto"/>
              </w:rPr>
              <w:t>Number of residents reached</w:t>
            </w:r>
          </w:p>
        </w:tc>
      </w:tr>
      <w:tr w:rsidR="00CA4BB2" w:rsidRPr="00FB6FE6" w14:paraId="4646159C" w14:textId="77777777" w:rsidTr="004417B4">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3090" w:type="dxa"/>
            <w:hideMark/>
          </w:tcPr>
          <w:p w14:paraId="1B60614A" w14:textId="77777777" w:rsidR="00CA4BB2" w:rsidRPr="008A5FFB" w:rsidRDefault="00CA4BB2" w:rsidP="004417B4">
            <w:pPr>
              <w:rPr>
                <w:rFonts w:eastAsia="Times New Roman"/>
                <w:color w:val="000000"/>
              </w:rPr>
            </w:pPr>
            <w:r w:rsidRPr="00FB6FE6">
              <w:rPr>
                <w:rFonts w:eastAsia="Times New Roman"/>
                <w:color w:val="000000"/>
              </w:rPr>
              <w:t xml:space="preserve">Council tax reduction scheme (working age residents) </w:t>
            </w:r>
          </w:p>
          <w:p w14:paraId="5B811811"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(Revenues)</w:t>
            </w:r>
          </w:p>
        </w:tc>
        <w:tc>
          <w:tcPr>
            <w:tcW w:w="3390" w:type="dxa"/>
            <w:hideMark/>
          </w:tcPr>
          <w:p w14:paraId="02852942"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Reduction of up to 100% in council tax for working-age residents on low incomes. </w:t>
            </w:r>
          </w:p>
        </w:tc>
        <w:tc>
          <w:tcPr>
            <w:tcW w:w="2212" w:type="dxa"/>
            <w:hideMark/>
          </w:tcPr>
          <w:p w14:paraId="498C7DBA"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est. £31.8m (2020/21). £26.7m (2019/20). </w:t>
            </w:r>
          </w:p>
        </w:tc>
        <w:tc>
          <w:tcPr>
            <w:tcW w:w="2569" w:type="dxa"/>
            <w:hideMark/>
          </w:tcPr>
          <w:p w14:paraId="2DC01D9E"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Working age households (includes care leavers)</w:t>
            </w:r>
          </w:p>
        </w:tc>
        <w:tc>
          <w:tcPr>
            <w:tcW w:w="2173" w:type="dxa"/>
            <w:hideMark/>
          </w:tcPr>
          <w:p w14:paraId="3E3D0719"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t xml:space="preserve">31 March: </w:t>
            </w:r>
            <w:r w:rsidRPr="00D70779">
              <w:t>37,920 claims</w:t>
            </w:r>
            <w:r>
              <w:t xml:space="preserve"> &amp; </w:t>
            </w:r>
            <w:r w:rsidRPr="00D70779">
              <w:t>21,965 cases with 100% discount</w:t>
            </w:r>
            <w:r>
              <w:t>.</w:t>
            </w:r>
          </w:p>
        </w:tc>
      </w:tr>
      <w:tr w:rsidR="00CA4BB2" w:rsidRPr="00FB6FE6" w14:paraId="07613FA9" w14:textId="77777777" w:rsidTr="004417B4">
        <w:trPr>
          <w:trHeight w:val="880"/>
        </w:trPr>
        <w:tc>
          <w:tcPr>
            <w:cnfStyle w:val="001000000000" w:firstRow="0" w:lastRow="0" w:firstColumn="1" w:lastColumn="0" w:oddVBand="0" w:evenVBand="0" w:oddHBand="0" w:evenHBand="0" w:firstRowFirstColumn="0" w:firstRowLastColumn="0" w:lastRowFirstColumn="0" w:lastRowLastColumn="0"/>
            <w:tcW w:w="3090" w:type="dxa"/>
            <w:hideMark/>
          </w:tcPr>
          <w:p w14:paraId="09B7DF1C" w14:textId="77777777" w:rsidR="00CA4BB2" w:rsidRPr="008A5FFB" w:rsidRDefault="00CA4BB2" w:rsidP="004417B4">
            <w:pPr>
              <w:rPr>
                <w:rFonts w:eastAsia="Times New Roman"/>
                <w:color w:val="000000"/>
              </w:rPr>
            </w:pPr>
            <w:r w:rsidRPr="00FB6FE6">
              <w:rPr>
                <w:rFonts w:eastAsia="Times New Roman"/>
                <w:color w:val="000000"/>
              </w:rPr>
              <w:t xml:space="preserve">Council tax reduction scheme (pensioners) </w:t>
            </w:r>
          </w:p>
          <w:p w14:paraId="6DF6FC0D"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(Revenues)</w:t>
            </w:r>
          </w:p>
        </w:tc>
        <w:tc>
          <w:tcPr>
            <w:tcW w:w="3390" w:type="dxa"/>
            <w:hideMark/>
          </w:tcPr>
          <w:p w14:paraId="3730787B"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Reduction of up to 100% in council tax for pension-</w:t>
            </w:r>
            <w:proofErr w:type="gramStart"/>
            <w:r w:rsidRPr="00FB6FE6">
              <w:rPr>
                <w:rFonts w:eastAsia="Times New Roman"/>
                <w:color w:val="000000"/>
              </w:rPr>
              <w:t>age  residents</w:t>
            </w:r>
            <w:proofErr w:type="gramEnd"/>
            <w:r w:rsidRPr="00FB6FE6">
              <w:rPr>
                <w:rFonts w:eastAsia="Times New Roman"/>
                <w:color w:val="000000"/>
              </w:rPr>
              <w:t xml:space="preserve"> on low incomes. </w:t>
            </w:r>
          </w:p>
        </w:tc>
        <w:tc>
          <w:tcPr>
            <w:tcW w:w="2212" w:type="dxa"/>
            <w:hideMark/>
          </w:tcPr>
          <w:p w14:paraId="598AE6F7"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w:t>
            </w:r>
          </w:p>
        </w:tc>
        <w:tc>
          <w:tcPr>
            <w:tcW w:w="2569" w:type="dxa"/>
            <w:hideMark/>
          </w:tcPr>
          <w:p w14:paraId="40CB7B3B"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Pension age households </w:t>
            </w:r>
          </w:p>
        </w:tc>
        <w:tc>
          <w:tcPr>
            <w:tcW w:w="2173" w:type="dxa"/>
            <w:hideMark/>
          </w:tcPr>
          <w:p w14:paraId="594356AE"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w:t>
            </w:r>
          </w:p>
        </w:tc>
      </w:tr>
      <w:tr w:rsidR="00CA4BB2" w:rsidRPr="00FB6FE6" w14:paraId="2E8B5A33" w14:textId="77777777" w:rsidTr="004417B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090" w:type="dxa"/>
            <w:hideMark/>
          </w:tcPr>
          <w:p w14:paraId="38D3DFD5" w14:textId="77777777" w:rsidR="00CA4BB2" w:rsidRPr="008A5FFB" w:rsidRDefault="00CA4BB2" w:rsidP="004417B4">
            <w:pPr>
              <w:rPr>
                <w:rFonts w:eastAsia="Times New Roman"/>
                <w:color w:val="000000"/>
              </w:rPr>
            </w:pPr>
            <w:r w:rsidRPr="00FB6FE6">
              <w:rPr>
                <w:rFonts w:eastAsia="Times New Roman"/>
                <w:color w:val="000000"/>
              </w:rPr>
              <w:t>Discretionary reductions in Council Tax</w:t>
            </w:r>
          </w:p>
          <w:p w14:paraId="333EB304"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Council (Revenues) </w:t>
            </w:r>
          </w:p>
        </w:tc>
        <w:tc>
          <w:tcPr>
            <w:tcW w:w="3390" w:type="dxa"/>
            <w:hideMark/>
          </w:tcPr>
          <w:p w14:paraId="0766629E"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Additional </w:t>
            </w:r>
            <w:r>
              <w:rPr>
                <w:rFonts w:eastAsia="Times New Roman"/>
                <w:color w:val="000000"/>
              </w:rPr>
              <w:t xml:space="preserve">council tax </w:t>
            </w:r>
            <w:r w:rsidRPr="00FB6FE6">
              <w:rPr>
                <w:rFonts w:eastAsia="Times New Roman"/>
                <w:color w:val="000000"/>
              </w:rPr>
              <w:t xml:space="preserve">reductions for households </w:t>
            </w:r>
            <w:proofErr w:type="gramStart"/>
            <w:r>
              <w:rPr>
                <w:rFonts w:eastAsia="Times New Roman"/>
                <w:color w:val="000000"/>
              </w:rPr>
              <w:t xml:space="preserve">in </w:t>
            </w:r>
            <w:r w:rsidRPr="00FB6FE6">
              <w:rPr>
                <w:rFonts w:eastAsia="Times New Roman"/>
                <w:color w:val="000000"/>
              </w:rPr>
              <w:t xml:space="preserve"> exceptional</w:t>
            </w:r>
            <w:proofErr w:type="gramEnd"/>
            <w:r w:rsidRPr="00FB6FE6">
              <w:rPr>
                <w:rFonts w:eastAsia="Times New Roman"/>
                <w:color w:val="000000"/>
              </w:rPr>
              <w:t xml:space="preserve"> hardship. </w:t>
            </w:r>
          </w:p>
        </w:tc>
        <w:tc>
          <w:tcPr>
            <w:tcW w:w="2212" w:type="dxa"/>
            <w:hideMark/>
          </w:tcPr>
          <w:p w14:paraId="7DE209C8"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£45,000 (2018/19)</w:t>
            </w:r>
          </w:p>
        </w:tc>
        <w:tc>
          <w:tcPr>
            <w:tcW w:w="2569" w:type="dxa"/>
            <w:hideMark/>
          </w:tcPr>
          <w:p w14:paraId="639E3B4F"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Working age households </w:t>
            </w:r>
          </w:p>
        </w:tc>
        <w:tc>
          <w:tcPr>
            <w:tcW w:w="2173" w:type="dxa"/>
            <w:hideMark/>
          </w:tcPr>
          <w:p w14:paraId="48563711"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109 households (2018/19) </w:t>
            </w:r>
          </w:p>
        </w:tc>
      </w:tr>
      <w:tr w:rsidR="00CA4BB2" w:rsidRPr="00FB6FE6" w14:paraId="25BCE6BC" w14:textId="77777777" w:rsidTr="004417B4">
        <w:trPr>
          <w:trHeight w:val="699"/>
        </w:trPr>
        <w:tc>
          <w:tcPr>
            <w:cnfStyle w:val="001000000000" w:firstRow="0" w:lastRow="0" w:firstColumn="1" w:lastColumn="0" w:oddVBand="0" w:evenVBand="0" w:oddHBand="0" w:evenHBand="0" w:firstRowFirstColumn="0" w:firstRowLastColumn="0" w:lastRowFirstColumn="0" w:lastRowLastColumn="0"/>
            <w:tcW w:w="3090" w:type="dxa"/>
            <w:hideMark/>
          </w:tcPr>
          <w:p w14:paraId="331013E5" w14:textId="77777777" w:rsidR="00CA4BB2" w:rsidRPr="008A5FFB" w:rsidRDefault="00CA4BB2" w:rsidP="004417B4">
            <w:pPr>
              <w:rPr>
                <w:rFonts w:eastAsia="Times New Roman"/>
                <w:color w:val="000000"/>
              </w:rPr>
            </w:pPr>
            <w:r w:rsidRPr="00FB6FE6">
              <w:rPr>
                <w:rFonts w:eastAsia="Times New Roman"/>
                <w:color w:val="000000"/>
              </w:rPr>
              <w:t>Council tax arrears support (pilot)</w:t>
            </w:r>
          </w:p>
          <w:p w14:paraId="0AD808F8"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Citizens Advice East End commissioned by Council Tackling Poverty Team</w:t>
            </w:r>
          </w:p>
        </w:tc>
        <w:tc>
          <w:tcPr>
            <w:tcW w:w="3390" w:type="dxa"/>
            <w:hideMark/>
          </w:tcPr>
          <w:p w14:paraId="1CDCBE3B"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Proactive support for residents with council tax arrears.</w:t>
            </w:r>
            <w:r>
              <w:rPr>
                <w:rFonts w:eastAsia="Times New Roman"/>
                <w:color w:val="000000"/>
              </w:rPr>
              <w:t xml:space="preserve"> January to October 2020 pilot.</w:t>
            </w:r>
          </w:p>
        </w:tc>
        <w:tc>
          <w:tcPr>
            <w:tcW w:w="2212" w:type="dxa"/>
            <w:hideMark/>
          </w:tcPr>
          <w:p w14:paraId="5B7A9062"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£75000</w:t>
            </w:r>
          </w:p>
        </w:tc>
        <w:tc>
          <w:tcPr>
            <w:tcW w:w="2569" w:type="dxa"/>
            <w:hideMark/>
          </w:tcPr>
          <w:p w14:paraId="0801ED3A"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Residents in </w:t>
            </w:r>
            <w:r w:rsidRPr="009B0882">
              <w:rPr>
                <w:rFonts w:eastAsia="Times New Roman"/>
                <w:color w:val="000000"/>
              </w:rPr>
              <w:t>significant</w:t>
            </w:r>
            <w:r w:rsidRPr="00FB6FE6">
              <w:rPr>
                <w:rFonts w:eastAsia="Times New Roman"/>
                <w:color w:val="000000"/>
              </w:rPr>
              <w:t xml:space="preserve"> and persistent council tax arrears. </w:t>
            </w:r>
          </w:p>
        </w:tc>
        <w:tc>
          <w:tcPr>
            <w:tcW w:w="2173" w:type="dxa"/>
            <w:hideMark/>
          </w:tcPr>
          <w:p w14:paraId="4CF67395"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979 </w:t>
            </w:r>
            <w:r>
              <w:rPr>
                <w:rFonts w:eastAsia="Times New Roman"/>
                <w:color w:val="000000"/>
              </w:rPr>
              <w:t>residents contacted; 101 received £85,850 total support.182 clients assisted with c</w:t>
            </w:r>
            <w:r w:rsidRPr="00FB6FE6">
              <w:rPr>
                <w:rFonts w:eastAsia="Times New Roman"/>
                <w:color w:val="000000"/>
              </w:rPr>
              <w:t xml:space="preserve">ouncil </w:t>
            </w:r>
            <w:r>
              <w:rPr>
                <w:rFonts w:eastAsia="Times New Roman"/>
                <w:color w:val="000000"/>
              </w:rPr>
              <w:t>t</w:t>
            </w:r>
            <w:r w:rsidRPr="00FB6FE6">
              <w:rPr>
                <w:rFonts w:eastAsia="Times New Roman"/>
                <w:color w:val="000000"/>
              </w:rPr>
              <w:t>ax issues.</w:t>
            </w:r>
          </w:p>
        </w:tc>
      </w:tr>
      <w:tr w:rsidR="00CA4BB2" w:rsidRPr="00FB6FE6" w14:paraId="4066765C" w14:textId="77777777" w:rsidTr="004417B4">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090" w:type="dxa"/>
            <w:hideMark/>
          </w:tcPr>
          <w:p w14:paraId="5AEC7856" w14:textId="77777777" w:rsidR="00CA4BB2" w:rsidRPr="008A5FFB" w:rsidRDefault="00CA4BB2" w:rsidP="004417B4">
            <w:pPr>
              <w:rPr>
                <w:rFonts w:eastAsia="Times New Roman"/>
                <w:color w:val="000000"/>
              </w:rPr>
            </w:pPr>
            <w:r w:rsidRPr="00FB6FE6">
              <w:rPr>
                <w:rFonts w:eastAsia="Times New Roman"/>
                <w:color w:val="000000"/>
              </w:rPr>
              <w:t>Free School Meals for Key Stage 2</w:t>
            </w:r>
          </w:p>
          <w:p w14:paraId="3CD1645E"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w:t>
            </w:r>
            <w:r w:rsidRPr="00FB6FE6">
              <w:rPr>
                <w:rFonts w:eastAsia="Times New Roman"/>
                <w:b w:val="0"/>
                <w:bCs w:val="0"/>
                <w:color w:val="000000"/>
              </w:rPr>
              <w:t>Public Health</w:t>
            </w:r>
            <w:r w:rsidRPr="009B0882">
              <w:rPr>
                <w:rFonts w:eastAsia="Times New Roman"/>
                <w:b w:val="0"/>
                <w:bCs w:val="0"/>
                <w:color w:val="000000"/>
              </w:rPr>
              <w:t>)</w:t>
            </w:r>
          </w:p>
        </w:tc>
        <w:tc>
          <w:tcPr>
            <w:tcW w:w="3390" w:type="dxa"/>
            <w:hideMark/>
          </w:tcPr>
          <w:p w14:paraId="48043DEB"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Extends the Free School Meals programme to all children in Key Stage 2.</w:t>
            </w:r>
          </w:p>
        </w:tc>
        <w:tc>
          <w:tcPr>
            <w:tcW w:w="2212" w:type="dxa"/>
            <w:hideMark/>
          </w:tcPr>
          <w:p w14:paraId="65C83D0E"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£3m. per year. </w:t>
            </w:r>
          </w:p>
        </w:tc>
        <w:tc>
          <w:tcPr>
            <w:tcW w:w="2569" w:type="dxa"/>
            <w:hideMark/>
          </w:tcPr>
          <w:p w14:paraId="4DDB3660"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Children years 3-6 </w:t>
            </w:r>
            <w:r>
              <w:rPr>
                <w:rFonts w:eastAsia="Times New Roman"/>
                <w:color w:val="000000"/>
              </w:rPr>
              <w:t>ineligible for FSM</w:t>
            </w:r>
            <w:r w:rsidRPr="00FB6FE6">
              <w:rPr>
                <w:rFonts w:eastAsia="Times New Roman"/>
                <w:color w:val="000000"/>
              </w:rPr>
              <w:t xml:space="preserve">. </w:t>
            </w:r>
          </w:p>
        </w:tc>
        <w:tc>
          <w:tcPr>
            <w:tcW w:w="2173" w:type="dxa"/>
            <w:hideMark/>
          </w:tcPr>
          <w:p w14:paraId="6DC1D71D"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w:t>
            </w:r>
            <w:r>
              <w:rPr>
                <w:rFonts w:eastAsia="Times New Roman"/>
                <w:color w:val="000000"/>
              </w:rPr>
              <w:t>19,000 children</w:t>
            </w:r>
          </w:p>
        </w:tc>
      </w:tr>
      <w:tr w:rsidR="00CA4BB2" w:rsidRPr="00FB6FE6" w14:paraId="1CDD2388" w14:textId="77777777" w:rsidTr="004417B4">
        <w:trPr>
          <w:trHeight w:val="500"/>
        </w:trPr>
        <w:tc>
          <w:tcPr>
            <w:cnfStyle w:val="001000000000" w:firstRow="0" w:lastRow="0" w:firstColumn="1" w:lastColumn="0" w:oddVBand="0" w:evenVBand="0" w:oddHBand="0" w:evenHBand="0" w:firstRowFirstColumn="0" w:firstRowLastColumn="0" w:lastRowFirstColumn="0" w:lastRowLastColumn="0"/>
            <w:tcW w:w="3090" w:type="dxa"/>
            <w:hideMark/>
          </w:tcPr>
          <w:p w14:paraId="35D786F5" w14:textId="77777777" w:rsidR="00CA4BB2" w:rsidRPr="00C05F38" w:rsidRDefault="00CA4BB2" w:rsidP="004417B4">
            <w:pPr>
              <w:rPr>
                <w:rFonts w:eastAsia="Times New Roman"/>
                <w:color w:val="000000"/>
              </w:rPr>
            </w:pPr>
            <w:r w:rsidRPr="00FB6FE6">
              <w:rPr>
                <w:rFonts w:eastAsia="Times New Roman"/>
                <w:color w:val="000000"/>
              </w:rPr>
              <w:t xml:space="preserve">School clothing grant </w:t>
            </w:r>
          </w:p>
          <w:p w14:paraId="28612F2F"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(Revenues)</w:t>
            </w:r>
          </w:p>
        </w:tc>
        <w:tc>
          <w:tcPr>
            <w:tcW w:w="3390" w:type="dxa"/>
            <w:hideMark/>
          </w:tcPr>
          <w:p w14:paraId="335BF12C"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G</w:t>
            </w:r>
            <w:r w:rsidRPr="00FB6FE6">
              <w:rPr>
                <w:rFonts w:eastAsia="Times New Roman"/>
                <w:color w:val="000000"/>
              </w:rPr>
              <w:t>rant of £110 for children</w:t>
            </w:r>
            <w:r>
              <w:rPr>
                <w:rFonts w:eastAsia="Times New Roman"/>
                <w:color w:val="000000"/>
              </w:rPr>
              <w:t xml:space="preserve"> starting </w:t>
            </w:r>
            <w:r w:rsidRPr="00FB6FE6">
              <w:rPr>
                <w:rFonts w:eastAsia="Times New Roman"/>
                <w:color w:val="000000"/>
              </w:rPr>
              <w:t xml:space="preserve">secondary school. </w:t>
            </w:r>
          </w:p>
        </w:tc>
        <w:tc>
          <w:tcPr>
            <w:tcW w:w="2212" w:type="dxa"/>
            <w:hideMark/>
          </w:tcPr>
          <w:p w14:paraId="693FE951"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£210,000 (2019/20)</w:t>
            </w:r>
          </w:p>
        </w:tc>
        <w:tc>
          <w:tcPr>
            <w:tcW w:w="2569" w:type="dxa"/>
            <w:hideMark/>
          </w:tcPr>
          <w:p w14:paraId="53E6BB71"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11 year olds </w:t>
            </w:r>
            <w:r>
              <w:rPr>
                <w:rFonts w:eastAsia="Times New Roman"/>
                <w:color w:val="000000"/>
              </w:rPr>
              <w:t>who are FSM eligible</w:t>
            </w:r>
          </w:p>
        </w:tc>
        <w:tc>
          <w:tcPr>
            <w:tcW w:w="2173" w:type="dxa"/>
            <w:hideMark/>
          </w:tcPr>
          <w:p w14:paraId="55B1B0EC"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proofErr w:type="spellStart"/>
            <w:r w:rsidRPr="00FB6FE6">
              <w:rPr>
                <w:rFonts w:eastAsia="Times New Roman"/>
                <w:color w:val="000000"/>
              </w:rPr>
              <w:t>Approx</w:t>
            </w:r>
            <w:proofErr w:type="spellEnd"/>
            <w:r w:rsidRPr="00FB6FE6">
              <w:rPr>
                <w:rFonts w:eastAsia="Times New Roman"/>
                <w:color w:val="000000"/>
              </w:rPr>
              <w:t xml:space="preserve"> 1900 claims each year</w:t>
            </w:r>
          </w:p>
        </w:tc>
      </w:tr>
      <w:tr w:rsidR="00CA4BB2" w:rsidRPr="00FB6FE6" w14:paraId="64C2B981" w14:textId="77777777" w:rsidTr="004417B4">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3090" w:type="dxa"/>
            <w:hideMark/>
          </w:tcPr>
          <w:p w14:paraId="6AA8CB0E" w14:textId="77777777" w:rsidR="00CA4BB2" w:rsidRPr="00C05F38" w:rsidRDefault="00CA4BB2" w:rsidP="004417B4">
            <w:pPr>
              <w:rPr>
                <w:rFonts w:eastAsia="Times New Roman"/>
                <w:color w:val="000000"/>
              </w:rPr>
            </w:pPr>
            <w:r w:rsidRPr="00FB6FE6">
              <w:rPr>
                <w:rFonts w:eastAsia="Times New Roman"/>
                <w:color w:val="000000"/>
              </w:rPr>
              <w:t>Discretionary Housing Payments</w:t>
            </w:r>
          </w:p>
          <w:p w14:paraId="6882D032"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(Revenues)</w:t>
            </w:r>
            <w:r w:rsidRPr="00FB6FE6">
              <w:rPr>
                <w:rFonts w:eastAsia="Times New Roman"/>
                <w:b w:val="0"/>
                <w:bCs w:val="0"/>
                <w:color w:val="000000"/>
              </w:rPr>
              <w:t xml:space="preserve"> </w:t>
            </w:r>
          </w:p>
        </w:tc>
        <w:tc>
          <w:tcPr>
            <w:tcW w:w="3390" w:type="dxa"/>
            <w:hideMark/>
          </w:tcPr>
          <w:p w14:paraId="7D79EE85"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Payments for households whose housing benefit/rent element of Universal Credit does not meet rent costs. </w:t>
            </w:r>
            <w:r>
              <w:rPr>
                <w:rFonts w:eastAsia="Times New Roman"/>
                <w:color w:val="000000"/>
              </w:rPr>
              <w:t xml:space="preserve">Nationally funded. </w:t>
            </w:r>
          </w:p>
        </w:tc>
        <w:tc>
          <w:tcPr>
            <w:tcW w:w="2212" w:type="dxa"/>
            <w:hideMark/>
          </w:tcPr>
          <w:p w14:paraId="49C054C9"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2020/21: allocation £1,927,869 </w:t>
            </w:r>
          </w:p>
        </w:tc>
        <w:tc>
          <w:tcPr>
            <w:tcW w:w="2569" w:type="dxa"/>
            <w:hideMark/>
          </w:tcPr>
          <w:p w14:paraId="72816F38"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Low income households facing rent shortfall. </w:t>
            </w:r>
          </w:p>
        </w:tc>
        <w:tc>
          <w:tcPr>
            <w:tcW w:w="2173" w:type="dxa"/>
            <w:hideMark/>
          </w:tcPr>
          <w:p w14:paraId="6A94AD21"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2019/20: 1761 awards             </w:t>
            </w:r>
            <w:r w:rsidRPr="00FB6FE6">
              <w:rPr>
                <w:rFonts w:eastAsia="Times New Roman"/>
                <w:color w:val="000000"/>
              </w:rPr>
              <w:br/>
              <w:t xml:space="preserve"> 2018/19: 2172 awards</w:t>
            </w:r>
          </w:p>
        </w:tc>
      </w:tr>
      <w:tr w:rsidR="00CA4BB2" w:rsidRPr="00FB6FE6" w14:paraId="79AB8D92" w14:textId="77777777" w:rsidTr="004417B4">
        <w:trPr>
          <w:trHeight w:val="557"/>
        </w:trPr>
        <w:tc>
          <w:tcPr>
            <w:cnfStyle w:val="001000000000" w:firstRow="0" w:lastRow="0" w:firstColumn="1" w:lastColumn="0" w:oddVBand="0" w:evenVBand="0" w:oddHBand="0" w:evenHBand="0" w:firstRowFirstColumn="0" w:firstRowLastColumn="0" w:lastRowFirstColumn="0" w:lastRowLastColumn="0"/>
            <w:tcW w:w="3090" w:type="dxa"/>
            <w:hideMark/>
          </w:tcPr>
          <w:p w14:paraId="1D5386FF" w14:textId="77777777" w:rsidR="00CA4BB2" w:rsidRPr="00C05F38" w:rsidRDefault="00CA4BB2" w:rsidP="004417B4">
            <w:pPr>
              <w:rPr>
                <w:rFonts w:eastAsia="Times New Roman"/>
                <w:color w:val="FF0000"/>
              </w:rPr>
            </w:pPr>
            <w:r w:rsidRPr="00FB6FE6">
              <w:rPr>
                <w:rFonts w:eastAsia="Times New Roman"/>
                <w:color w:val="000000"/>
              </w:rPr>
              <w:lastRenderedPageBreak/>
              <w:t>Discretionary Housing Payments: Support (pilot)</w:t>
            </w:r>
            <w:r w:rsidRPr="00FB6FE6">
              <w:rPr>
                <w:rFonts w:eastAsia="Times New Roman"/>
                <w:color w:val="FF0000"/>
              </w:rPr>
              <w:t xml:space="preserve"> </w:t>
            </w:r>
          </w:p>
          <w:p w14:paraId="286EA527" w14:textId="77777777" w:rsidR="00CA4BB2" w:rsidRPr="00FB6FE6" w:rsidRDefault="00CA4BB2" w:rsidP="004417B4">
            <w:pPr>
              <w:rPr>
                <w:rFonts w:eastAsia="Times New Roman"/>
                <w:b w:val="0"/>
                <w:bCs w:val="0"/>
                <w:color w:val="000000"/>
              </w:rPr>
            </w:pPr>
            <w:r w:rsidRPr="009B0882">
              <w:rPr>
                <w:rFonts w:eastAsia="Times New Roman"/>
                <w:b w:val="0"/>
                <w:bCs w:val="0"/>
              </w:rPr>
              <w:t>Council (Tackling Poverty and Revenues teams)</w:t>
            </w:r>
          </w:p>
        </w:tc>
        <w:tc>
          <w:tcPr>
            <w:tcW w:w="3390" w:type="dxa"/>
            <w:hideMark/>
          </w:tcPr>
          <w:p w14:paraId="37C28BB5"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Proactive support to reduce eviction and homelessness.</w:t>
            </w:r>
          </w:p>
        </w:tc>
        <w:tc>
          <w:tcPr>
            <w:tcW w:w="2212" w:type="dxa"/>
            <w:hideMark/>
          </w:tcPr>
          <w:p w14:paraId="3D765D9F"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2569" w:type="dxa"/>
            <w:hideMark/>
          </w:tcPr>
          <w:p w14:paraId="00F25F74"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Residents with rent arrears.</w:t>
            </w:r>
          </w:p>
        </w:tc>
        <w:tc>
          <w:tcPr>
            <w:tcW w:w="2173" w:type="dxa"/>
            <w:hideMark/>
          </w:tcPr>
          <w:p w14:paraId="6D448B94"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33 residents supported by Residents Support Scheme received </w:t>
            </w:r>
            <w:r w:rsidRPr="00FB6FE6">
              <w:rPr>
                <w:rFonts w:eastAsia="Times New Roman"/>
                <w:color w:val="000000"/>
              </w:rPr>
              <w:t>£81,715</w:t>
            </w:r>
            <w:r>
              <w:rPr>
                <w:rFonts w:eastAsia="Times New Roman"/>
                <w:color w:val="000000"/>
              </w:rPr>
              <w:t xml:space="preserve"> in awards. </w:t>
            </w:r>
          </w:p>
        </w:tc>
      </w:tr>
      <w:tr w:rsidR="00CA4BB2" w:rsidRPr="00FB6FE6" w14:paraId="69E9036C" w14:textId="77777777" w:rsidTr="004417B4">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090" w:type="dxa"/>
            <w:hideMark/>
          </w:tcPr>
          <w:p w14:paraId="4563197E" w14:textId="77777777" w:rsidR="00CA4BB2" w:rsidRPr="00C05F38" w:rsidRDefault="00CA4BB2" w:rsidP="004417B4">
            <w:pPr>
              <w:rPr>
                <w:rFonts w:eastAsia="Times New Roman"/>
                <w:color w:val="000000"/>
              </w:rPr>
            </w:pPr>
            <w:r w:rsidRPr="00FB6FE6">
              <w:rPr>
                <w:rFonts w:eastAsia="Times New Roman"/>
                <w:color w:val="000000"/>
              </w:rPr>
              <w:t xml:space="preserve">Support for London Community Credit Union </w:t>
            </w:r>
          </w:p>
          <w:p w14:paraId="05D5CF91"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Council (Mayor’s Tackling Poverty fund)  </w:t>
            </w:r>
          </w:p>
        </w:tc>
        <w:tc>
          <w:tcPr>
            <w:tcW w:w="3390" w:type="dxa"/>
            <w:hideMark/>
          </w:tcPr>
          <w:p w14:paraId="7688AA84"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Safe and affordable credit and access to banking.</w:t>
            </w:r>
            <w:r>
              <w:rPr>
                <w:rFonts w:eastAsia="Times New Roman"/>
                <w:color w:val="000000"/>
              </w:rPr>
              <w:t xml:space="preserve"> One off contribution to reserves. </w:t>
            </w:r>
          </w:p>
        </w:tc>
        <w:tc>
          <w:tcPr>
            <w:tcW w:w="2212" w:type="dxa"/>
            <w:hideMark/>
          </w:tcPr>
          <w:p w14:paraId="740276AC"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2020/21: £100,000 </w:t>
            </w:r>
          </w:p>
        </w:tc>
        <w:tc>
          <w:tcPr>
            <w:tcW w:w="2569" w:type="dxa"/>
            <w:hideMark/>
          </w:tcPr>
          <w:p w14:paraId="1D8F93E8"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Adult residents, particularly those excluded by traditional banks. </w:t>
            </w:r>
          </w:p>
        </w:tc>
        <w:tc>
          <w:tcPr>
            <w:tcW w:w="2173" w:type="dxa"/>
            <w:hideMark/>
          </w:tcPr>
          <w:p w14:paraId="2829E2A8"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c. 3500 active adult members are TH residents </w:t>
            </w:r>
          </w:p>
        </w:tc>
      </w:tr>
      <w:tr w:rsidR="00CA4BB2" w:rsidRPr="00FB6FE6" w14:paraId="66A439EB" w14:textId="77777777" w:rsidTr="004417B4">
        <w:trPr>
          <w:trHeight w:val="750"/>
        </w:trPr>
        <w:tc>
          <w:tcPr>
            <w:cnfStyle w:val="001000000000" w:firstRow="0" w:lastRow="0" w:firstColumn="1" w:lastColumn="0" w:oddVBand="0" w:evenVBand="0" w:oddHBand="0" w:evenHBand="0" w:firstRowFirstColumn="0" w:firstRowLastColumn="0" w:lastRowFirstColumn="0" w:lastRowLastColumn="0"/>
            <w:tcW w:w="3090" w:type="dxa"/>
            <w:hideMark/>
          </w:tcPr>
          <w:p w14:paraId="2B352F83" w14:textId="77777777" w:rsidR="00CA4BB2" w:rsidRPr="00C05F38" w:rsidRDefault="00CA4BB2" w:rsidP="004417B4">
            <w:pPr>
              <w:rPr>
                <w:rFonts w:eastAsia="Times New Roman"/>
                <w:color w:val="000000"/>
              </w:rPr>
            </w:pPr>
            <w:r w:rsidRPr="00FB6FE6">
              <w:rPr>
                <w:rFonts w:eastAsia="Times New Roman"/>
                <w:color w:val="000000"/>
              </w:rPr>
              <w:t xml:space="preserve">Food Partnership and Food Poverty Actions </w:t>
            </w:r>
          </w:p>
          <w:p w14:paraId="326C6FEF"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Council contribution to partnership </w:t>
            </w:r>
          </w:p>
        </w:tc>
        <w:tc>
          <w:tcPr>
            <w:tcW w:w="3390" w:type="dxa"/>
            <w:hideMark/>
          </w:tcPr>
          <w:p w14:paraId="050EF846"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Strategic support: action plan includes holiday hunger; healthy start up uptake; developing low cost food activities. </w:t>
            </w:r>
          </w:p>
        </w:tc>
        <w:tc>
          <w:tcPr>
            <w:tcW w:w="2212" w:type="dxa"/>
            <w:hideMark/>
          </w:tcPr>
          <w:p w14:paraId="2A573DBE"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£20,000 initial contribution</w:t>
            </w:r>
          </w:p>
        </w:tc>
        <w:tc>
          <w:tcPr>
            <w:tcW w:w="2569" w:type="dxa"/>
            <w:hideMark/>
          </w:tcPr>
          <w:p w14:paraId="6FE87138"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All</w:t>
            </w:r>
          </w:p>
        </w:tc>
        <w:tc>
          <w:tcPr>
            <w:tcW w:w="2173" w:type="dxa"/>
            <w:hideMark/>
          </w:tcPr>
          <w:p w14:paraId="434C7152"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w:t>
            </w:r>
          </w:p>
        </w:tc>
      </w:tr>
      <w:tr w:rsidR="00CA4BB2" w:rsidRPr="00FB6FE6" w14:paraId="65819C27" w14:textId="77777777" w:rsidTr="004417B4">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3090" w:type="dxa"/>
            <w:hideMark/>
          </w:tcPr>
          <w:p w14:paraId="454ED220" w14:textId="77777777" w:rsidR="00CA4BB2" w:rsidRPr="00C05F38" w:rsidRDefault="00CA4BB2" w:rsidP="004417B4">
            <w:pPr>
              <w:rPr>
                <w:rFonts w:eastAsia="Times New Roman"/>
                <w:color w:val="000000"/>
              </w:rPr>
            </w:pPr>
            <w:r w:rsidRPr="00FB6FE6">
              <w:rPr>
                <w:rFonts w:eastAsia="Times New Roman"/>
                <w:color w:val="000000"/>
              </w:rPr>
              <w:t xml:space="preserve">Food Pantry </w:t>
            </w:r>
          </w:p>
          <w:p w14:paraId="7BDFE2B9"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Council contribution to Poplar </w:t>
            </w:r>
            <w:proofErr w:type="spellStart"/>
            <w:r w:rsidRPr="009B0882">
              <w:rPr>
                <w:rFonts w:eastAsia="Times New Roman"/>
                <w:b w:val="0"/>
                <w:bCs w:val="0"/>
                <w:color w:val="000000"/>
              </w:rPr>
              <w:t>Harca</w:t>
            </w:r>
            <w:proofErr w:type="spellEnd"/>
            <w:r w:rsidRPr="009B0882">
              <w:rPr>
                <w:rFonts w:eastAsia="Times New Roman"/>
                <w:b w:val="0"/>
                <w:bCs w:val="0"/>
                <w:color w:val="000000"/>
              </w:rPr>
              <w:t xml:space="preserve"> and partnership </w:t>
            </w:r>
          </w:p>
        </w:tc>
        <w:tc>
          <w:tcPr>
            <w:tcW w:w="3390" w:type="dxa"/>
            <w:hideMark/>
          </w:tcPr>
          <w:p w14:paraId="5709CFE3"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Membership-based access to food pantry, plus holistic support. </w:t>
            </w:r>
          </w:p>
        </w:tc>
        <w:tc>
          <w:tcPr>
            <w:tcW w:w="2212" w:type="dxa"/>
            <w:hideMark/>
          </w:tcPr>
          <w:p w14:paraId="2E791AE5"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2019/20: £25,000 allocated</w:t>
            </w:r>
          </w:p>
        </w:tc>
        <w:tc>
          <w:tcPr>
            <w:tcW w:w="2569" w:type="dxa"/>
            <w:hideMark/>
          </w:tcPr>
          <w:p w14:paraId="77099E73"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Residents living near </w:t>
            </w:r>
            <w:proofErr w:type="spellStart"/>
            <w:r w:rsidRPr="00FB6FE6">
              <w:rPr>
                <w:rFonts w:eastAsia="Times New Roman"/>
                <w:color w:val="000000"/>
              </w:rPr>
              <w:t>Limborough</w:t>
            </w:r>
            <w:proofErr w:type="spellEnd"/>
            <w:r w:rsidRPr="00FB6FE6">
              <w:rPr>
                <w:rFonts w:eastAsia="Times New Roman"/>
                <w:color w:val="000000"/>
              </w:rPr>
              <w:t xml:space="preserve"> Gardens on the Burdett Estate. </w:t>
            </w:r>
          </w:p>
        </w:tc>
        <w:tc>
          <w:tcPr>
            <w:tcW w:w="2173" w:type="dxa"/>
            <w:hideMark/>
          </w:tcPr>
          <w:p w14:paraId="4710AB1F"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60 residents, with </w:t>
            </w:r>
            <w:r>
              <w:rPr>
                <w:rFonts w:eastAsia="Times New Roman"/>
                <w:color w:val="000000"/>
              </w:rPr>
              <w:t xml:space="preserve">plans to </w:t>
            </w:r>
            <w:r w:rsidRPr="00FB6FE6">
              <w:rPr>
                <w:rFonts w:eastAsia="Times New Roman"/>
                <w:color w:val="000000"/>
              </w:rPr>
              <w:t xml:space="preserve">enrol 60 </w:t>
            </w:r>
            <w:proofErr w:type="gramStart"/>
            <w:r>
              <w:rPr>
                <w:rFonts w:eastAsia="Times New Roman"/>
                <w:color w:val="000000"/>
              </w:rPr>
              <w:t xml:space="preserve">more </w:t>
            </w:r>
            <w:r w:rsidRPr="00FB6FE6">
              <w:rPr>
                <w:rFonts w:eastAsia="Times New Roman"/>
                <w:color w:val="000000"/>
              </w:rPr>
              <w:t>.</w:t>
            </w:r>
            <w:proofErr w:type="gramEnd"/>
          </w:p>
        </w:tc>
      </w:tr>
      <w:tr w:rsidR="00CA4BB2" w:rsidRPr="00FB6FE6" w14:paraId="4B5D3BF1" w14:textId="77777777" w:rsidTr="004417B4">
        <w:trPr>
          <w:trHeight w:val="2000"/>
        </w:trPr>
        <w:tc>
          <w:tcPr>
            <w:cnfStyle w:val="001000000000" w:firstRow="0" w:lastRow="0" w:firstColumn="1" w:lastColumn="0" w:oddVBand="0" w:evenVBand="0" w:oddHBand="0" w:evenHBand="0" w:firstRowFirstColumn="0" w:firstRowLastColumn="0" w:lastRowFirstColumn="0" w:lastRowLastColumn="0"/>
            <w:tcW w:w="3090" w:type="dxa"/>
            <w:hideMark/>
          </w:tcPr>
          <w:p w14:paraId="3850607B" w14:textId="77777777" w:rsidR="00CA4BB2" w:rsidRPr="00C05F38" w:rsidRDefault="00CA4BB2" w:rsidP="004417B4">
            <w:pPr>
              <w:rPr>
                <w:rFonts w:eastAsia="Times New Roman"/>
                <w:color w:val="000000"/>
              </w:rPr>
            </w:pPr>
            <w:r w:rsidRPr="00FB6FE6">
              <w:rPr>
                <w:rFonts w:eastAsia="Times New Roman"/>
                <w:color w:val="000000"/>
              </w:rPr>
              <w:t>Local Energy Advice Programme</w:t>
            </w:r>
          </w:p>
          <w:p w14:paraId="7E922021"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(Sustainable Development)</w:t>
            </w:r>
          </w:p>
        </w:tc>
        <w:tc>
          <w:tcPr>
            <w:tcW w:w="3390" w:type="dxa"/>
            <w:hideMark/>
          </w:tcPr>
          <w:p w14:paraId="46E77CD6"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Home visits address energy wastage, bill problems, tariff switching and applications for a Warm Home discount. Referrals to </w:t>
            </w:r>
            <w:proofErr w:type="spellStart"/>
            <w:r w:rsidRPr="00FB6FE6">
              <w:rPr>
                <w:rFonts w:eastAsia="Times New Roman"/>
                <w:color w:val="000000"/>
              </w:rPr>
              <w:t>IncomeMax</w:t>
            </w:r>
            <w:proofErr w:type="spellEnd"/>
            <w:r w:rsidRPr="00FB6FE6">
              <w:rPr>
                <w:rFonts w:eastAsia="Times New Roman"/>
                <w:color w:val="000000"/>
              </w:rPr>
              <w:t xml:space="preserve"> for entitlements check. </w:t>
            </w:r>
          </w:p>
        </w:tc>
        <w:tc>
          <w:tcPr>
            <w:tcW w:w="2212" w:type="dxa"/>
            <w:hideMark/>
          </w:tcPr>
          <w:p w14:paraId="39ACF87B"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w:t>
            </w:r>
          </w:p>
        </w:tc>
        <w:tc>
          <w:tcPr>
            <w:tcW w:w="2569" w:type="dxa"/>
            <w:hideMark/>
          </w:tcPr>
          <w:p w14:paraId="3BC55F40"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Households who meet income, health or vulnerability criteria</w:t>
            </w:r>
          </w:p>
        </w:tc>
        <w:tc>
          <w:tcPr>
            <w:tcW w:w="2173" w:type="dxa"/>
            <w:hideMark/>
          </w:tcPr>
          <w:p w14:paraId="1DE3E88D"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2020/21: 17 calls &amp; 4 visits - est. £34,650 savings</w:t>
            </w:r>
            <w:r w:rsidRPr="00FB6FE6">
              <w:rPr>
                <w:rFonts w:eastAsia="Times New Roman"/>
                <w:color w:val="000000"/>
              </w:rPr>
              <w:br/>
              <w:t>2019/20: 57 visits - est. £61,782 savings</w:t>
            </w:r>
          </w:p>
        </w:tc>
      </w:tr>
      <w:tr w:rsidR="00CA4BB2" w:rsidRPr="00FB6FE6" w14:paraId="0D777207" w14:textId="77777777" w:rsidTr="004417B4">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3090" w:type="dxa"/>
            <w:hideMark/>
          </w:tcPr>
          <w:p w14:paraId="52D17AC5" w14:textId="77777777" w:rsidR="00CA4BB2" w:rsidRPr="00B360FF" w:rsidRDefault="00CA4BB2" w:rsidP="004417B4">
            <w:pPr>
              <w:rPr>
                <w:rFonts w:eastAsia="Times New Roman"/>
                <w:color w:val="000000"/>
              </w:rPr>
            </w:pPr>
            <w:r w:rsidRPr="00FB6FE6">
              <w:rPr>
                <w:rFonts w:eastAsia="Times New Roman"/>
                <w:color w:val="000000"/>
              </w:rPr>
              <w:t>Boiler replacement programme</w:t>
            </w:r>
          </w:p>
          <w:p w14:paraId="495FB8D3"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(Sustainable Development)</w:t>
            </w:r>
          </w:p>
        </w:tc>
        <w:tc>
          <w:tcPr>
            <w:tcW w:w="3390" w:type="dxa"/>
            <w:hideMark/>
          </w:tcPr>
          <w:p w14:paraId="784247A6"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Free replacement for old inefficient gas boilers.</w:t>
            </w:r>
          </w:p>
        </w:tc>
        <w:tc>
          <w:tcPr>
            <w:tcW w:w="2212" w:type="dxa"/>
            <w:hideMark/>
          </w:tcPr>
          <w:p w14:paraId="21C392B5"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£267564 spent with £24363 funding claimed back from ECO</w:t>
            </w:r>
          </w:p>
        </w:tc>
        <w:tc>
          <w:tcPr>
            <w:tcW w:w="2569" w:type="dxa"/>
            <w:hideMark/>
          </w:tcPr>
          <w:p w14:paraId="66DFF6B4"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Homeowners where someone living in the property is on qualifying benefits.</w:t>
            </w:r>
          </w:p>
        </w:tc>
        <w:tc>
          <w:tcPr>
            <w:tcW w:w="2173" w:type="dxa"/>
            <w:hideMark/>
          </w:tcPr>
          <w:p w14:paraId="39084623"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97 households had boilers replaced</w:t>
            </w:r>
          </w:p>
        </w:tc>
      </w:tr>
      <w:tr w:rsidR="00CA4BB2" w:rsidRPr="00FB6FE6" w14:paraId="08EF1073" w14:textId="77777777" w:rsidTr="004417B4">
        <w:trPr>
          <w:trHeight w:val="1250"/>
        </w:trPr>
        <w:tc>
          <w:tcPr>
            <w:cnfStyle w:val="001000000000" w:firstRow="0" w:lastRow="0" w:firstColumn="1" w:lastColumn="0" w:oddVBand="0" w:evenVBand="0" w:oddHBand="0" w:evenHBand="0" w:firstRowFirstColumn="0" w:firstRowLastColumn="0" w:lastRowFirstColumn="0" w:lastRowLastColumn="0"/>
            <w:tcW w:w="3090" w:type="dxa"/>
            <w:hideMark/>
          </w:tcPr>
          <w:p w14:paraId="3A5E2AB2" w14:textId="77777777" w:rsidR="00CA4BB2" w:rsidRPr="00B360FF" w:rsidRDefault="00CA4BB2" w:rsidP="004417B4">
            <w:pPr>
              <w:rPr>
                <w:rFonts w:eastAsia="Times New Roman"/>
                <w:color w:val="000000"/>
              </w:rPr>
            </w:pPr>
            <w:r w:rsidRPr="00FB6FE6">
              <w:rPr>
                <w:rFonts w:eastAsia="Times New Roman"/>
                <w:color w:val="000000"/>
              </w:rPr>
              <w:lastRenderedPageBreak/>
              <w:t xml:space="preserve">Tower Hamlets Energy Community Power </w:t>
            </w:r>
          </w:p>
          <w:p w14:paraId="4998B253"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(Sustainable Development)</w:t>
            </w:r>
          </w:p>
        </w:tc>
        <w:tc>
          <w:tcPr>
            <w:tcW w:w="3390" w:type="dxa"/>
            <w:hideMark/>
          </w:tcPr>
          <w:p w14:paraId="01FDF4D2"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Residents register and can access more competitive energy tariffs through collective switching programme. </w:t>
            </w:r>
          </w:p>
        </w:tc>
        <w:tc>
          <w:tcPr>
            <w:tcW w:w="2212" w:type="dxa"/>
            <w:hideMark/>
          </w:tcPr>
          <w:p w14:paraId="06A5C787"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No cost to council</w:t>
            </w:r>
          </w:p>
        </w:tc>
        <w:tc>
          <w:tcPr>
            <w:tcW w:w="2569" w:type="dxa"/>
            <w:hideMark/>
          </w:tcPr>
          <w:p w14:paraId="20E4321B"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All residents </w:t>
            </w:r>
          </w:p>
        </w:tc>
        <w:tc>
          <w:tcPr>
            <w:tcW w:w="2173" w:type="dxa"/>
            <w:hideMark/>
          </w:tcPr>
          <w:p w14:paraId="6D62F8C8"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231 households switched </w:t>
            </w:r>
            <w:r>
              <w:rPr>
                <w:rFonts w:eastAsia="Times New Roman"/>
                <w:color w:val="000000"/>
              </w:rPr>
              <w:t xml:space="preserve">energy </w:t>
            </w:r>
            <w:r w:rsidRPr="00FB6FE6">
              <w:rPr>
                <w:rFonts w:eastAsia="Times New Roman"/>
                <w:color w:val="000000"/>
              </w:rPr>
              <w:t xml:space="preserve">providers </w:t>
            </w:r>
            <w:r>
              <w:rPr>
                <w:rFonts w:eastAsia="Times New Roman"/>
                <w:color w:val="000000"/>
              </w:rPr>
              <w:t xml:space="preserve">since </w:t>
            </w:r>
            <w:r w:rsidRPr="00FB6FE6">
              <w:rPr>
                <w:rFonts w:eastAsia="Times New Roman"/>
                <w:color w:val="000000"/>
              </w:rPr>
              <w:t>2018, average</w:t>
            </w:r>
            <w:r>
              <w:rPr>
                <w:rFonts w:eastAsia="Times New Roman"/>
                <w:color w:val="000000"/>
              </w:rPr>
              <w:t xml:space="preserve"> </w:t>
            </w:r>
            <w:r w:rsidRPr="00FB6FE6">
              <w:rPr>
                <w:rFonts w:eastAsia="Times New Roman"/>
                <w:color w:val="000000"/>
              </w:rPr>
              <w:t>£148</w:t>
            </w:r>
            <w:r>
              <w:rPr>
                <w:rFonts w:eastAsia="Times New Roman"/>
                <w:color w:val="000000"/>
              </w:rPr>
              <w:t xml:space="preserve"> p.a. s</w:t>
            </w:r>
            <w:r w:rsidRPr="00FB6FE6">
              <w:rPr>
                <w:rFonts w:eastAsia="Times New Roman"/>
                <w:color w:val="000000"/>
              </w:rPr>
              <w:t>aving</w:t>
            </w:r>
            <w:r>
              <w:rPr>
                <w:rFonts w:eastAsia="Times New Roman"/>
                <w:color w:val="000000"/>
              </w:rPr>
              <w:t>.</w:t>
            </w:r>
            <w:r w:rsidRPr="00FB6FE6">
              <w:rPr>
                <w:rFonts w:eastAsia="Times New Roman"/>
                <w:color w:val="000000"/>
              </w:rPr>
              <w:t xml:space="preserve"> </w:t>
            </w:r>
          </w:p>
        </w:tc>
      </w:tr>
    </w:tbl>
    <w:p w14:paraId="5656CA57" w14:textId="77777777" w:rsidR="00CA4BB2" w:rsidRDefault="00CA4BB2" w:rsidP="00CA4BB2">
      <w:pPr>
        <w:pStyle w:val="Heading2"/>
      </w:pPr>
    </w:p>
    <w:p w14:paraId="5A9D5F25" w14:textId="77777777" w:rsidR="00CA4BB2" w:rsidRDefault="00CA4BB2" w:rsidP="00CA4BB2">
      <w:pPr>
        <w:spacing w:line="259" w:lineRule="auto"/>
        <w:rPr>
          <w:b/>
          <w:bCs/>
          <w:color w:val="319B31"/>
          <w:sz w:val="28"/>
          <w:szCs w:val="28"/>
        </w:rPr>
      </w:pPr>
      <w:r>
        <w:br w:type="page"/>
      </w:r>
    </w:p>
    <w:p w14:paraId="6257EBBA" w14:textId="21CCDF2B" w:rsidR="00CA4BB2" w:rsidRPr="0021138F" w:rsidRDefault="00CA4BB2" w:rsidP="0021138F">
      <w:pPr>
        <w:pStyle w:val="NoSpacing"/>
        <w:rPr>
          <w:b/>
          <w:bCs/>
        </w:rPr>
      </w:pPr>
      <w:bookmarkStart w:id="17" w:name="_Toc85435486"/>
      <w:r w:rsidRPr="0021138F">
        <w:rPr>
          <w:b/>
          <w:bCs/>
        </w:rPr>
        <w:lastRenderedPageBreak/>
        <w:t>Emergency or welfare assistance</w:t>
      </w:r>
      <w:bookmarkEnd w:id="17"/>
    </w:p>
    <w:tbl>
      <w:tblPr>
        <w:tblStyle w:val="ListTable4-Accent6"/>
        <w:tblW w:w="5000" w:type="pct"/>
        <w:tblLook w:val="04A0" w:firstRow="1" w:lastRow="0" w:firstColumn="1" w:lastColumn="0" w:noHBand="0" w:noVBand="1"/>
      </w:tblPr>
      <w:tblGrid>
        <w:gridCol w:w="3155"/>
        <w:gridCol w:w="3462"/>
        <w:gridCol w:w="2258"/>
        <w:gridCol w:w="2624"/>
        <w:gridCol w:w="2219"/>
      </w:tblGrid>
      <w:tr w:rsidR="00CA4BB2" w:rsidRPr="009B0882" w14:paraId="3AD2922A" w14:textId="77777777" w:rsidTr="004417B4">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82" w:type="dxa"/>
          </w:tcPr>
          <w:p w14:paraId="61FB1DE1" w14:textId="77777777" w:rsidR="00CA4BB2" w:rsidRPr="00A34530" w:rsidRDefault="00CA4BB2" w:rsidP="004417B4">
            <w:pPr>
              <w:rPr>
                <w:rFonts w:eastAsia="Times New Roman"/>
                <w:color w:val="auto"/>
              </w:rPr>
            </w:pPr>
            <w:r w:rsidRPr="00A34530">
              <w:rPr>
                <w:rFonts w:eastAsia="Times New Roman"/>
                <w:color w:val="auto"/>
              </w:rPr>
              <w:t>Intervention</w:t>
            </w:r>
          </w:p>
        </w:tc>
        <w:tc>
          <w:tcPr>
            <w:tcW w:w="3052" w:type="dxa"/>
          </w:tcPr>
          <w:p w14:paraId="79B61C5F"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Description</w:t>
            </w:r>
          </w:p>
        </w:tc>
        <w:tc>
          <w:tcPr>
            <w:tcW w:w="1991" w:type="dxa"/>
          </w:tcPr>
          <w:p w14:paraId="5A6B6E55"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 xml:space="preserve">Expenditure </w:t>
            </w:r>
          </w:p>
        </w:tc>
        <w:tc>
          <w:tcPr>
            <w:tcW w:w="2313" w:type="dxa"/>
          </w:tcPr>
          <w:p w14:paraId="66749C9A"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Target group</w:t>
            </w:r>
          </w:p>
        </w:tc>
        <w:tc>
          <w:tcPr>
            <w:tcW w:w="1956" w:type="dxa"/>
          </w:tcPr>
          <w:p w14:paraId="22A8A51A"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Number of residents reached</w:t>
            </w:r>
          </w:p>
        </w:tc>
      </w:tr>
      <w:tr w:rsidR="00CA4BB2" w:rsidRPr="009B0882" w14:paraId="7F81C7A2" w14:textId="77777777" w:rsidTr="004417B4">
        <w:trPr>
          <w:cnfStyle w:val="000000100000" w:firstRow="0" w:lastRow="0" w:firstColumn="0" w:lastColumn="0" w:oddVBand="0" w:evenVBand="0" w:oddHBand="1" w:evenHBand="0" w:firstRowFirstColumn="0" w:firstRowLastColumn="0" w:lastRowFirstColumn="0" w:lastRowLastColumn="0"/>
          <w:trHeight w:val="2500"/>
        </w:trPr>
        <w:tc>
          <w:tcPr>
            <w:cnfStyle w:val="001000000000" w:firstRow="0" w:lastRow="0" w:firstColumn="1" w:lastColumn="0" w:oddVBand="0" w:evenVBand="0" w:oddHBand="0" w:evenHBand="0" w:firstRowFirstColumn="0" w:firstRowLastColumn="0" w:lastRowFirstColumn="0" w:lastRowLastColumn="0"/>
            <w:tcW w:w="2782" w:type="dxa"/>
            <w:hideMark/>
          </w:tcPr>
          <w:p w14:paraId="3B3E262E" w14:textId="77777777" w:rsidR="00CA4BB2" w:rsidRPr="00B360FF" w:rsidRDefault="00CA4BB2" w:rsidP="004417B4">
            <w:pPr>
              <w:rPr>
                <w:rFonts w:eastAsia="Times New Roman"/>
                <w:color w:val="000000"/>
              </w:rPr>
            </w:pPr>
            <w:r w:rsidRPr="00B360FF">
              <w:rPr>
                <w:rFonts w:eastAsia="Times New Roman"/>
                <w:color w:val="000000"/>
              </w:rPr>
              <w:t xml:space="preserve">Residents Support Scheme </w:t>
            </w:r>
          </w:p>
          <w:p w14:paraId="5A4B9324"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Administered by Northgate Public Services on behalf of the council. </w:t>
            </w:r>
          </w:p>
        </w:tc>
        <w:tc>
          <w:tcPr>
            <w:tcW w:w="3052" w:type="dxa"/>
            <w:hideMark/>
          </w:tcPr>
          <w:p w14:paraId="2058C384" w14:textId="77777777" w:rsidR="00CA4BB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Short term living costs for households in crisis, at risk of crisis, or who need immediate help. </w:t>
            </w:r>
          </w:p>
          <w:p w14:paraId="085166F7" w14:textId="77777777" w:rsidR="00CA4BB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35E7B433"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Acted as a vehicle for food and fuel grants during pandemic. </w:t>
            </w:r>
          </w:p>
        </w:tc>
        <w:tc>
          <w:tcPr>
            <w:tcW w:w="1991" w:type="dxa"/>
          </w:tcPr>
          <w:p w14:paraId="14F8D149" w14:textId="77777777" w:rsidR="00CA4BB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2020/22: 769,050 (main programme)</w:t>
            </w:r>
          </w:p>
          <w:p w14:paraId="28819F4F"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and £190,203 (Covid fuel and food support)</w:t>
            </w:r>
          </w:p>
        </w:tc>
        <w:tc>
          <w:tcPr>
            <w:tcW w:w="2313" w:type="dxa"/>
            <w:hideMark/>
          </w:tcPr>
          <w:p w14:paraId="0FC95F9C"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Applicants over 16 years, with priority to those experiencing domestic abuse; families with young children; older people</w:t>
            </w:r>
            <w:r w:rsidRPr="00FB6FE6">
              <w:rPr>
                <w:rFonts w:eastAsia="Times New Roman"/>
                <w:color w:val="000000"/>
              </w:rPr>
              <w:br/>
            </w:r>
            <w:proofErr w:type="spellStart"/>
            <w:r w:rsidRPr="00FB6FE6">
              <w:rPr>
                <w:rFonts w:eastAsia="Times New Roman"/>
                <w:color w:val="000000"/>
              </w:rPr>
              <w:t>people</w:t>
            </w:r>
            <w:proofErr w:type="spellEnd"/>
            <w:r w:rsidRPr="00FB6FE6">
              <w:rPr>
                <w:rFonts w:eastAsia="Times New Roman"/>
                <w:color w:val="000000"/>
              </w:rPr>
              <w:t xml:space="preserve"> with longer term illnesses; people with disabilities; people with mental health needs; </w:t>
            </w:r>
            <w:r w:rsidRPr="00FB6FE6">
              <w:rPr>
                <w:rFonts w:eastAsia="Times New Roman"/>
                <w:color w:val="000000"/>
              </w:rPr>
              <w:br/>
              <w:t xml:space="preserve">households with a pregnant person.  Those subject to immigration control </w:t>
            </w:r>
            <w:proofErr w:type="gramStart"/>
            <w:r w:rsidRPr="00FB6FE6">
              <w:rPr>
                <w:rFonts w:eastAsia="Times New Roman"/>
                <w:color w:val="000000"/>
              </w:rPr>
              <w:t>are</w:t>
            </w:r>
            <w:proofErr w:type="gramEnd"/>
            <w:r w:rsidRPr="00FB6FE6">
              <w:rPr>
                <w:rFonts w:eastAsia="Times New Roman"/>
                <w:color w:val="000000"/>
              </w:rPr>
              <w:t xml:space="preserve"> excluded. </w:t>
            </w:r>
          </w:p>
        </w:tc>
        <w:tc>
          <w:tcPr>
            <w:tcW w:w="1956" w:type="dxa"/>
            <w:hideMark/>
          </w:tcPr>
          <w:p w14:paraId="3B65A935" w14:textId="77777777" w:rsidR="00CA4BB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April 2019 - end Feb 2020. 745 applications paid (1813 </w:t>
            </w:r>
            <w:r>
              <w:rPr>
                <w:rFonts w:eastAsia="Times New Roman"/>
                <w:color w:val="000000"/>
              </w:rPr>
              <w:t>applied</w:t>
            </w:r>
            <w:r w:rsidRPr="00FB6FE6">
              <w:rPr>
                <w:rFonts w:eastAsia="Times New Roman"/>
                <w:color w:val="000000"/>
              </w:rPr>
              <w:t xml:space="preserve">) </w:t>
            </w:r>
          </w:p>
          <w:p w14:paraId="46191F4F" w14:textId="77777777" w:rsidR="00CA4BB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4CD2F75C" w14:textId="77777777" w:rsidR="00CA4BB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2020/21:122 awards</w:t>
            </w:r>
          </w:p>
          <w:p w14:paraId="54686035" w14:textId="77777777" w:rsidR="00CA4BB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433FBEA6"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Covid food &amp; fuel grant to end February 2021:  </w:t>
            </w:r>
            <w:r w:rsidRPr="00FB6FE6">
              <w:rPr>
                <w:rFonts w:eastAsia="Times New Roman"/>
                <w:color w:val="000000"/>
              </w:rPr>
              <w:t xml:space="preserve">2,139 awards </w:t>
            </w:r>
            <w:r>
              <w:rPr>
                <w:rFonts w:eastAsia="Times New Roman"/>
                <w:color w:val="000000"/>
              </w:rPr>
              <w:t>(</w:t>
            </w:r>
            <w:r w:rsidRPr="00FB6FE6">
              <w:rPr>
                <w:rFonts w:eastAsia="Times New Roman"/>
                <w:color w:val="000000"/>
              </w:rPr>
              <w:t xml:space="preserve">327 </w:t>
            </w:r>
            <w:r>
              <w:rPr>
                <w:rFonts w:eastAsia="Times New Roman"/>
                <w:color w:val="000000"/>
              </w:rPr>
              <w:t>turned down)</w:t>
            </w:r>
            <w:r w:rsidRPr="00FB6FE6">
              <w:rPr>
                <w:rFonts w:eastAsia="Times New Roman"/>
                <w:color w:val="000000"/>
              </w:rPr>
              <w:t xml:space="preserve">. </w:t>
            </w:r>
          </w:p>
        </w:tc>
      </w:tr>
      <w:tr w:rsidR="00CA4BB2" w:rsidRPr="009B0882" w14:paraId="5B16F7BB" w14:textId="77777777" w:rsidTr="004417B4">
        <w:trPr>
          <w:trHeight w:val="1250"/>
        </w:trPr>
        <w:tc>
          <w:tcPr>
            <w:cnfStyle w:val="001000000000" w:firstRow="0" w:lastRow="0" w:firstColumn="1" w:lastColumn="0" w:oddVBand="0" w:evenVBand="0" w:oddHBand="0" w:evenHBand="0" w:firstRowFirstColumn="0" w:firstRowLastColumn="0" w:lastRowFirstColumn="0" w:lastRowLastColumn="0"/>
            <w:tcW w:w="2782" w:type="dxa"/>
            <w:hideMark/>
          </w:tcPr>
          <w:p w14:paraId="30D4902F" w14:textId="77777777" w:rsidR="00CA4BB2" w:rsidRPr="009B0882" w:rsidRDefault="00CA4BB2" w:rsidP="004417B4">
            <w:pPr>
              <w:rPr>
                <w:rFonts w:eastAsia="Times New Roman"/>
                <w:b w:val="0"/>
                <w:bCs w:val="0"/>
                <w:color w:val="000000"/>
              </w:rPr>
            </w:pPr>
            <w:r w:rsidRPr="00FB6FE6">
              <w:rPr>
                <w:rFonts w:eastAsia="Times New Roman"/>
                <w:b w:val="0"/>
                <w:bCs w:val="0"/>
                <w:color w:val="000000"/>
              </w:rPr>
              <w:t xml:space="preserve">Resident Support Scheme: Outreach (pilot) </w:t>
            </w:r>
          </w:p>
          <w:p w14:paraId="65AC1824" w14:textId="77777777" w:rsidR="00CA4BB2" w:rsidRPr="009B0882" w:rsidRDefault="00CA4BB2" w:rsidP="004417B4">
            <w:pPr>
              <w:rPr>
                <w:rFonts w:eastAsia="Times New Roman"/>
                <w:b w:val="0"/>
                <w:bCs w:val="0"/>
                <w:color w:val="000000"/>
              </w:rPr>
            </w:pPr>
          </w:p>
          <w:p w14:paraId="1626F858"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(Tackling Poverty Team)</w:t>
            </w:r>
          </w:p>
        </w:tc>
        <w:tc>
          <w:tcPr>
            <w:tcW w:w="3052" w:type="dxa"/>
            <w:hideMark/>
          </w:tcPr>
          <w:p w14:paraId="70120495"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Information and support for residents transitioning onto Universal Credit, delivered from community settings. </w:t>
            </w:r>
          </w:p>
        </w:tc>
        <w:tc>
          <w:tcPr>
            <w:tcW w:w="1991" w:type="dxa"/>
            <w:hideMark/>
          </w:tcPr>
          <w:p w14:paraId="7E46C64E"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Staffing costs. There are no other direct project costs.</w:t>
            </w:r>
          </w:p>
        </w:tc>
        <w:tc>
          <w:tcPr>
            <w:tcW w:w="2313" w:type="dxa"/>
            <w:hideMark/>
          </w:tcPr>
          <w:p w14:paraId="7C329A0A"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Working age residents transitioning onto Universal Credit. </w:t>
            </w:r>
          </w:p>
        </w:tc>
        <w:tc>
          <w:tcPr>
            <w:tcW w:w="1956" w:type="dxa"/>
            <w:hideMark/>
          </w:tcPr>
          <w:p w14:paraId="3C4C6DA4"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595 clients </w:t>
            </w:r>
            <w:r>
              <w:rPr>
                <w:rFonts w:eastAsia="Times New Roman"/>
                <w:color w:val="000000"/>
              </w:rPr>
              <w:t xml:space="preserve">support to </w:t>
            </w:r>
            <w:r w:rsidRPr="00FB6FE6">
              <w:rPr>
                <w:rFonts w:eastAsia="Times New Roman"/>
                <w:color w:val="000000"/>
              </w:rPr>
              <w:t>claim £1,162,300</w:t>
            </w:r>
            <w:r>
              <w:rPr>
                <w:rFonts w:eastAsia="Times New Roman"/>
                <w:color w:val="000000"/>
              </w:rPr>
              <w:t xml:space="preserve"> in</w:t>
            </w:r>
            <w:r w:rsidRPr="00FB6FE6">
              <w:rPr>
                <w:rFonts w:eastAsia="Times New Roman"/>
                <w:color w:val="000000"/>
              </w:rPr>
              <w:t xml:space="preserve"> welfare support and c</w:t>
            </w:r>
            <w:r>
              <w:rPr>
                <w:rFonts w:eastAsia="Times New Roman"/>
                <w:color w:val="000000"/>
              </w:rPr>
              <w:t>r</w:t>
            </w:r>
            <w:r w:rsidRPr="00FB6FE6">
              <w:rPr>
                <w:rFonts w:eastAsia="Times New Roman"/>
                <w:color w:val="000000"/>
              </w:rPr>
              <w:t>isis grants</w:t>
            </w:r>
          </w:p>
        </w:tc>
      </w:tr>
      <w:tr w:rsidR="00CA4BB2" w:rsidRPr="009B0882" w14:paraId="2E032558" w14:textId="77777777" w:rsidTr="004417B4">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2782" w:type="dxa"/>
            <w:hideMark/>
          </w:tcPr>
          <w:p w14:paraId="1B2AA1E5" w14:textId="77777777" w:rsidR="00CA4BB2" w:rsidRPr="009B0882" w:rsidRDefault="00CA4BB2" w:rsidP="004417B4">
            <w:pPr>
              <w:rPr>
                <w:rFonts w:eastAsia="Times New Roman"/>
                <w:b w:val="0"/>
                <w:bCs w:val="0"/>
                <w:color w:val="000000"/>
              </w:rPr>
            </w:pPr>
            <w:r w:rsidRPr="00FB6FE6">
              <w:rPr>
                <w:rFonts w:eastAsia="Times New Roman"/>
                <w:b w:val="0"/>
                <w:bCs w:val="0"/>
                <w:color w:val="000000"/>
              </w:rPr>
              <w:t xml:space="preserve">Food distribution hub and pandemic response </w:t>
            </w:r>
          </w:p>
          <w:p w14:paraId="4D918351" w14:textId="77777777" w:rsidR="00CA4BB2" w:rsidRPr="009B0882" w:rsidRDefault="00CA4BB2" w:rsidP="004417B4">
            <w:pPr>
              <w:rPr>
                <w:rFonts w:eastAsia="Times New Roman"/>
                <w:b w:val="0"/>
                <w:bCs w:val="0"/>
                <w:color w:val="000000"/>
              </w:rPr>
            </w:pPr>
          </w:p>
          <w:p w14:paraId="62678BF2"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(Tackling Poverty Team)</w:t>
            </w:r>
          </w:p>
        </w:tc>
        <w:tc>
          <w:tcPr>
            <w:tcW w:w="3052" w:type="dxa"/>
            <w:hideMark/>
          </w:tcPr>
          <w:p w14:paraId="3970B4BB"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Access to food during pandemic. </w:t>
            </w:r>
          </w:p>
        </w:tc>
        <w:tc>
          <w:tcPr>
            <w:tcW w:w="1991" w:type="dxa"/>
            <w:hideMark/>
          </w:tcPr>
          <w:p w14:paraId="33D24067"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w:t>
            </w:r>
          </w:p>
        </w:tc>
        <w:tc>
          <w:tcPr>
            <w:tcW w:w="2313" w:type="dxa"/>
            <w:hideMark/>
          </w:tcPr>
          <w:p w14:paraId="23FD7A6C"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Residents needing support with access to food during pandemic, via food banks. </w:t>
            </w:r>
          </w:p>
        </w:tc>
        <w:tc>
          <w:tcPr>
            <w:tcW w:w="1956" w:type="dxa"/>
            <w:hideMark/>
          </w:tcPr>
          <w:p w14:paraId="4E4E5441"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w:t>
            </w:r>
          </w:p>
        </w:tc>
      </w:tr>
      <w:tr w:rsidR="00CA4BB2" w:rsidRPr="009B0882" w14:paraId="27AFB5E5" w14:textId="77777777" w:rsidTr="004417B4">
        <w:trPr>
          <w:trHeight w:val="1500"/>
        </w:trPr>
        <w:tc>
          <w:tcPr>
            <w:cnfStyle w:val="001000000000" w:firstRow="0" w:lastRow="0" w:firstColumn="1" w:lastColumn="0" w:oddVBand="0" w:evenVBand="0" w:oddHBand="0" w:evenHBand="0" w:firstRowFirstColumn="0" w:firstRowLastColumn="0" w:lastRowFirstColumn="0" w:lastRowLastColumn="0"/>
            <w:tcW w:w="2782" w:type="dxa"/>
            <w:hideMark/>
          </w:tcPr>
          <w:p w14:paraId="49BC71BE" w14:textId="77777777" w:rsidR="00CA4BB2" w:rsidRPr="009B0882" w:rsidRDefault="00CA4BB2" w:rsidP="004417B4">
            <w:pPr>
              <w:rPr>
                <w:rFonts w:eastAsia="Times New Roman"/>
                <w:b w:val="0"/>
                <w:bCs w:val="0"/>
                <w:color w:val="000000"/>
              </w:rPr>
            </w:pPr>
            <w:r w:rsidRPr="00FB6FE6">
              <w:rPr>
                <w:rFonts w:eastAsia="Times New Roman"/>
                <w:b w:val="0"/>
                <w:bCs w:val="0"/>
                <w:color w:val="000000"/>
              </w:rPr>
              <w:lastRenderedPageBreak/>
              <w:t xml:space="preserve">Support for families with no recourse to public funds (section 17 support) </w:t>
            </w:r>
          </w:p>
          <w:p w14:paraId="5D645885" w14:textId="77777777" w:rsidR="00CA4BB2" w:rsidRPr="009B0882" w:rsidRDefault="00CA4BB2" w:rsidP="004417B4">
            <w:pPr>
              <w:rPr>
                <w:rFonts w:eastAsia="Times New Roman"/>
                <w:b w:val="0"/>
                <w:bCs w:val="0"/>
                <w:color w:val="000000"/>
              </w:rPr>
            </w:pPr>
          </w:p>
          <w:p w14:paraId="6DA4BFA1"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Council (Family Support and Protection) </w:t>
            </w:r>
          </w:p>
        </w:tc>
        <w:tc>
          <w:tcPr>
            <w:tcW w:w="3052" w:type="dxa"/>
            <w:noWrap/>
            <w:hideMark/>
          </w:tcPr>
          <w:p w14:paraId="6458711B"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Accommodatio</w:t>
            </w:r>
            <w:r>
              <w:rPr>
                <w:rFonts w:eastAsia="Times New Roman"/>
                <w:color w:val="000000"/>
              </w:rPr>
              <w:t>n &amp; support</w:t>
            </w:r>
            <w:r w:rsidRPr="00FB6FE6">
              <w:rPr>
                <w:rFonts w:eastAsia="Times New Roman"/>
                <w:color w:val="000000"/>
              </w:rPr>
              <w:t xml:space="preserve"> where child assessed as in need </w:t>
            </w:r>
            <w:r>
              <w:rPr>
                <w:rFonts w:eastAsia="Times New Roman"/>
                <w:color w:val="000000"/>
              </w:rPr>
              <w:t xml:space="preserve">and parents </w:t>
            </w:r>
            <w:r w:rsidRPr="00FB6FE6">
              <w:rPr>
                <w:rFonts w:eastAsia="Times New Roman"/>
                <w:color w:val="000000"/>
              </w:rPr>
              <w:t xml:space="preserve">have No Recourse to Public Funds. </w:t>
            </w:r>
          </w:p>
        </w:tc>
        <w:tc>
          <w:tcPr>
            <w:tcW w:w="1991" w:type="dxa"/>
            <w:hideMark/>
          </w:tcPr>
          <w:p w14:paraId="2FF80F1F"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2020/21: (forecast) £523,294</w:t>
            </w:r>
            <w:r w:rsidRPr="00FB6FE6">
              <w:rPr>
                <w:rFonts w:eastAsia="Times New Roman"/>
                <w:color w:val="000000"/>
              </w:rPr>
              <w:br/>
              <w:t>2019/20: £619,954</w:t>
            </w:r>
          </w:p>
        </w:tc>
        <w:tc>
          <w:tcPr>
            <w:tcW w:w="2313" w:type="dxa"/>
            <w:hideMark/>
          </w:tcPr>
          <w:p w14:paraId="5A68EAD5"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Families (with children) subject to immigration control and not entitled to mainstream welfare benefits</w:t>
            </w:r>
          </w:p>
        </w:tc>
        <w:tc>
          <w:tcPr>
            <w:tcW w:w="1956" w:type="dxa"/>
            <w:hideMark/>
          </w:tcPr>
          <w:p w14:paraId="0605CDAA"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Current caseload is around 45 - 50 children </w:t>
            </w:r>
          </w:p>
        </w:tc>
      </w:tr>
      <w:tr w:rsidR="00CA4BB2" w:rsidRPr="009B0882" w14:paraId="51718168" w14:textId="77777777" w:rsidTr="004417B4">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2782" w:type="dxa"/>
            <w:hideMark/>
          </w:tcPr>
          <w:p w14:paraId="1AE1E271" w14:textId="77777777" w:rsidR="00CA4BB2" w:rsidRPr="009B0882" w:rsidRDefault="00CA4BB2" w:rsidP="004417B4">
            <w:pPr>
              <w:rPr>
                <w:rFonts w:eastAsia="Times New Roman"/>
                <w:b w:val="0"/>
                <w:bCs w:val="0"/>
                <w:color w:val="000000"/>
              </w:rPr>
            </w:pPr>
            <w:r w:rsidRPr="00FB6FE6">
              <w:rPr>
                <w:rFonts w:eastAsia="Times New Roman"/>
                <w:b w:val="0"/>
                <w:bCs w:val="0"/>
                <w:color w:val="000000"/>
              </w:rPr>
              <w:t>Support to residents with no recourse to public funds</w:t>
            </w:r>
          </w:p>
          <w:p w14:paraId="66B8D121"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support via Praxis</w:t>
            </w:r>
          </w:p>
        </w:tc>
        <w:tc>
          <w:tcPr>
            <w:tcW w:w="3052" w:type="dxa"/>
            <w:hideMark/>
          </w:tcPr>
          <w:p w14:paraId="5B3BD526"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Support via Praxis at start of lockdown</w:t>
            </w:r>
          </w:p>
        </w:tc>
        <w:tc>
          <w:tcPr>
            <w:tcW w:w="1991" w:type="dxa"/>
            <w:hideMark/>
          </w:tcPr>
          <w:p w14:paraId="216CFDCE"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2020/21: £12,000 </w:t>
            </w:r>
          </w:p>
        </w:tc>
        <w:tc>
          <w:tcPr>
            <w:tcW w:w="2313" w:type="dxa"/>
            <w:hideMark/>
          </w:tcPr>
          <w:p w14:paraId="6D5189FF"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w:t>
            </w:r>
          </w:p>
        </w:tc>
        <w:tc>
          <w:tcPr>
            <w:tcW w:w="1956" w:type="dxa"/>
            <w:hideMark/>
          </w:tcPr>
          <w:p w14:paraId="6C27E462"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w:t>
            </w:r>
          </w:p>
        </w:tc>
      </w:tr>
      <w:tr w:rsidR="00CA4BB2" w:rsidRPr="009B0882" w14:paraId="71BB2C1C" w14:textId="77777777" w:rsidTr="004417B4">
        <w:trPr>
          <w:trHeight w:val="1500"/>
        </w:trPr>
        <w:tc>
          <w:tcPr>
            <w:cnfStyle w:val="001000000000" w:firstRow="0" w:lastRow="0" w:firstColumn="1" w:lastColumn="0" w:oddVBand="0" w:evenVBand="0" w:oddHBand="0" w:evenHBand="0" w:firstRowFirstColumn="0" w:firstRowLastColumn="0" w:lastRowFirstColumn="0" w:lastRowLastColumn="0"/>
            <w:tcW w:w="2782" w:type="dxa"/>
            <w:hideMark/>
          </w:tcPr>
          <w:p w14:paraId="0A7E4BBA" w14:textId="77777777" w:rsidR="00CA4BB2" w:rsidRPr="009B0882" w:rsidRDefault="00CA4BB2" w:rsidP="004417B4">
            <w:pPr>
              <w:rPr>
                <w:rFonts w:eastAsia="Times New Roman"/>
                <w:b w:val="0"/>
                <w:bCs w:val="0"/>
                <w:color w:val="000000"/>
              </w:rPr>
            </w:pPr>
            <w:r w:rsidRPr="00FB6FE6">
              <w:rPr>
                <w:rFonts w:eastAsia="Times New Roman"/>
                <w:b w:val="0"/>
                <w:bCs w:val="0"/>
                <w:color w:val="000000"/>
              </w:rPr>
              <w:t xml:space="preserve">Poverty Proofing the School Day (pilot) </w:t>
            </w:r>
          </w:p>
          <w:p w14:paraId="2A2BC2FD" w14:textId="77777777" w:rsidR="00CA4BB2" w:rsidRPr="009B0882" w:rsidRDefault="00CA4BB2" w:rsidP="004417B4">
            <w:pPr>
              <w:rPr>
                <w:rFonts w:eastAsia="Times New Roman"/>
                <w:b w:val="0"/>
                <w:bCs w:val="0"/>
                <w:color w:val="000000"/>
              </w:rPr>
            </w:pPr>
          </w:p>
          <w:p w14:paraId="6BE42206"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Council (Tackling Poverty team) in partnership with Children North East, Toynbee Hall and 7 primary schools </w:t>
            </w:r>
          </w:p>
        </w:tc>
        <w:tc>
          <w:tcPr>
            <w:tcW w:w="3052" w:type="dxa"/>
            <w:hideMark/>
          </w:tcPr>
          <w:p w14:paraId="29FA3046"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Audit of processes and structures to promote inclusion for children from low-income families at school. </w:t>
            </w:r>
          </w:p>
        </w:tc>
        <w:tc>
          <w:tcPr>
            <w:tcW w:w="1991" w:type="dxa"/>
            <w:hideMark/>
          </w:tcPr>
          <w:p w14:paraId="7E1ABD13"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2019/20: £41,000</w:t>
            </w:r>
          </w:p>
        </w:tc>
        <w:tc>
          <w:tcPr>
            <w:tcW w:w="2313" w:type="dxa"/>
            <w:hideMark/>
          </w:tcPr>
          <w:p w14:paraId="62D48553"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Primary school aged children </w:t>
            </w:r>
          </w:p>
        </w:tc>
        <w:tc>
          <w:tcPr>
            <w:tcW w:w="1956" w:type="dxa"/>
            <w:hideMark/>
          </w:tcPr>
          <w:p w14:paraId="0E0BB213"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w:t>
            </w:r>
          </w:p>
        </w:tc>
      </w:tr>
    </w:tbl>
    <w:p w14:paraId="34982AA1" w14:textId="77777777" w:rsidR="00CA4BB2" w:rsidRDefault="00CA4BB2" w:rsidP="00CA4BB2">
      <w:pPr>
        <w:pStyle w:val="Heading2"/>
        <w:rPr>
          <w:rFonts w:eastAsia="Times New Roman"/>
        </w:rPr>
      </w:pPr>
    </w:p>
    <w:p w14:paraId="4CA83116" w14:textId="77777777" w:rsidR="00CA4BB2" w:rsidRDefault="00CA4BB2" w:rsidP="00CA4BB2">
      <w:pPr>
        <w:spacing w:line="259" w:lineRule="auto"/>
        <w:rPr>
          <w:rFonts w:eastAsia="Times New Roman"/>
          <w:b/>
          <w:bCs/>
          <w:color w:val="319B31"/>
          <w:sz w:val="28"/>
          <w:szCs w:val="28"/>
        </w:rPr>
      </w:pPr>
      <w:r>
        <w:rPr>
          <w:rFonts w:eastAsia="Times New Roman"/>
        </w:rPr>
        <w:br w:type="page"/>
      </w:r>
    </w:p>
    <w:p w14:paraId="6B700796" w14:textId="14948A91" w:rsidR="00CA4BB2" w:rsidRPr="0021138F" w:rsidRDefault="00CA4BB2" w:rsidP="0021138F">
      <w:pPr>
        <w:pStyle w:val="NoSpacing"/>
        <w:rPr>
          <w:b/>
          <w:bCs/>
        </w:rPr>
      </w:pPr>
      <w:bookmarkStart w:id="18" w:name="_Toc85435487"/>
      <w:r w:rsidRPr="0021138F">
        <w:rPr>
          <w:b/>
          <w:bCs/>
        </w:rPr>
        <w:lastRenderedPageBreak/>
        <w:t>Supporting children from low income households</w:t>
      </w:r>
      <w:bookmarkEnd w:id="18"/>
    </w:p>
    <w:tbl>
      <w:tblPr>
        <w:tblStyle w:val="GridTable4-Accent6"/>
        <w:tblW w:w="5000" w:type="pct"/>
        <w:tblLook w:val="04A0" w:firstRow="1" w:lastRow="0" w:firstColumn="1" w:lastColumn="0" w:noHBand="0" w:noVBand="1"/>
      </w:tblPr>
      <w:tblGrid>
        <w:gridCol w:w="3155"/>
        <w:gridCol w:w="3462"/>
        <w:gridCol w:w="2258"/>
        <w:gridCol w:w="2624"/>
        <w:gridCol w:w="2219"/>
      </w:tblGrid>
      <w:tr w:rsidR="00CA4BB2" w:rsidRPr="009B0882" w14:paraId="145964FC" w14:textId="77777777" w:rsidTr="004417B4">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782" w:type="dxa"/>
          </w:tcPr>
          <w:p w14:paraId="43DFE33A" w14:textId="77777777" w:rsidR="00CA4BB2" w:rsidRPr="00A34530" w:rsidRDefault="00CA4BB2" w:rsidP="004417B4">
            <w:pPr>
              <w:rPr>
                <w:rFonts w:eastAsia="Times New Roman"/>
                <w:color w:val="auto"/>
              </w:rPr>
            </w:pPr>
            <w:r w:rsidRPr="00A34530">
              <w:rPr>
                <w:rFonts w:eastAsia="Times New Roman"/>
                <w:color w:val="auto"/>
              </w:rPr>
              <w:t>Intervention</w:t>
            </w:r>
          </w:p>
        </w:tc>
        <w:tc>
          <w:tcPr>
            <w:tcW w:w="3052" w:type="dxa"/>
          </w:tcPr>
          <w:p w14:paraId="7F1D0AE6"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Description</w:t>
            </w:r>
          </w:p>
        </w:tc>
        <w:tc>
          <w:tcPr>
            <w:tcW w:w="1991" w:type="dxa"/>
          </w:tcPr>
          <w:p w14:paraId="183809CD"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 xml:space="preserve">Expenditure </w:t>
            </w:r>
          </w:p>
        </w:tc>
        <w:tc>
          <w:tcPr>
            <w:tcW w:w="2313" w:type="dxa"/>
          </w:tcPr>
          <w:p w14:paraId="38DCB4D8"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Target group</w:t>
            </w:r>
          </w:p>
        </w:tc>
        <w:tc>
          <w:tcPr>
            <w:tcW w:w="1956" w:type="dxa"/>
          </w:tcPr>
          <w:p w14:paraId="0612A53A" w14:textId="77777777" w:rsidR="00CA4BB2" w:rsidRPr="00A34530" w:rsidRDefault="00CA4BB2" w:rsidP="004417B4">
            <w:pP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A34530">
              <w:rPr>
                <w:rFonts w:eastAsia="Times New Roman"/>
                <w:color w:val="auto"/>
              </w:rPr>
              <w:t>Number of residents reached</w:t>
            </w:r>
          </w:p>
        </w:tc>
      </w:tr>
      <w:tr w:rsidR="00CA4BB2" w:rsidRPr="009B0882" w14:paraId="7A07C3F0" w14:textId="77777777" w:rsidTr="004417B4">
        <w:trPr>
          <w:cnfStyle w:val="000000100000" w:firstRow="0" w:lastRow="0" w:firstColumn="0" w:lastColumn="0" w:oddVBand="0" w:evenVBand="0" w:oddHBand="1" w:evenHBand="0" w:firstRowFirstColumn="0" w:firstRowLastColumn="0" w:lastRowFirstColumn="0" w:lastRowLastColumn="0"/>
          <w:trHeight w:val="2000"/>
        </w:trPr>
        <w:tc>
          <w:tcPr>
            <w:cnfStyle w:val="001000000000" w:firstRow="0" w:lastRow="0" w:firstColumn="1" w:lastColumn="0" w:oddVBand="0" w:evenVBand="0" w:oddHBand="0" w:evenHBand="0" w:firstRowFirstColumn="0" w:firstRowLastColumn="0" w:lastRowFirstColumn="0" w:lastRowLastColumn="0"/>
            <w:tcW w:w="2782" w:type="dxa"/>
            <w:hideMark/>
          </w:tcPr>
          <w:p w14:paraId="4483D2E4" w14:textId="77777777" w:rsidR="00CA4BB2" w:rsidRPr="009B0882" w:rsidRDefault="00CA4BB2" w:rsidP="004417B4">
            <w:pPr>
              <w:rPr>
                <w:rFonts w:eastAsia="Times New Roman"/>
                <w:b w:val="0"/>
                <w:bCs w:val="0"/>
                <w:color w:val="000000"/>
              </w:rPr>
            </w:pPr>
            <w:r w:rsidRPr="00FB6FE6">
              <w:rPr>
                <w:rFonts w:eastAsia="Times New Roman"/>
                <w:b w:val="0"/>
                <w:bCs w:val="0"/>
                <w:color w:val="000000"/>
              </w:rPr>
              <w:t xml:space="preserve">Holiday </w:t>
            </w:r>
            <w:r>
              <w:rPr>
                <w:rFonts w:eastAsia="Times New Roman"/>
                <w:b w:val="0"/>
                <w:bCs w:val="0"/>
                <w:color w:val="000000"/>
              </w:rPr>
              <w:t>Activities and Food</w:t>
            </w:r>
          </w:p>
          <w:p w14:paraId="103E4947" w14:textId="77777777" w:rsidR="00CA4BB2" w:rsidRPr="009B0882" w:rsidRDefault="00CA4BB2" w:rsidP="004417B4">
            <w:pPr>
              <w:rPr>
                <w:rFonts w:eastAsia="Times New Roman"/>
                <w:b w:val="0"/>
                <w:bCs w:val="0"/>
                <w:color w:val="000000"/>
              </w:rPr>
            </w:pPr>
          </w:p>
          <w:p w14:paraId="408DD11B"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(Tackling Poverty Team) in partnership with local organisations and East End Community Foundation</w:t>
            </w:r>
          </w:p>
        </w:tc>
        <w:tc>
          <w:tcPr>
            <w:tcW w:w="3052" w:type="dxa"/>
            <w:hideMark/>
          </w:tcPr>
          <w:p w14:paraId="1B9BC803" w14:textId="77777777" w:rsidR="00CA4BB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Holiday activities and food programme. </w:t>
            </w:r>
          </w:p>
          <w:p w14:paraId="4254CE57"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Nationally funded programme Provided </w:t>
            </w:r>
            <w:r w:rsidRPr="00FB6FE6">
              <w:rPr>
                <w:rFonts w:eastAsia="Times New Roman"/>
                <w:color w:val="000000"/>
              </w:rPr>
              <w:t xml:space="preserve">for 6 weeks over Easter, summer and Christmas holidays </w:t>
            </w:r>
            <w:r>
              <w:rPr>
                <w:rFonts w:eastAsia="Times New Roman"/>
                <w:color w:val="000000"/>
              </w:rPr>
              <w:t>(2021)</w:t>
            </w:r>
            <w:r w:rsidRPr="00FB6FE6">
              <w:rPr>
                <w:rFonts w:eastAsia="Times New Roman"/>
                <w:color w:val="000000"/>
              </w:rPr>
              <w:t xml:space="preserve">    </w:t>
            </w:r>
          </w:p>
        </w:tc>
        <w:tc>
          <w:tcPr>
            <w:tcW w:w="1991" w:type="dxa"/>
            <w:hideMark/>
          </w:tcPr>
          <w:p w14:paraId="4A7CC2BC"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2021/22: £1,805,130                Summer 2020: £700,000                              </w:t>
            </w:r>
          </w:p>
        </w:tc>
        <w:tc>
          <w:tcPr>
            <w:tcW w:w="2313" w:type="dxa"/>
            <w:hideMark/>
          </w:tcPr>
          <w:p w14:paraId="2F478C0D" w14:textId="77777777" w:rsidR="00CA4BB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All children eligible for benefits-related Free School Meals</w:t>
            </w:r>
            <w:r>
              <w:rPr>
                <w:rFonts w:eastAsia="Times New Roman"/>
                <w:color w:val="000000"/>
              </w:rPr>
              <w:t>.</w:t>
            </w:r>
          </w:p>
          <w:p w14:paraId="66D49BD2" w14:textId="77777777" w:rsidR="00CA4BB2"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056AC3F9"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Other children able to attend.</w:t>
            </w:r>
          </w:p>
        </w:tc>
        <w:tc>
          <w:tcPr>
            <w:tcW w:w="1956" w:type="dxa"/>
            <w:hideMark/>
          </w:tcPr>
          <w:p w14:paraId="6BECE485"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w:t>
            </w:r>
          </w:p>
        </w:tc>
      </w:tr>
      <w:tr w:rsidR="00CA4BB2" w:rsidRPr="009B0882" w14:paraId="6AB8AF28" w14:textId="77777777" w:rsidTr="004417B4">
        <w:trPr>
          <w:trHeight w:val="1250"/>
        </w:trPr>
        <w:tc>
          <w:tcPr>
            <w:cnfStyle w:val="001000000000" w:firstRow="0" w:lastRow="0" w:firstColumn="1" w:lastColumn="0" w:oddVBand="0" w:evenVBand="0" w:oddHBand="0" w:evenHBand="0" w:firstRowFirstColumn="0" w:firstRowLastColumn="0" w:lastRowFirstColumn="0" w:lastRowLastColumn="0"/>
            <w:tcW w:w="2782" w:type="dxa"/>
            <w:hideMark/>
          </w:tcPr>
          <w:p w14:paraId="16F4D7AF" w14:textId="77777777" w:rsidR="00CA4BB2" w:rsidRPr="009B0882" w:rsidRDefault="00CA4BB2" w:rsidP="004417B4">
            <w:pPr>
              <w:rPr>
                <w:rFonts w:eastAsia="Times New Roman"/>
                <w:b w:val="0"/>
                <w:bCs w:val="0"/>
                <w:color w:val="000000"/>
              </w:rPr>
            </w:pPr>
            <w:r w:rsidRPr="00FB6FE6">
              <w:rPr>
                <w:rFonts w:eastAsia="Times New Roman"/>
                <w:b w:val="0"/>
                <w:bCs w:val="0"/>
                <w:color w:val="000000"/>
              </w:rPr>
              <w:t xml:space="preserve">Healthy Start </w:t>
            </w:r>
          </w:p>
          <w:p w14:paraId="4A03140A" w14:textId="77777777" w:rsidR="00CA4BB2" w:rsidRPr="009B0882" w:rsidRDefault="00CA4BB2" w:rsidP="004417B4">
            <w:pPr>
              <w:rPr>
                <w:rFonts w:eastAsia="Times New Roman"/>
                <w:b w:val="0"/>
                <w:bCs w:val="0"/>
                <w:color w:val="000000"/>
              </w:rPr>
            </w:pPr>
          </w:p>
          <w:p w14:paraId="732497B3" w14:textId="77777777" w:rsidR="00CA4BB2" w:rsidRPr="009B0882" w:rsidRDefault="00CA4BB2" w:rsidP="004417B4">
            <w:pPr>
              <w:rPr>
                <w:rFonts w:eastAsia="Times New Roman"/>
                <w:b w:val="0"/>
                <w:bCs w:val="0"/>
                <w:color w:val="000000"/>
              </w:rPr>
            </w:pPr>
            <w:r w:rsidRPr="009B0882">
              <w:rPr>
                <w:rFonts w:eastAsia="Times New Roman"/>
                <w:b w:val="0"/>
                <w:bCs w:val="0"/>
                <w:color w:val="000000"/>
              </w:rPr>
              <w:t>National programme</w:t>
            </w:r>
          </w:p>
          <w:p w14:paraId="5DDCA696" w14:textId="77777777" w:rsidR="00CA4BB2" w:rsidRPr="009B0882" w:rsidRDefault="00CA4BB2" w:rsidP="004417B4">
            <w:pPr>
              <w:rPr>
                <w:rFonts w:eastAsia="Times New Roman"/>
                <w:b w:val="0"/>
                <w:bCs w:val="0"/>
                <w:color w:val="000000"/>
              </w:rPr>
            </w:pPr>
          </w:p>
          <w:p w14:paraId="74EFAC5E"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Uptake promoted through council (public health)</w:t>
            </w:r>
          </w:p>
        </w:tc>
        <w:tc>
          <w:tcPr>
            <w:tcW w:w="3052" w:type="dxa"/>
            <w:hideMark/>
          </w:tcPr>
          <w:p w14:paraId="29B49739"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Weekly vouchers (£3.10 or £6.20 for children aged 0-1) </w:t>
            </w:r>
            <w:r>
              <w:rPr>
                <w:rFonts w:eastAsia="Times New Roman"/>
                <w:color w:val="000000"/>
              </w:rPr>
              <w:t xml:space="preserve">for </w:t>
            </w:r>
            <w:r w:rsidRPr="00FB6FE6">
              <w:rPr>
                <w:rFonts w:eastAsia="Times New Roman"/>
                <w:color w:val="000000"/>
              </w:rPr>
              <w:t xml:space="preserve">fruit and vegetables, cow’s milk or infant formula. </w:t>
            </w:r>
            <w:r w:rsidRPr="00FB6FE6">
              <w:rPr>
                <w:rFonts w:eastAsia="Times New Roman"/>
                <w:color w:val="000000"/>
              </w:rPr>
              <w:br/>
              <w:t>Distribution of vitamins through children's centres.</w:t>
            </w:r>
            <w:r w:rsidRPr="00FB6FE6">
              <w:rPr>
                <w:rFonts w:eastAsia="Times New Roman"/>
                <w:color w:val="000000"/>
              </w:rPr>
              <w:br/>
            </w:r>
            <w:r>
              <w:rPr>
                <w:rFonts w:eastAsia="Times New Roman"/>
                <w:color w:val="000000"/>
              </w:rPr>
              <w:t>V</w:t>
            </w:r>
            <w:r w:rsidRPr="00FB6FE6">
              <w:rPr>
                <w:rFonts w:eastAsia="Times New Roman"/>
                <w:color w:val="000000"/>
              </w:rPr>
              <w:t>ouchers r</w:t>
            </w:r>
            <w:r>
              <w:rPr>
                <w:rFonts w:eastAsia="Times New Roman"/>
                <w:color w:val="000000"/>
              </w:rPr>
              <w:t>o</w:t>
            </w:r>
            <w:r w:rsidRPr="00FB6FE6">
              <w:rPr>
                <w:rFonts w:eastAsia="Times New Roman"/>
                <w:color w:val="000000"/>
              </w:rPr>
              <w:t xml:space="preserve">se to £4.25 in April 2021. </w:t>
            </w:r>
          </w:p>
        </w:tc>
        <w:tc>
          <w:tcPr>
            <w:tcW w:w="1991" w:type="dxa"/>
            <w:hideMark/>
          </w:tcPr>
          <w:p w14:paraId="101A2FF7"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National funding</w:t>
            </w:r>
          </w:p>
        </w:tc>
        <w:tc>
          <w:tcPr>
            <w:tcW w:w="2313" w:type="dxa"/>
            <w:hideMark/>
          </w:tcPr>
          <w:p w14:paraId="57AECA6E"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Pregnant women &amp; children under 4 if in receipt of certain benefits and tax credits.  All pregnant women under 18. </w:t>
            </w:r>
          </w:p>
        </w:tc>
        <w:tc>
          <w:tcPr>
            <w:tcW w:w="1956" w:type="dxa"/>
            <w:hideMark/>
          </w:tcPr>
          <w:p w14:paraId="6798C489"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January 2021: 2483 out of 4244 eligible families (59%) were receiving vouchers. </w:t>
            </w:r>
            <w:r>
              <w:rPr>
                <w:rFonts w:eastAsia="Times New Roman"/>
                <w:color w:val="000000"/>
              </w:rPr>
              <w:t>2018 uptake was</w:t>
            </w:r>
            <w:r w:rsidRPr="00FB6FE6">
              <w:rPr>
                <w:rFonts w:eastAsia="Times New Roman"/>
                <w:color w:val="000000"/>
              </w:rPr>
              <w:t xml:space="preserve"> 70-85%.</w:t>
            </w:r>
          </w:p>
        </w:tc>
      </w:tr>
      <w:tr w:rsidR="00CA4BB2" w:rsidRPr="009B0882" w14:paraId="2BFA4BE9" w14:textId="77777777" w:rsidTr="004417B4">
        <w:trPr>
          <w:cnfStyle w:val="000000100000" w:firstRow="0" w:lastRow="0" w:firstColumn="0" w:lastColumn="0" w:oddVBand="0" w:evenVBand="0" w:oddHBand="1" w:evenHBand="0" w:firstRowFirstColumn="0" w:firstRowLastColumn="0" w:lastRowFirstColumn="0" w:lastRowLastColumn="0"/>
          <w:trHeight w:val="3251"/>
        </w:trPr>
        <w:tc>
          <w:tcPr>
            <w:cnfStyle w:val="001000000000" w:firstRow="0" w:lastRow="0" w:firstColumn="1" w:lastColumn="0" w:oddVBand="0" w:evenVBand="0" w:oddHBand="0" w:evenHBand="0" w:firstRowFirstColumn="0" w:firstRowLastColumn="0" w:lastRowFirstColumn="0" w:lastRowLastColumn="0"/>
            <w:tcW w:w="2782" w:type="dxa"/>
            <w:hideMark/>
          </w:tcPr>
          <w:p w14:paraId="4A24873E" w14:textId="77777777" w:rsidR="00CA4BB2" w:rsidRPr="009B0882" w:rsidRDefault="00CA4BB2" w:rsidP="004417B4">
            <w:pPr>
              <w:rPr>
                <w:rFonts w:eastAsia="Times New Roman"/>
                <w:b w:val="0"/>
                <w:bCs w:val="0"/>
                <w:color w:val="000000"/>
              </w:rPr>
            </w:pPr>
            <w:r w:rsidRPr="00FB6FE6">
              <w:rPr>
                <w:rFonts w:eastAsia="Times New Roman"/>
                <w:b w:val="0"/>
                <w:bCs w:val="0"/>
                <w:color w:val="000000"/>
              </w:rPr>
              <w:t xml:space="preserve">Supporting Stronger Families </w:t>
            </w:r>
          </w:p>
          <w:p w14:paraId="76653D12" w14:textId="77777777" w:rsidR="00CA4BB2" w:rsidRPr="009B0882" w:rsidRDefault="00CA4BB2" w:rsidP="004417B4">
            <w:pPr>
              <w:rPr>
                <w:rFonts w:eastAsia="Times New Roman"/>
                <w:b w:val="0"/>
                <w:bCs w:val="0"/>
                <w:color w:val="000000"/>
              </w:rPr>
            </w:pPr>
          </w:p>
          <w:p w14:paraId="24E4DCCB"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Council (</w:t>
            </w:r>
            <w:r w:rsidRPr="009B0882">
              <w:rPr>
                <w:b w:val="0"/>
                <w:bCs w:val="0"/>
                <w:color w:val="000000"/>
              </w:rPr>
              <w:t>E</w:t>
            </w:r>
            <w:r w:rsidRPr="009B0882">
              <w:rPr>
                <w:rStyle w:val="cf01"/>
                <w:b w:val="0"/>
                <w:bCs w:val="0"/>
              </w:rPr>
              <w:t>arly Help &amp; Children and Families Service)</w:t>
            </w:r>
          </w:p>
        </w:tc>
        <w:tc>
          <w:tcPr>
            <w:tcW w:w="3052" w:type="dxa"/>
            <w:hideMark/>
          </w:tcPr>
          <w:p w14:paraId="7AF717F5"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Intensive whole family support for families with complex problems, through key workers with early intervention focus. Includes employment support from DWP. </w:t>
            </w:r>
          </w:p>
        </w:tc>
        <w:tc>
          <w:tcPr>
            <w:tcW w:w="1991" w:type="dxa"/>
            <w:hideMark/>
          </w:tcPr>
          <w:p w14:paraId="745F0564"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 xml:space="preserve">Funded by MHCLG as the Troubled Families programme on a payment by results basis: </w:t>
            </w:r>
            <w:r w:rsidRPr="00FB6FE6">
              <w:rPr>
                <w:rFonts w:eastAsia="Times New Roman"/>
                <w:color w:val="000000"/>
              </w:rPr>
              <w:br/>
              <w:t>2021/22: £1.57m</w:t>
            </w:r>
            <w:r w:rsidRPr="009B0882">
              <w:rPr>
                <w:rFonts w:eastAsia="Times New Roman"/>
                <w:color w:val="000000"/>
              </w:rPr>
              <w:t xml:space="preserve"> upper limit. </w:t>
            </w:r>
            <w:r w:rsidRPr="00FB6FE6">
              <w:rPr>
                <w:rFonts w:eastAsia="Times New Roman"/>
                <w:color w:val="000000"/>
              </w:rPr>
              <w:br/>
              <w:t>2015/20: total claimed £1.8m.</w:t>
            </w:r>
          </w:p>
        </w:tc>
        <w:tc>
          <w:tcPr>
            <w:tcW w:w="2313" w:type="dxa"/>
            <w:hideMark/>
          </w:tcPr>
          <w:p w14:paraId="7C5EC30A"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Intensive whole family support for families with complex problems, including unemployment.</w:t>
            </w:r>
          </w:p>
        </w:tc>
        <w:tc>
          <w:tcPr>
            <w:tcW w:w="1956" w:type="dxa"/>
            <w:hideMark/>
          </w:tcPr>
          <w:p w14:paraId="5A6D3E42"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2021</w:t>
            </w:r>
            <w:r>
              <w:rPr>
                <w:rFonts w:eastAsia="Times New Roman"/>
                <w:color w:val="000000"/>
              </w:rPr>
              <w:t>/22</w:t>
            </w:r>
            <w:r w:rsidRPr="00FB6FE6">
              <w:rPr>
                <w:rFonts w:eastAsia="Times New Roman"/>
                <w:color w:val="000000"/>
              </w:rPr>
              <w:t>: target 639 families</w:t>
            </w:r>
            <w:r>
              <w:rPr>
                <w:rFonts w:eastAsia="Times New Roman"/>
                <w:color w:val="000000"/>
              </w:rPr>
              <w:t>;</w:t>
            </w:r>
            <w:r w:rsidRPr="00FB6FE6">
              <w:rPr>
                <w:rFonts w:eastAsia="Times New Roman"/>
                <w:color w:val="000000"/>
              </w:rPr>
              <w:br/>
              <w:t>2020</w:t>
            </w:r>
            <w:r>
              <w:rPr>
                <w:rFonts w:eastAsia="Times New Roman"/>
                <w:color w:val="000000"/>
              </w:rPr>
              <w:t>/21</w:t>
            </w:r>
            <w:r w:rsidRPr="00FB6FE6">
              <w:rPr>
                <w:rFonts w:eastAsia="Times New Roman"/>
                <w:color w:val="000000"/>
              </w:rPr>
              <w:t xml:space="preserve">: </w:t>
            </w:r>
            <w:proofErr w:type="gramStart"/>
            <w:r w:rsidRPr="00FB6FE6">
              <w:rPr>
                <w:rFonts w:eastAsia="Times New Roman"/>
                <w:color w:val="000000"/>
              </w:rPr>
              <w:t>target  613</w:t>
            </w:r>
            <w:proofErr w:type="gramEnd"/>
            <w:r w:rsidRPr="00FB6FE6">
              <w:rPr>
                <w:rFonts w:eastAsia="Times New Roman"/>
                <w:color w:val="000000"/>
              </w:rPr>
              <w:t xml:space="preserve"> families</w:t>
            </w:r>
            <w:r>
              <w:rPr>
                <w:rFonts w:eastAsia="Times New Roman"/>
                <w:color w:val="000000"/>
              </w:rPr>
              <w:t>;</w:t>
            </w:r>
            <w:r w:rsidRPr="00FB6FE6">
              <w:rPr>
                <w:rFonts w:eastAsia="Times New Roman"/>
                <w:color w:val="000000"/>
              </w:rPr>
              <w:br/>
              <w:t>2015- 20: 2287 families 'turned around' out of a target of 3660</w:t>
            </w:r>
            <w:r>
              <w:rPr>
                <w:rFonts w:eastAsia="Times New Roman"/>
                <w:color w:val="000000"/>
              </w:rPr>
              <w:t xml:space="preserve"> and </w:t>
            </w:r>
            <w:r w:rsidRPr="00FB6FE6">
              <w:rPr>
                <w:rFonts w:eastAsia="Times New Roman"/>
                <w:color w:val="000000"/>
              </w:rPr>
              <w:t xml:space="preserve"> 43 </w:t>
            </w:r>
            <w:r>
              <w:rPr>
                <w:rFonts w:eastAsia="Times New Roman"/>
                <w:color w:val="000000"/>
              </w:rPr>
              <w:t xml:space="preserve">achieved ‘continuous </w:t>
            </w:r>
            <w:r w:rsidRPr="00FB6FE6">
              <w:rPr>
                <w:rFonts w:eastAsia="Times New Roman"/>
                <w:color w:val="000000"/>
              </w:rPr>
              <w:t>employment'</w:t>
            </w:r>
            <w:r>
              <w:rPr>
                <w:rFonts w:eastAsia="Times New Roman"/>
                <w:color w:val="000000"/>
              </w:rPr>
              <w:t>.</w:t>
            </w:r>
          </w:p>
        </w:tc>
      </w:tr>
      <w:tr w:rsidR="00CA4BB2" w:rsidRPr="009B0882" w14:paraId="460E88D1" w14:textId="77777777" w:rsidTr="004417B4">
        <w:trPr>
          <w:trHeight w:val="2250"/>
        </w:trPr>
        <w:tc>
          <w:tcPr>
            <w:cnfStyle w:val="001000000000" w:firstRow="0" w:lastRow="0" w:firstColumn="1" w:lastColumn="0" w:oddVBand="0" w:evenVBand="0" w:oddHBand="0" w:evenHBand="0" w:firstRowFirstColumn="0" w:firstRowLastColumn="0" w:lastRowFirstColumn="0" w:lastRowLastColumn="0"/>
            <w:tcW w:w="2782" w:type="dxa"/>
            <w:hideMark/>
          </w:tcPr>
          <w:p w14:paraId="3C3EECA2" w14:textId="77777777" w:rsidR="00CA4BB2" w:rsidRPr="009B0882" w:rsidRDefault="00CA4BB2" w:rsidP="004417B4">
            <w:pPr>
              <w:rPr>
                <w:rFonts w:eastAsia="Times New Roman"/>
                <w:b w:val="0"/>
                <w:bCs w:val="0"/>
                <w:color w:val="000000"/>
              </w:rPr>
            </w:pPr>
            <w:r w:rsidRPr="00FB6FE6">
              <w:rPr>
                <w:rFonts w:eastAsia="Times New Roman"/>
                <w:b w:val="0"/>
                <w:bCs w:val="0"/>
                <w:color w:val="000000"/>
              </w:rPr>
              <w:lastRenderedPageBreak/>
              <w:t xml:space="preserve">Children's and Families centres </w:t>
            </w:r>
          </w:p>
          <w:p w14:paraId="5508C52A" w14:textId="77777777" w:rsidR="00CA4BB2" w:rsidRPr="009B0882" w:rsidRDefault="00CA4BB2" w:rsidP="004417B4">
            <w:pPr>
              <w:rPr>
                <w:rFonts w:eastAsia="Times New Roman"/>
                <w:b w:val="0"/>
                <w:bCs w:val="0"/>
                <w:color w:val="000000"/>
              </w:rPr>
            </w:pPr>
          </w:p>
          <w:p w14:paraId="4C80AC95"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Council (Integrated Early Years’ Service) with many other partners  </w:t>
            </w:r>
          </w:p>
        </w:tc>
        <w:tc>
          <w:tcPr>
            <w:tcW w:w="3052" w:type="dxa"/>
            <w:hideMark/>
          </w:tcPr>
          <w:p w14:paraId="7F699F2D"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12 </w:t>
            </w:r>
            <w:r w:rsidRPr="009B0882">
              <w:rPr>
                <w:rFonts w:eastAsia="Times New Roman"/>
                <w:color w:val="000000"/>
              </w:rPr>
              <w:t>Children’s</w:t>
            </w:r>
            <w:r w:rsidRPr="00FB6FE6">
              <w:rPr>
                <w:rFonts w:eastAsia="Times New Roman"/>
                <w:color w:val="000000"/>
              </w:rPr>
              <w:t xml:space="preserve"> and family centres (plus 3 spoke sites) include support for parents of under 5's to access training, learning and volunteering opportunities; </w:t>
            </w:r>
            <w:proofErr w:type="gramStart"/>
            <w:r w:rsidRPr="00FB6FE6">
              <w:rPr>
                <w:rFonts w:eastAsia="Times New Roman"/>
                <w:color w:val="000000"/>
              </w:rPr>
              <w:t>plus</w:t>
            </w:r>
            <w:proofErr w:type="gramEnd"/>
            <w:r w:rsidRPr="00FB6FE6">
              <w:rPr>
                <w:rFonts w:eastAsia="Times New Roman"/>
                <w:color w:val="000000"/>
              </w:rPr>
              <w:t xml:space="preserve"> school readiness, parenting, health </w:t>
            </w:r>
          </w:p>
        </w:tc>
        <w:tc>
          <w:tcPr>
            <w:tcW w:w="1991" w:type="dxa"/>
            <w:hideMark/>
          </w:tcPr>
          <w:p w14:paraId="120C7364"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Revenue expenditure in the form of salaries for 150 council employees (children's centres teams)</w:t>
            </w:r>
          </w:p>
        </w:tc>
        <w:tc>
          <w:tcPr>
            <w:tcW w:w="2313" w:type="dxa"/>
            <w:hideMark/>
          </w:tcPr>
          <w:p w14:paraId="02B3887E"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All parents/carer residents: universal services for pre-birth to 5 years; specific services for 5 - 11 years.</w:t>
            </w:r>
          </w:p>
        </w:tc>
        <w:tc>
          <w:tcPr>
            <w:tcW w:w="1956" w:type="dxa"/>
            <w:hideMark/>
          </w:tcPr>
          <w:p w14:paraId="3C87EFFD" w14:textId="77777777" w:rsidR="00CA4BB2" w:rsidRPr="00FB6FE6" w:rsidRDefault="00CA4BB2" w:rsidP="004417B4">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FB6FE6">
              <w:rPr>
                <w:rFonts w:eastAsia="Times New Roman"/>
                <w:color w:val="000000"/>
              </w:rPr>
              <w:t xml:space="preserve">2019/20: 140,000 contacts with children and over 112,000 contacts with adults. 1000 families </w:t>
            </w:r>
            <w:r>
              <w:rPr>
                <w:rFonts w:eastAsia="Times New Roman"/>
                <w:color w:val="000000"/>
              </w:rPr>
              <w:t xml:space="preserve">received </w:t>
            </w:r>
            <w:r w:rsidRPr="00FB6FE6">
              <w:rPr>
                <w:rFonts w:eastAsia="Times New Roman"/>
                <w:color w:val="000000"/>
              </w:rPr>
              <w:t>targeted family support</w:t>
            </w:r>
            <w:r>
              <w:rPr>
                <w:rFonts w:eastAsia="Times New Roman"/>
                <w:color w:val="000000"/>
              </w:rPr>
              <w:t>.</w:t>
            </w:r>
          </w:p>
        </w:tc>
      </w:tr>
      <w:tr w:rsidR="00CA4BB2" w:rsidRPr="009B0882" w14:paraId="457CBBEA" w14:textId="77777777" w:rsidTr="004417B4">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2782" w:type="dxa"/>
            <w:hideMark/>
          </w:tcPr>
          <w:p w14:paraId="36A3847B" w14:textId="77777777" w:rsidR="00CA4BB2" w:rsidRPr="009B0882" w:rsidRDefault="00CA4BB2" w:rsidP="004417B4">
            <w:pPr>
              <w:rPr>
                <w:rFonts w:eastAsia="Times New Roman"/>
                <w:b w:val="0"/>
                <w:bCs w:val="0"/>
                <w:color w:val="000000"/>
              </w:rPr>
            </w:pPr>
            <w:r w:rsidRPr="00FB6FE6">
              <w:rPr>
                <w:rFonts w:eastAsia="Times New Roman"/>
                <w:b w:val="0"/>
                <w:bCs w:val="0"/>
                <w:color w:val="000000"/>
              </w:rPr>
              <w:t xml:space="preserve">Tower Hamlets Tackling Poverty Innovation Fund </w:t>
            </w:r>
          </w:p>
          <w:p w14:paraId="3A1E3242" w14:textId="77777777" w:rsidR="00CA4BB2" w:rsidRPr="009B0882" w:rsidRDefault="00CA4BB2" w:rsidP="004417B4">
            <w:pPr>
              <w:rPr>
                <w:rFonts w:eastAsia="Times New Roman"/>
                <w:b w:val="0"/>
                <w:bCs w:val="0"/>
                <w:color w:val="000000"/>
              </w:rPr>
            </w:pPr>
          </w:p>
          <w:p w14:paraId="337AE412" w14:textId="77777777" w:rsidR="00CA4BB2" w:rsidRPr="00FB6FE6" w:rsidRDefault="00CA4BB2" w:rsidP="004417B4">
            <w:pPr>
              <w:rPr>
                <w:rFonts w:eastAsia="Times New Roman"/>
                <w:b w:val="0"/>
                <w:bCs w:val="0"/>
                <w:color w:val="000000"/>
              </w:rPr>
            </w:pPr>
            <w:r w:rsidRPr="009B0882">
              <w:rPr>
                <w:rFonts w:eastAsia="Times New Roman"/>
                <w:b w:val="0"/>
                <w:bCs w:val="0"/>
                <w:color w:val="000000"/>
              </w:rPr>
              <w:t xml:space="preserve">Council (Tackling Poverty) with East End Community Foundation and grantees. </w:t>
            </w:r>
          </w:p>
        </w:tc>
        <w:tc>
          <w:tcPr>
            <w:tcW w:w="3052" w:type="dxa"/>
            <w:hideMark/>
          </w:tcPr>
          <w:p w14:paraId="0C8C5511"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Test and learn from small initiatives.</w:t>
            </w:r>
          </w:p>
        </w:tc>
        <w:tc>
          <w:tcPr>
            <w:tcW w:w="1991" w:type="dxa"/>
            <w:hideMark/>
          </w:tcPr>
          <w:p w14:paraId="7EA82E6F"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2019: £200,000 (plus £16,000 for review)</w:t>
            </w:r>
          </w:p>
        </w:tc>
        <w:tc>
          <w:tcPr>
            <w:tcW w:w="2313" w:type="dxa"/>
            <w:hideMark/>
          </w:tcPr>
          <w:p w14:paraId="150A608C"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All low income households particularly pensioners, unemployed, in-work poverty.</w:t>
            </w:r>
          </w:p>
        </w:tc>
        <w:tc>
          <w:tcPr>
            <w:tcW w:w="1956" w:type="dxa"/>
            <w:hideMark/>
          </w:tcPr>
          <w:p w14:paraId="4A269707" w14:textId="77777777" w:rsidR="00CA4BB2" w:rsidRPr="00FB6FE6" w:rsidRDefault="00CA4BB2" w:rsidP="004417B4">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B6FE6">
              <w:rPr>
                <w:rFonts w:eastAsia="Times New Roman"/>
                <w:color w:val="000000"/>
              </w:rPr>
              <w:t>2000 residents (majority working age)</w:t>
            </w:r>
          </w:p>
        </w:tc>
      </w:tr>
    </w:tbl>
    <w:p w14:paraId="5D41C7B6" w14:textId="77777777" w:rsidR="00CA4BB2" w:rsidRPr="00080CA2" w:rsidRDefault="00CA4BB2" w:rsidP="00CA4BB2">
      <w:pPr>
        <w:spacing w:line="259" w:lineRule="auto"/>
      </w:pPr>
    </w:p>
    <w:p w14:paraId="6A2C5A73" w14:textId="4EBA471D" w:rsidR="004B2BF1" w:rsidRPr="006D4578" w:rsidRDefault="00223498" w:rsidP="00A20E1B">
      <w:pPr>
        <w:spacing w:line="259" w:lineRule="auto"/>
      </w:pPr>
      <w:r>
        <w:br w:type="page"/>
      </w:r>
    </w:p>
    <w:p w14:paraId="7C525330" w14:textId="3D009D03" w:rsidR="004B2BF1" w:rsidRDefault="00A20E1B" w:rsidP="00A20E1B">
      <w:pPr>
        <w:pStyle w:val="Heading1"/>
      </w:pPr>
      <w:bookmarkStart w:id="19" w:name="_Toc85445087"/>
      <w:r>
        <w:lastRenderedPageBreak/>
        <w:t>Background Paper D: updated Poverty Profile</w:t>
      </w:r>
      <w:bookmarkEnd w:id="19"/>
      <w:r>
        <w:t xml:space="preserve"> </w:t>
      </w:r>
    </w:p>
    <w:p w14:paraId="37939A4B" w14:textId="77777777" w:rsidR="00A20E1B" w:rsidRDefault="00A20E1B" w:rsidP="004B2BF1"/>
    <w:p w14:paraId="7D4E5364" w14:textId="676562FE" w:rsidR="004B2BF1" w:rsidRPr="006D4578" w:rsidRDefault="004B2BF1" w:rsidP="004B2BF1">
      <w:pPr>
        <w:rPr>
          <w:b/>
          <w:bCs/>
        </w:rPr>
      </w:pPr>
      <w:r w:rsidRPr="006D4578">
        <w:t>Th</w:t>
      </w:r>
      <w:r w:rsidR="0021138F">
        <w:t>is</w:t>
      </w:r>
      <w:r w:rsidRPr="006D4578">
        <w:t xml:space="preserve"> updated poverty profile is part of the evidence base for the London Borough of Tower Hamlets Poverty Review. It should be read alongside the</w:t>
      </w:r>
      <w:r>
        <w:t xml:space="preserve"> summary of resident engagement for the review, and the </w:t>
      </w:r>
      <w:r w:rsidRPr="006D4578">
        <w:t>Tower Hamlets Borough profile (2020)</w:t>
      </w:r>
      <w:r>
        <w:t>.</w:t>
      </w:r>
      <w:r w:rsidRPr="006D4578">
        <w:rPr>
          <w:b/>
          <w:bCs/>
        </w:rPr>
        <w:br w:type="page"/>
      </w:r>
    </w:p>
    <w:p w14:paraId="40E22661" w14:textId="321AA50A" w:rsidR="004B2BF1" w:rsidRDefault="00C96B5C" w:rsidP="004B2BF1">
      <w:pPr>
        <w:pStyle w:val="Heading1"/>
      </w:pPr>
      <w:bookmarkStart w:id="20" w:name="_Toc85435488"/>
      <w:bookmarkStart w:id="21" w:name="_Toc85445088"/>
      <w:r>
        <w:lastRenderedPageBreak/>
        <w:t>D.1</w:t>
      </w:r>
      <w:r w:rsidR="004B2BF1" w:rsidRPr="00AD1AA0">
        <w:tab/>
        <w:t>Updated poverty profile. Key messages.</w:t>
      </w:r>
      <w:bookmarkEnd w:id="20"/>
      <w:bookmarkEnd w:id="21"/>
    </w:p>
    <w:p w14:paraId="3EE7253D" w14:textId="77777777" w:rsidR="004B2BF1" w:rsidRPr="00AD1AA0" w:rsidRDefault="004B2BF1" w:rsidP="004B2BF1"/>
    <w:p w14:paraId="448C725F" w14:textId="77777777" w:rsidR="004B2BF1" w:rsidRPr="006D4578" w:rsidRDefault="004B2BF1" w:rsidP="004B2BF1">
      <w:pPr>
        <w:numPr>
          <w:ilvl w:val="0"/>
          <w:numId w:val="7"/>
        </w:numPr>
      </w:pPr>
      <w:r w:rsidRPr="006D4578">
        <w:t>Tower Hamlets became significantly less deprived relative to other areas between the 2015 and 2019 Indices of Multiple Deprivation. Deprivation among children and older people is much higher than deprivation as a whole.</w:t>
      </w:r>
    </w:p>
    <w:p w14:paraId="5B0C7EDA" w14:textId="77777777" w:rsidR="004B2BF1" w:rsidRPr="006D4578" w:rsidRDefault="004B2BF1" w:rsidP="004B2BF1">
      <w:pPr>
        <w:numPr>
          <w:ilvl w:val="0"/>
          <w:numId w:val="7"/>
        </w:numPr>
      </w:pPr>
      <w:r w:rsidRPr="006D4578">
        <w:t>Other data, such as children in low income families continues to show a very high extent of poverty in the local population.</w:t>
      </w:r>
    </w:p>
    <w:p w14:paraId="096B50F5" w14:textId="77777777" w:rsidR="004B2BF1" w:rsidRPr="006D4578" w:rsidRDefault="004B2BF1" w:rsidP="004B2BF1">
      <w:pPr>
        <w:numPr>
          <w:ilvl w:val="0"/>
          <w:numId w:val="7"/>
        </w:numPr>
      </w:pPr>
      <w:r w:rsidRPr="006D4578">
        <w:t xml:space="preserve">29,000 employees earn less than the London Living Wage and the proportion of employees earning less than the London Living Wage has increased in recent years. </w:t>
      </w:r>
    </w:p>
    <w:p w14:paraId="750D7FB9" w14:textId="77777777" w:rsidR="004B2BF1" w:rsidRPr="006D4578" w:rsidRDefault="004B2BF1" w:rsidP="004B2BF1">
      <w:pPr>
        <w:numPr>
          <w:ilvl w:val="0"/>
          <w:numId w:val="7"/>
        </w:numPr>
      </w:pPr>
      <w:r w:rsidRPr="006D4578">
        <w:t xml:space="preserve">At 14.2%, Fuel Poverty rates are above the national average. In some parts of the borough as many as a quarter of households are in fuel poverty.  </w:t>
      </w:r>
    </w:p>
    <w:p w14:paraId="21E9C94E" w14:textId="77777777" w:rsidR="004B2BF1" w:rsidRDefault="004B2BF1" w:rsidP="004B2BF1">
      <w:pPr>
        <w:numPr>
          <w:ilvl w:val="0"/>
          <w:numId w:val="7"/>
        </w:numPr>
      </w:pPr>
      <w:r w:rsidRPr="006D4578">
        <w:t>Analysis of other data shows thousands of households are struggling to meet their costs. This includes some households on higher incomes.</w:t>
      </w:r>
    </w:p>
    <w:p w14:paraId="20DC7ACC" w14:textId="77777777" w:rsidR="004B2BF1" w:rsidRDefault="004B2BF1" w:rsidP="004B2BF1">
      <w:pPr>
        <w:spacing w:line="259" w:lineRule="auto"/>
      </w:pPr>
      <w:r>
        <w:br w:type="page"/>
      </w:r>
    </w:p>
    <w:p w14:paraId="455FA632" w14:textId="77777777" w:rsidR="004B2BF1" w:rsidRDefault="004B2BF1" w:rsidP="004B2BF1">
      <w:pPr>
        <w:numPr>
          <w:ilvl w:val="0"/>
          <w:numId w:val="7"/>
        </w:numPr>
        <w:sectPr w:rsidR="004B2BF1" w:rsidSect="005E22E5">
          <w:headerReference w:type="default" r:id="rId17"/>
          <w:footerReference w:type="default" r:id="rId18"/>
          <w:footerReference w:type="first" r:id="rId19"/>
          <w:pgSz w:w="16838" w:h="11906" w:orient="landscape"/>
          <w:pgMar w:top="1440" w:right="1670" w:bottom="1440" w:left="1440" w:header="708" w:footer="708" w:gutter="0"/>
          <w:cols w:space="708"/>
          <w:docGrid w:linePitch="360"/>
        </w:sectPr>
      </w:pPr>
    </w:p>
    <w:p w14:paraId="0177ADF3" w14:textId="470409AA" w:rsidR="004B2BF1" w:rsidRPr="005503C8" w:rsidRDefault="004B2BF1" w:rsidP="004B2BF1">
      <w:pPr>
        <w:pStyle w:val="Heading2"/>
      </w:pPr>
      <w:bookmarkStart w:id="22" w:name="_Toc85435489"/>
      <w:bookmarkStart w:id="23" w:name="_Toc85445089"/>
      <w:r w:rsidRPr="005503C8">
        <w:lastRenderedPageBreak/>
        <w:t>Indices of Multiple Deprivation</w:t>
      </w:r>
      <w:bookmarkEnd w:id="22"/>
      <w:bookmarkEnd w:id="23"/>
    </w:p>
    <w:p w14:paraId="6758F853" w14:textId="77777777" w:rsidR="004B2BF1" w:rsidRDefault="004B2BF1" w:rsidP="004B2BF1">
      <w:pPr>
        <w:spacing w:line="259" w:lineRule="auto"/>
      </w:pPr>
    </w:p>
    <w:p w14:paraId="5B3B7912" w14:textId="77777777" w:rsidR="004B2BF1" w:rsidRDefault="004B2BF1" w:rsidP="004B2BF1">
      <w:pPr>
        <w:spacing w:line="259" w:lineRule="auto"/>
        <w:sectPr w:rsidR="004B2BF1" w:rsidSect="005E22E5">
          <w:type w:val="continuous"/>
          <w:pgSz w:w="16838" w:h="11906" w:orient="landscape"/>
          <w:pgMar w:top="1440" w:right="1670" w:bottom="1440" w:left="1440" w:header="708" w:footer="708" w:gutter="0"/>
          <w:cols w:space="708"/>
          <w:docGrid w:linePitch="360"/>
        </w:sectPr>
      </w:pPr>
    </w:p>
    <w:p w14:paraId="13A08294" w14:textId="77777777" w:rsidR="004B2BF1" w:rsidRDefault="004B2BF1" w:rsidP="004B2BF1">
      <w:pPr>
        <w:numPr>
          <w:ilvl w:val="0"/>
          <w:numId w:val="8"/>
        </w:numPr>
        <w:spacing w:line="259" w:lineRule="auto"/>
      </w:pPr>
      <w:r>
        <w:t xml:space="preserve">The Indices relatively rank each small area in England from most deprived to least deprived. The main index combines seven domains (income, employment, education, health, crime, barriers to housing and services, living environment). The indices can be used for comparing different small areas and local authorities in England. They cannot be used for measuring absolute change in deprivation over time. </w:t>
      </w:r>
    </w:p>
    <w:p w14:paraId="0FBE35D8" w14:textId="77777777" w:rsidR="004B2BF1" w:rsidRPr="006D4578" w:rsidRDefault="004B2BF1" w:rsidP="004B2BF1">
      <w:pPr>
        <w:numPr>
          <w:ilvl w:val="0"/>
          <w:numId w:val="8"/>
        </w:numPr>
        <w:spacing w:line="259" w:lineRule="auto"/>
      </w:pPr>
      <w:r w:rsidRPr="006D4578">
        <w:t xml:space="preserve">Tower Hamlets has seen lessening deprivation on almost all measures relative to other parts of England.  </w:t>
      </w:r>
    </w:p>
    <w:p w14:paraId="0F245D4A" w14:textId="77777777" w:rsidR="004B2BF1" w:rsidRPr="006D4578" w:rsidRDefault="004B2BF1" w:rsidP="004B2BF1">
      <w:pPr>
        <w:numPr>
          <w:ilvl w:val="0"/>
          <w:numId w:val="8"/>
        </w:numPr>
        <w:spacing w:line="259" w:lineRule="auto"/>
      </w:pPr>
      <w:r w:rsidRPr="006D4578">
        <w:t xml:space="preserve">Virtually all of the </w:t>
      </w:r>
      <w:proofErr w:type="gramStart"/>
      <w:r w:rsidRPr="006D4578">
        <w:t>borough</w:t>
      </w:r>
      <w:proofErr w:type="gramEnd"/>
      <w:r w:rsidRPr="006D4578">
        <w:t xml:space="preserve"> has become relatively less deprived based on deprivation rank (142 of 144 areas).</w:t>
      </w:r>
    </w:p>
    <w:p w14:paraId="011B8DBE" w14:textId="77777777" w:rsidR="004B2BF1" w:rsidRDefault="004B2BF1" w:rsidP="004B2BF1">
      <w:pPr>
        <w:numPr>
          <w:ilvl w:val="0"/>
          <w:numId w:val="8"/>
        </w:numPr>
        <w:spacing w:line="259" w:lineRule="auto"/>
      </w:pPr>
      <w:r w:rsidRPr="006D4578">
        <w:t>Only 1.4% of the borough is now in 10% most deprived areas in England (Had been 40% in 2010).</w:t>
      </w:r>
    </w:p>
    <w:p w14:paraId="19196BCC" w14:textId="77777777" w:rsidR="004B2BF1" w:rsidRPr="006D4578" w:rsidRDefault="004B2BF1" w:rsidP="004B2BF1">
      <w:pPr>
        <w:spacing w:line="259" w:lineRule="auto"/>
      </w:pPr>
    </w:p>
    <w:p w14:paraId="7F49264E" w14:textId="77777777" w:rsidR="004B2BF1" w:rsidRPr="005503C8" w:rsidRDefault="004B2BF1" w:rsidP="004B2BF1">
      <w:pPr>
        <w:spacing w:line="259" w:lineRule="auto"/>
        <w:ind w:left="360"/>
        <w:rPr>
          <w:color w:val="002060"/>
        </w:rPr>
      </w:pPr>
      <w:r w:rsidRPr="005503C8">
        <w:rPr>
          <w:color w:val="002060"/>
        </w:rPr>
        <w:t>Tower Hamlets IMD rankings, local authority summary measures, (MHCLG, English Indices of Deprivation 2019)</w:t>
      </w:r>
    </w:p>
    <w:tbl>
      <w:tblPr>
        <w:tblStyle w:val="GridTable1Light-Accent5"/>
        <w:tblW w:w="5000" w:type="pct"/>
        <w:tblLook w:val="0420" w:firstRow="1" w:lastRow="0" w:firstColumn="0" w:lastColumn="0" w:noHBand="0" w:noVBand="1"/>
      </w:tblPr>
      <w:tblGrid>
        <w:gridCol w:w="4085"/>
        <w:gridCol w:w="2905"/>
        <w:gridCol w:w="3795"/>
        <w:gridCol w:w="2933"/>
      </w:tblGrid>
      <w:tr w:rsidR="004B2BF1" w:rsidRPr="005503C8" w14:paraId="1E789A2B" w14:textId="77777777" w:rsidTr="004417B4">
        <w:trPr>
          <w:cnfStyle w:val="100000000000" w:firstRow="1" w:lastRow="0" w:firstColumn="0" w:lastColumn="0" w:oddVBand="0" w:evenVBand="0" w:oddHBand="0" w:evenHBand="0" w:firstRowFirstColumn="0" w:firstRowLastColumn="0" w:lastRowFirstColumn="0" w:lastRowLastColumn="0"/>
          <w:trHeight w:val="283"/>
        </w:trPr>
        <w:tc>
          <w:tcPr>
            <w:tcW w:w="3924" w:type="dxa"/>
            <w:hideMark/>
          </w:tcPr>
          <w:p w14:paraId="344F88B1" w14:textId="77777777" w:rsidR="004B2BF1" w:rsidRPr="005503C8" w:rsidRDefault="004B2BF1" w:rsidP="004417B4">
            <w:pPr>
              <w:spacing w:line="259" w:lineRule="auto"/>
              <w:ind w:left="360"/>
              <w:rPr>
                <w:b w:val="0"/>
                <w:bCs w:val="0"/>
                <w:color w:val="002060"/>
              </w:rPr>
            </w:pPr>
          </w:p>
        </w:tc>
        <w:tc>
          <w:tcPr>
            <w:tcW w:w="2791" w:type="dxa"/>
            <w:hideMark/>
          </w:tcPr>
          <w:p w14:paraId="6A3BC464" w14:textId="77777777" w:rsidR="004B2BF1" w:rsidRPr="005503C8" w:rsidRDefault="004B2BF1" w:rsidP="004417B4">
            <w:pPr>
              <w:spacing w:line="259" w:lineRule="auto"/>
              <w:ind w:left="360"/>
              <w:rPr>
                <w:b w:val="0"/>
                <w:bCs w:val="0"/>
                <w:color w:val="002060"/>
              </w:rPr>
            </w:pPr>
            <w:r w:rsidRPr="005503C8">
              <w:rPr>
                <w:b w:val="0"/>
                <w:bCs w:val="0"/>
                <w:color w:val="002060"/>
              </w:rPr>
              <w:t>2015 ranking</w:t>
            </w:r>
          </w:p>
        </w:tc>
        <w:tc>
          <w:tcPr>
            <w:tcW w:w="3646" w:type="dxa"/>
            <w:hideMark/>
          </w:tcPr>
          <w:p w14:paraId="11EA2538" w14:textId="77777777" w:rsidR="004B2BF1" w:rsidRPr="005503C8" w:rsidRDefault="004B2BF1" w:rsidP="004417B4">
            <w:pPr>
              <w:spacing w:line="259" w:lineRule="auto"/>
              <w:ind w:left="360"/>
              <w:rPr>
                <w:b w:val="0"/>
                <w:bCs w:val="0"/>
                <w:color w:val="002060"/>
              </w:rPr>
            </w:pPr>
            <w:r w:rsidRPr="005503C8">
              <w:rPr>
                <w:b w:val="0"/>
                <w:bCs w:val="0"/>
                <w:color w:val="002060"/>
              </w:rPr>
              <w:t>2019 ranking</w:t>
            </w:r>
          </w:p>
        </w:tc>
        <w:tc>
          <w:tcPr>
            <w:tcW w:w="2818" w:type="dxa"/>
            <w:hideMark/>
          </w:tcPr>
          <w:p w14:paraId="5EA2969B" w14:textId="77777777" w:rsidR="004B2BF1" w:rsidRPr="005503C8" w:rsidRDefault="004B2BF1" w:rsidP="004417B4">
            <w:pPr>
              <w:spacing w:line="259" w:lineRule="auto"/>
              <w:ind w:left="360"/>
              <w:rPr>
                <w:b w:val="0"/>
                <w:bCs w:val="0"/>
                <w:color w:val="002060"/>
              </w:rPr>
            </w:pPr>
            <w:r w:rsidRPr="005503C8">
              <w:rPr>
                <w:b w:val="0"/>
                <w:bCs w:val="0"/>
                <w:color w:val="002060"/>
              </w:rPr>
              <w:t>Change</w:t>
            </w:r>
          </w:p>
        </w:tc>
      </w:tr>
      <w:tr w:rsidR="004B2BF1" w:rsidRPr="005503C8" w14:paraId="5CE1212C" w14:textId="77777777" w:rsidTr="004417B4">
        <w:trPr>
          <w:trHeight w:val="283"/>
        </w:trPr>
        <w:tc>
          <w:tcPr>
            <w:tcW w:w="3924" w:type="dxa"/>
            <w:hideMark/>
          </w:tcPr>
          <w:p w14:paraId="13BF1FA4" w14:textId="77777777" w:rsidR="004B2BF1" w:rsidRPr="005503C8" w:rsidRDefault="004B2BF1" w:rsidP="004417B4">
            <w:pPr>
              <w:spacing w:line="259" w:lineRule="auto"/>
              <w:ind w:left="360"/>
              <w:rPr>
                <w:color w:val="002060"/>
              </w:rPr>
            </w:pPr>
            <w:r w:rsidRPr="005503C8">
              <w:rPr>
                <w:color w:val="002060"/>
              </w:rPr>
              <w:t>Rank of average score</w:t>
            </w:r>
          </w:p>
        </w:tc>
        <w:tc>
          <w:tcPr>
            <w:tcW w:w="2791" w:type="dxa"/>
            <w:hideMark/>
          </w:tcPr>
          <w:p w14:paraId="262D9D03" w14:textId="77777777" w:rsidR="004B2BF1" w:rsidRPr="005503C8" w:rsidRDefault="004B2BF1" w:rsidP="004417B4">
            <w:pPr>
              <w:spacing w:line="259" w:lineRule="auto"/>
              <w:ind w:left="360"/>
              <w:rPr>
                <w:color w:val="002060"/>
              </w:rPr>
            </w:pPr>
            <w:r w:rsidRPr="005503C8">
              <w:rPr>
                <w:color w:val="002060"/>
              </w:rPr>
              <w:t>10</w:t>
            </w:r>
          </w:p>
        </w:tc>
        <w:tc>
          <w:tcPr>
            <w:tcW w:w="3646" w:type="dxa"/>
            <w:hideMark/>
          </w:tcPr>
          <w:p w14:paraId="3EED4C0A" w14:textId="77777777" w:rsidR="004B2BF1" w:rsidRPr="005503C8" w:rsidRDefault="004B2BF1" w:rsidP="004417B4">
            <w:pPr>
              <w:spacing w:line="259" w:lineRule="auto"/>
              <w:ind w:left="360"/>
              <w:rPr>
                <w:color w:val="002060"/>
              </w:rPr>
            </w:pPr>
            <w:r w:rsidRPr="005503C8">
              <w:rPr>
                <w:color w:val="002060"/>
              </w:rPr>
              <w:t>50</w:t>
            </w:r>
          </w:p>
        </w:tc>
        <w:tc>
          <w:tcPr>
            <w:tcW w:w="2818" w:type="dxa"/>
            <w:hideMark/>
          </w:tcPr>
          <w:p w14:paraId="308AEE34" w14:textId="77777777" w:rsidR="004B2BF1" w:rsidRPr="005503C8" w:rsidRDefault="004B2BF1" w:rsidP="004417B4">
            <w:pPr>
              <w:spacing w:line="259" w:lineRule="auto"/>
              <w:ind w:left="360"/>
              <w:rPr>
                <w:color w:val="002060"/>
              </w:rPr>
            </w:pPr>
            <w:r w:rsidRPr="005503C8">
              <w:rPr>
                <w:color w:val="002060"/>
              </w:rPr>
              <w:t>+40</w:t>
            </w:r>
          </w:p>
        </w:tc>
      </w:tr>
      <w:tr w:rsidR="004B2BF1" w:rsidRPr="005503C8" w14:paraId="21D78228" w14:textId="77777777" w:rsidTr="004417B4">
        <w:trPr>
          <w:trHeight w:val="283"/>
        </w:trPr>
        <w:tc>
          <w:tcPr>
            <w:tcW w:w="3924" w:type="dxa"/>
            <w:hideMark/>
          </w:tcPr>
          <w:p w14:paraId="43C27E7C" w14:textId="77777777" w:rsidR="004B2BF1" w:rsidRPr="005503C8" w:rsidRDefault="004B2BF1" w:rsidP="004417B4">
            <w:pPr>
              <w:spacing w:line="259" w:lineRule="auto"/>
              <w:ind w:left="360"/>
              <w:rPr>
                <w:color w:val="002060"/>
              </w:rPr>
            </w:pPr>
            <w:r w:rsidRPr="005503C8">
              <w:rPr>
                <w:color w:val="002060"/>
              </w:rPr>
              <w:t>Rank of average rank</w:t>
            </w:r>
          </w:p>
        </w:tc>
        <w:tc>
          <w:tcPr>
            <w:tcW w:w="2791" w:type="dxa"/>
            <w:hideMark/>
          </w:tcPr>
          <w:p w14:paraId="177B2B4C" w14:textId="77777777" w:rsidR="004B2BF1" w:rsidRPr="005503C8" w:rsidRDefault="004B2BF1" w:rsidP="004417B4">
            <w:pPr>
              <w:spacing w:line="259" w:lineRule="auto"/>
              <w:ind w:left="360"/>
              <w:rPr>
                <w:color w:val="002060"/>
              </w:rPr>
            </w:pPr>
            <w:r w:rsidRPr="005503C8">
              <w:rPr>
                <w:color w:val="002060"/>
              </w:rPr>
              <w:t>6</w:t>
            </w:r>
          </w:p>
        </w:tc>
        <w:tc>
          <w:tcPr>
            <w:tcW w:w="3646" w:type="dxa"/>
            <w:hideMark/>
          </w:tcPr>
          <w:p w14:paraId="6B38CAB0" w14:textId="77777777" w:rsidR="004B2BF1" w:rsidRPr="005503C8" w:rsidRDefault="004B2BF1" w:rsidP="004417B4">
            <w:pPr>
              <w:spacing w:line="259" w:lineRule="auto"/>
              <w:ind w:left="360"/>
              <w:rPr>
                <w:color w:val="002060"/>
              </w:rPr>
            </w:pPr>
            <w:r w:rsidRPr="005503C8">
              <w:rPr>
                <w:color w:val="002060"/>
              </w:rPr>
              <w:t>27</w:t>
            </w:r>
          </w:p>
        </w:tc>
        <w:tc>
          <w:tcPr>
            <w:tcW w:w="2818" w:type="dxa"/>
            <w:hideMark/>
          </w:tcPr>
          <w:p w14:paraId="7CC4B819" w14:textId="77777777" w:rsidR="004B2BF1" w:rsidRPr="005503C8" w:rsidRDefault="004B2BF1" w:rsidP="004417B4">
            <w:pPr>
              <w:spacing w:line="259" w:lineRule="auto"/>
              <w:ind w:left="360"/>
              <w:rPr>
                <w:color w:val="002060"/>
              </w:rPr>
            </w:pPr>
            <w:r w:rsidRPr="005503C8">
              <w:rPr>
                <w:color w:val="002060"/>
              </w:rPr>
              <w:t>+21</w:t>
            </w:r>
          </w:p>
        </w:tc>
      </w:tr>
      <w:tr w:rsidR="004B2BF1" w:rsidRPr="005503C8" w14:paraId="27A5C357" w14:textId="77777777" w:rsidTr="004417B4">
        <w:trPr>
          <w:trHeight w:val="283"/>
        </w:trPr>
        <w:tc>
          <w:tcPr>
            <w:tcW w:w="3924" w:type="dxa"/>
            <w:hideMark/>
          </w:tcPr>
          <w:p w14:paraId="63A901BC" w14:textId="77777777" w:rsidR="004B2BF1" w:rsidRPr="005503C8" w:rsidRDefault="004B2BF1" w:rsidP="004417B4">
            <w:pPr>
              <w:spacing w:line="259" w:lineRule="auto"/>
              <w:ind w:left="360"/>
              <w:rPr>
                <w:color w:val="002060"/>
              </w:rPr>
            </w:pPr>
            <w:r w:rsidRPr="005503C8">
              <w:rPr>
                <w:color w:val="002060"/>
              </w:rPr>
              <w:t>Extent</w:t>
            </w:r>
          </w:p>
        </w:tc>
        <w:tc>
          <w:tcPr>
            <w:tcW w:w="2791" w:type="dxa"/>
            <w:hideMark/>
          </w:tcPr>
          <w:p w14:paraId="65B474E4" w14:textId="77777777" w:rsidR="004B2BF1" w:rsidRPr="005503C8" w:rsidRDefault="004B2BF1" w:rsidP="004417B4">
            <w:pPr>
              <w:spacing w:line="259" w:lineRule="auto"/>
              <w:ind w:left="360"/>
              <w:rPr>
                <w:color w:val="002060"/>
              </w:rPr>
            </w:pPr>
            <w:r w:rsidRPr="005503C8">
              <w:rPr>
                <w:color w:val="002060"/>
              </w:rPr>
              <w:t>3</w:t>
            </w:r>
          </w:p>
        </w:tc>
        <w:tc>
          <w:tcPr>
            <w:tcW w:w="3646" w:type="dxa"/>
            <w:hideMark/>
          </w:tcPr>
          <w:p w14:paraId="56F548BC" w14:textId="77777777" w:rsidR="004B2BF1" w:rsidRPr="005503C8" w:rsidRDefault="004B2BF1" w:rsidP="004417B4">
            <w:pPr>
              <w:spacing w:line="259" w:lineRule="auto"/>
              <w:ind w:left="360"/>
              <w:rPr>
                <w:color w:val="002060"/>
              </w:rPr>
            </w:pPr>
            <w:r w:rsidRPr="005503C8">
              <w:rPr>
                <w:color w:val="002060"/>
              </w:rPr>
              <w:t>57</w:t>
            </w:r>
          </w:p>
        </w:tc>
        <w:tc>
          <w:tcPr>
            <w:tcW w:w="2818" w:type="dxa"/>
            <w:hideMark/>
          </w:tcPr>
          <w:p w14:paraId="1AF44272" w14:textId="77777777" w:rsidR="004B2BF1" w:rsidRPr="005503C8" w:rsidRDefault="004B2BF1" w:rsidP="004417B4">
            <w:pPr>
              <w:spacing w:line="259" w:lineRule="auto"/>
              <w:ind w:left="360"/>
              <w:rPr>
                <w:color w:val="002060"/>
              </w:rPr>
            </w:pPr>
            <w:r w:rsidRPr="005503C8">
              <w:rPr>
                <w:color w:val="002060"/>
              </w:rPr>
              <w:t>+54</w:t>
            </w:r>
          </w:p>
        </w:tc>
      </w:tr>
      <w:tr w:rsidR="004B2BF1" w:rsidRPr="005503C8" w14:paraId="5A4E6386" w14:textId="77777777" w:rsidTr="004417B4">
        <w:trPr>
          <w:trHeight w:val="283"/>
        </w:trPr>
        <w:tc>
          <w:tcPr>
            <w:tcW w:w="3924" w:type="dxa"/>
            <w:hideMark/>
          </w:tcPr>
          <w:p w14:paraId="1D43B5BA" w14:textId="77777777" w:rsidR="004B2BF1" w:rsidRPr="005503C8" w:rsidRDefault="004B2BF1" w:rsidP="004417B4">
            <w:pPr>
              <w:spacing w:line="259" w:lineRule="auto"/>
              <w:ind w:left="360"/>
              <w:rPr>
                <w:color w:val="002060"/>
              </w:rPr>
            </w:pPr>
            <w:r w:rsidRPr="005503C8">
              <w:rPr>
                <w:color w:val="002060"/>
              </w:rPr>
              <w:t>Local concentration</w:t>
            </w:r>
          </w:p>
        </w:tc>
        <w:tc>
          <w:tcPr>
            <w:tcW w:w="2791" w:type="dxa"/>
            <w:hideMark/>
          </w:tcPr>
          <w:p w14:paraId="499F613C" w14:textId="77777777" w:rsidR="004B2BF1" w:rsidRPr="005503C8" w:rsidRDefault="004B2BF1" w:rsidP="004417B4">
            <w:pPr>
              <w:spacing w:line="259" w:lineRule="auto"/>
              <w:ind w:left="360"/>
              <w:rPr>
                <w:color w:val="002060"/>
              </w:rPr>
            </w:pPr>
            <w:r w:rsidRPr="005503C8">
              <w:rPr>
                <w:color w:val="002060"/>
              </w:rPr>
              <w:t>80</w:t>
            </w:r>
          </w:p>
        </w:tc>
        <w:tc>
          <w:tcPr>
            <w:tcW w:w="3646" w:type="dxa"/>
            <w:hideMark/>
          </w:tcPr>
          <w:p w14:paraId="02620B46" w14:textId="77777777" w:rsidR="004B2BF1" w:rsidRPr="005503C8" w:rsidRDefault="004B2BF1" w:rsidP="004417B4">
            <w:pPr>
              <w:spacing w:line="259" w:lineRule="auto"/>
              <w:ind w:left="360"/>
              <w:rPr>
                <w:color w:val="002060"/>
              </w:rPr>
            </w:pPr>
            <w:r w:rsidRPr="005503C8">
              <w:rPr>
                <w:color w:val="002060"/>
              </w:rPr>
              <w:t>134</w:t>
            </w:r>
          </w:p>
        </w:tc>
        <w:tc>
          <w:tcPr>
            <w:tcW w:w="2818" w:type="dxa"/>
            <w:hideMark/>
          </w:tcPr>
          <w:p w14:paraId="0657330E" w14:textId="77777777" w:rsidR="004B2BF1" w:rsidRPr="005503C8" w:rsidRDefault="004B2BF1" w:rsidP="004417B4">
            <w:pPr>
              <w:spacing w:line="259" w:lineRule="auto"/>
              <w:ind w:left="360"/>
              <w:rPr>
                <w:color w:val="002060"/>
              </w:rPr>
            </w:pPr>
            <w:r w:rsidRPr="005503C8">
              <w:rPr>
                <w:color w:val="002060"/>
              </w:rPr>
              <w:t>+54</w:t>
            </w:r>
          </w:p>
        </w:tc>
      </w:tr>
      <w:tr w:rsidR="004B2BF1" w:rsidRPr="005503C8" w14:paraId="370449AD" w14:textId="77777777" w:rsidTr="004417B4">
        <w:trPr>
          <w:trHeight w:val="283"/>
        </w:trPr>
        <w:tc>
          <w:tcPr>
            <w:tcW w:w="3924" w:type="dxa"/>
            <w:hideMark/>
          </w:tcPr>
          <w:p w14:paraId="0C4CE86F" w14:textId="77777777" w:rsidR="004B2BF1" w:rsidRPr="005503C8" w:rsidRDefault="004B2BF1" w:rsidP="004417B4">
            <w:pPr>
              <w:spacing w:line="259" w:lineRule="auto"/>
              <w:ind w:left="360"/>
              <w:rPr>
                <w:color w:val="002060"/>
              </w:rPr>
            </w:pPr>
            <w:r w:rsidRPr="005503C8">
              <w:rPr>
                <w:color w:val="002060"/>
              </w:rPr>
              <w:t xml:space="preserve">Proportion in most deprived 10% </w:t>
            </w:r>
          </w:p>
        </w:tc>
        <w:tc>
          <w:tcPr>
            <w:tcW w:w="2791" w:type="dxa"/>
            <w:hideMark/>
          </w:tcPr>
          <w:p w14:paraId="7D7DAFEE" w14:textId="77777777" w:rsidR="004B2BF1" w:rsidRPr="005503C8" w:rsidRDefault="004B2BF1" w:rsidP="004417B4">
            <w:pPr>
              <w:spacing w:line="259" w:lineRule="auto"/>
              <w:ind w:left="360"/>
              <w:rPr>
                <w:color w:val="002060"/>
              </w:rPr>
            </w:pPr>
            <w:r w:rsidRPr="005503C8">
              <w:rPr>
                <w:color w:val="002060"/>
              </w:rPr>
              <w:t>24</w:t>
            </w:r>
          </w:p>
        </w:tc>
        <w:tc>
          <w:tcPr>
            <w:tcW w:w="3646" w:type="dxa"/>
            <w:hideMark/>
          </w:tcPr>
          <w:p w14:paraId="59D333D9" w14:textId="77777777" w:rsidR="004B2BF1" w:rsidRPr="005503C8" w:rsidRDefault="004B2BF1" w:rsidP="004417B4">
            <w:pPr>
              <w:spacing w:line="259" w:lineRule="auto"/>
              <w:ind w:left="360"/>
              <w:rPr>
                <w:color w:val="002060"/>
              </w:rPr>
            </w:pPr>
            <w:r w:rsidRPr="005503C8">
              <w:rPr>
                <w:color w:val="002060"/>
              </w:rPr>
              <w:t>175</w:t>
            </w:r>
          </w:p>
        </w:tc>
        <w:tc>
          <w:tcPr>
            <w:tcW w:w="2818" w:type="dxa"/>
            <w:hideMark/>
          </w:tcPr>
          <w:p w14:paraId="1678E560" w14:textId="77777777" w:rsidR="004B2BF1" w:rsidRPr="005503C8" w:rsidRDefault="004B2BF1" w:rsidP="004417B4">
            <w:pPr>
              <w:spacing w:line="259" w:lineRule="auto"/>
              <w:ind w:left="360"/>
              <w:rPr>
                <w:color w:val="002060"/>
              </w:rPr>
            </w:pPr>
            <w:r w:rsidRPr="005503C8">
              <w:rPr>
                <w:color w:val="002060"/>
              </w:rPr>
              <w:t>+151</w:t>
            </w:r>
          </w:p>
        </w:tc>
      </w:tr>
    </w:tbl>
    <w:p w14:paraId="3A8B355C" w14:textId="77777777" w:rsidR="004B2BF1" w:rsidRPr="006D4578" w:rsidRDefault="004B2BF1" w:rsidP="004B2BF1">
      <w:pPr>
        <w:spacing w:line="259" w:lineRule="auto"/>
        <w:ind w:left="360"/>
      </w:pPr>
      <w:r w:rsidRPr="006D4578">
        <w:t xml:space="preserve"> </w:t>
      </w:r>
    </w:p>
    <w:p w14:paraId="098AD727" w14:textId="77777777" w:rsidR="004B2BF1" w:rsidRPr="006D4578" w:rsidRDefault="004B2BF1" w:rsidP="004B2BF1">
      <w:pPr>
        <w:spacing w:line="259" w:lineRule="auto"/>
      </w:pPr>
    </w:p>
    <w:p w14:paraId="2E6CA6A5" w14:textId="77777777" w:rsidR="004B2BF1" w:rsidRDefault="004B2BF1" w:rsidP="004B2BF1">
      <w:pPr>
        <w:spacing w:line="259" w:lineRule="auto"/>
        <w:sectPr w:rsidR="004B2BF1" w:rsidSect="005E22E5">
          <w:type w:val="continuous"/>
          <w:pgSz w:w="16838" w:h="11906" w:orient="landscape"/>
          <w:pgMar w:top="1440" w:right="1670" w:bottom="1440" w:left="1440" w:header="708" w:footer="708" w:gutter="0"/>
          <w:cols w:space="708"/>
          <w:docGrid w:linePitch="360"/>
        </w:sectPr>
      </w:pPr>
    </w:p>
    <w:p w14:paraId="1941D99E" w14:textId="77777777" w:rsidR="004B2BF1" w:rsidRPr="006D4578" w:rsidRDefault="004B2BF1" w:rsidP="004B2BF1">
      <w:pPr>
        <w:spacing w:line="259" w:lineRule="auto"/>
      </w:pPr>
      <w:r w:rsidRPr="006D4578">
        <w:br w:type="page"/>
      </w:r>
    </w:p>
    <w:p w14:paraId="0E46356E" w14:textId="77777777" w:rsidR="004B2BF1" w:rsidRDefault="004B2BF1" w:rsidP="004B2BF1">
      <w:pPr>
        <w:spacing w:line="259" w:lineRule="auto"/>
        <w:rPr>
          <w:b/>
          <w:bCs/>
        </w:rPr>
        <w:sectPr w:rsidR="004B2BF1" w:rsidSect="005E22E5">
          <w:type w:val="continuous"/>
          <w:pgSz w:w="16838" w:h="11906" w:orient="landscape"/>
          <w:pgMar w:top="1440" w:right="1670" w:bottom="1440" w:left="1440" w:header="708" w:footer="708" w:gutter="0"/>
          <w:cols w:num="2" w:space="708"/>
          <w:docGrid w:linePitch="360"/>
        </w:sectPr>
      </w:pPr>
    </w:p>
    <w:p w14:paraId="367C64D3" w14:textId="2F0EC2FE" w:rsidR="004B2BF1" w:rsidRDefault="004B2BF1" w:rsidP="004B2BF1">
      <w:pPr>
        <w:pStyle w:val="Heading2"/>
      </w:pPr>
      <w:bookmarkStart w:id="24" w:name="_Toc85435490"/>
      <w:bookmarkStart w:id="25" w:name="_Toc85445090"/>
      <w:r w:rsidRPr="006D4578">
        <w:lastRenderedPageBreak/>
        <w:t xml:space="preserve">Indices of Multiple Deprivation </w:t>
      </w:r>
      <w:r>
        <w:t xml:space="preserve">– </w:t>
      </w:r>
      <w:r w:rsidRPr="006D4578">
        <w:t>Map</w:t>
      </w:r>
      <w:bookmarkEnd w:id="24"/>
      <w:bookmarkEnd w:id="25"/>
    </w:p>
    <w:p w14:paraId="5D34BE67" w14:textId="77777777" w:rsidR="004B2BF1" w:rsidRPr="005503C8" w:rsidRDefault="004B2BF1" w:rsidP="004B2BF1"/>
    <w:p w14:paraId="4B7967C2" w14:textId="77777777" w:rsidR="004B2BF1" w:rsidRPr="006D4578" w:rsidRDefault="004B2BF1" w:rsidP="004B2BF1">
      <w:pPr>
        <w:spacing w:line="259" w:lineRule="auto"/>
      </w:pPr>
      <w:r w:rsidRPr="006D4578">
        <w:t>Tower Hamlets was the 50</w:t>
      </w:r>
      <w:r w:rsidRPr="006D4578">
        <w:rPr>
          <w:vertAlign w:val="superscript"/>
        </w:rPr>
        <w:t>th</w:t>
      </w:r>
      <w:r w:rsidRPr="006D4578">
        <w:t xml:space="preserve"> most deprived local authority area in England (of 317) on the Indices of Multiple Deprivation employment domain in 2019, having been 10</w:t>
      </w:r>
      <w:r w:rsidRPr="006D4578">
        <w:rPr>
          <w:vertAlign w:val="superscript"/>
        </w:rPr>
        <w:t>th</w:t>
      </w:r>
      <w:r w:rsidRPr="006D4578">
        <w:t xml:space="preserve"> most deprived in 2015. </w:t>
      </w:r>
      <w:r>
        <w:t xml:space="preserve">These maps illustrate the change in relative deprivation of different small areas in Tower Hamlets between 2015 and 2019. </w:t>
      </w:r>
    </w:p>
    <w:p w14:paraId="0B8E5E5D" w14:textId="77777777" w:rsidR="004B2BF1" w:rsidRDefault="004B2BF1" w:rsidP="004B2BF1">
      <w:pPr>
        <w:keepNext/>
        <w:spacing w:line="259" w:lineRule="auto"/>
        <w:jc w:val="center"/>
      </w:pPr>
      <w:r w:rsidRPr="006D4578">
        <w:rPr>
          <w:noProof/>
        </w:rPr>
        <w:drawing>
          <wp:inline distT="0" distB="0" distL="0" distR="0" wp14:anchorId="08C1859B" wp14:editId="032F4CCD">
            <wp:extent cx="3240000" cy="3588953"/>
            <wp:effectExtent l="0" t="0" r="0" b="0"/>
            <wp:docPr id="22" name="Content Placeholder 6" descr="Map of Deprivation 2015">
              <a:extLst xmlns:a="http://schemas.openxmlformats.org/drawingml/2006/main">
                <a:ext uri="{FF2B5EF4-FFF2-40B4-BE49-F238E27FC236}">
                  <a16:creationId xmlns:a16="http://schemas.microsoft.com/office/drawing/2014/main" id="{FB8C5DB1-E7E7-47B3-B7E4-FC1B8C83457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Map of Deprivation 2015">
                      <a:extLst>
                        <a:ext uri="{FF2B5EF4-FFF2-40B4-BE49-F238E27FC236}">
                          <a16:creationId xmlns:a16="http://schemas.microsoft.com/office/drawing/2014/main" id="{FB8C5DB1-E7E7-47B3-B7E4-FC1B8C83457E}"/>
                        </a:ext>
                      </a:extLst>
                    </pic:cNvPr>
                    <pic:cNvPicPr>
                      <a:picLocks noGrp="1" noChangeAspect="1"/>
                    </pic:cNvPicPr>
                  </pic:nvPicPr>
                  <pic:blipFill rotWithShape="1">
                    <a:blip r:embed="rId20" cstate="print">
                      <a:extLst>
                        <a:ext uri="{28A0092B-C50C-407E-A947-70E740481C1C}">
                          <a14:useLocalDpi xmlns:a14="http://schemas.microsoft.com/office/drawing/2010/main" val="0"/>
                        </a:ext>
                      </a:extLst>
                    </a:blip>
                    <a:srcRect t="8982" b="14181"/>
                    <a:stretch/>
                  </pic:blipFill>
                  <pic:spPr>
                    <a:xfrm>
                      <a:off x="0" y="0"/>
                      <a:ext cx="3240000" cy="3588953"/>
                    </a:xfrm>
                    <a:prstGeom prst="rect">
                      <a:avLst/>
                    </a:prstGeom>
                  </pic:spPr>
                </pic:pic>
              </a:graphicData>
            </a:graphic>
          </wp:inline>
        </w:drawing>
      </w:r>
      <w:r w:rsidRPr="006D4578">
        <w:rPr>
          <w:noProof/>
        </w:rPr>
        <w:drawing>
          <wp:inline distT="0" distB="0" distL="0" distR="0" wp14:anchorId="48A1FE82" wp14:editId="09AD9740">
            <wp:extent cx="3240000" cy="3596400"/>
            <wp:effectExtent l="0" t="0" r="0" b="4445"/>
            <wp:docPr id="23" name="Content Placeholder 7" descr="Map of deprivation 2019">
              <a:extLst xmlns:a="http://schemas.openxmlformats.org/drawingml/2006/main">
                <a:ext uri="{FF2B5EF4-FFF2-40B4-BE49-F238E27FC236}">
                  <a16:creationId xmlns:a16="http://schemas.microsoft.com/office/drawing/2014/main" id="{881EFA8E-F972-4A05-B969-4041FCAE1B7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Map of deprivation 2019">
                      <a:extLst>
                        <a:ext uri="{FF2B5EF4-FFF2-40B4-BE49-F238E27FC236}">
                          <a16:creationId xmlns:a16="http://schemas.microsoft.com/office/drawing/2014/main" id="{881EFA8E-F972-4A05-B969-4041FCAE1B7B}"/>
                        </a:ext>
                      </a:extLst>
                    </pic:cNvPr>
                    <pic:cNvPicPr>
                      <a:picLocks noGrp="1" noChangeAspect="1"/>
                    </pic:cNvPicPr>
                  </pic:nvPicPr>
                  <pic:blipFill rotWithShape="1">
                    <a:blip r:embed="rId21" cstate="print">
                      <a:extLst>
                        <a:ext uri="{28A0092B-C50C-407E-A947-70E740481C1C}">
                          <a14:useLocalDpi xmlns:a14="http://schemas.microsoft.com/office/drawing/2010/main" val="0"/>
                        </a:ext>
                      </a:extLst>
                    </a:blip>
                    <a:srcRect t="8554" b="12956"/>
                    <a:stretch/>
                  </pic:blipFill>
                  <pic:spPr>
                    <a:xfrm>
                      <a:off x="0" y="0"/>
                      <a:ext cx="3240000" cy="3596400"/>
                    </a:xfrm>
                    <a:prstGeom prst="rect">
                      <a:avLst/>
                    </a:prstGeom>
                  </pic:spPr>
                </pic:pic>
              </a:graphicData>
            </a:graphic>
          </wp:inline>
        </w:drawing>
      </w:r>
    </w:p>
    <w:p w14:paraId="6FC6C3F0" w14:textId="77777777" w:rsidR="004B2BF1" w:rsidRDefault="004B2BF1" w:rsidP="004B2BF1">
      <w:pPr>
        <w:pStyle w:val="Caption"/>
        <w:jc w:val="center"/>
      </w:pPr>
      <w:r>
        <w:t xml:space="preserve">Figure </w:t>
      </w:r>
      <w:r w:rsidR="005051D7">
        <w:fldChar w:fldCharType="begin"/>
      </w:r>
      <w:r w:rsidR="005051D7">
        <w:instrText xml:space="preserve"> SEQ Figure \* ARABIC </w:instrText>
      </w:r>
      <w:r w:rsidR="005051D7">
        <w:fldChar w:fldCharType="separate"/>
      </w:r>
      <w:r>
        <w:rPr>
          <w:noProof/>
        </w:rPr>
        <w:t>1</w:t>
      </w:r>
      <w:r w:rsidR="005051D7">
        <w:rPr>
          <w:noProof/>
        </w:rPr>
        <w:fldChar w:fldCharType="end"/>
      </w:r>
      <w:r>
        <w:t>: Indices of Multiple Deprivation (IMD) 2015, by small area</w:t>
      </w:r>
      <w:r>
        <w:tab/>
        <w:t xml:space="preserve">Figure </w:t>
      </w:r>
      <w:r w:rsidR="005051D7">
        <w:fldChar w:fldCharType="begin"/>
      </w:r>
      <w:r w:rsidR="005051D7">
        <w:instrText xml:space="preserve"> SEQ Figure \* ARABIC </w:instrText>
      </w:r>
      <w:r w:rsidR="005051D7">
        <w:fldChar w:fldCharType="separate"/>
      </w:r>
      <w:r>
        <w:rPr>
          <w:noProof/>
        </w:rPr>
        <w:t>2</w:t>
      </w:r>
      <w:r w:rsidR="005051D7">
        <w:rPr>
          <w:noProof/>
        </w:rPr>
        <w:fldChar w:fldCharType="end"/>
      </w:r>
      <w:r>
        <w:t>: Indices of Multiple Deprivation (IMD) 2019, by small area</w:t>
      </w:r>
    </w:p>
    <w:p w14:paraId="3757CA32" w14:textId="77777777" w:rsidR="004B2BF1" w:rsidRPr="006D4578" w:rsidRDefault="004B2BF1" w:rsidP="004B2BF1">
      <w:pPr>
        <w:spacing w:line="259" w:lineRule="auto"/>
        <w:rPr>
          <w:b/>
          <w:bCs/>
          <w:color w:val="0062AE"/>
        </w:rPr>
      </w:pPr>
      <w:r w:rsidRPr="006D4578">
        <w:br w:type="page"/>
      </w:r>
    </w:p>
    <w:p w14:paraId="3DF4AB51" w14:textId="55651B9C" w:rsidR="004B2BF1" w:rsidRPr="006D4578" w:rsidRDefault="004B2BF1" w:rsidP="004B2BF1">
      <w:pPr>
        <w:pStyle w:val="Heading2"/>
      </w:pPr>
      <w:bookmarkStart w:id="26" w:name="_Toc85435491"/>
      <w:bookmarkStart w:id="27" w:name="_Toc85445091"/>
      <w:r w:rsidRPr="006D4578">
        <w:lastRenderedPageBreak/>
        <w:t>Indices of Multiple Deprivation – Deprivation by ward</w:t>
      </w:r>
      <w:bookmarkEnd w:id="26"/>
      <w:bookmarkEnd w:id="27"/>
    </w:p>
    <w:p w14:paraId="6E5D2361" w14:textId="77777777" w:rsidR="004B2BF1" w:rsidRDefault="004B2BF1" w:rsidP="004B2BF1">
      <w:pPr>
        <w:numPr>
          <w:ilvl w:val="0"/>
          <w:numId w:val="9"/>
        </w:numPr>
        <w:spacing w:line="259" w:lineRule="auto"/>
        <w:sectPr w:rsidR="004B2BF1" w:rsidSect="005E22E5">
          <w:type w:val="continuous"/>
          <w:pgSz w:w="16838" w:h="11906" w:orient="landscape"/>
          <w:pgMar w:top="1440" w:right="1670" w:bottom="1440" w:left="1440" w:header="708" w:footer="708" w:gutter="0"/>
          <w:cols w:space="708"/>
          <w:docGrid w:linePitch="360"/>
        </w:sectPr>
      </w:pPr>
    </w:p>
    <w:p w14:paraId="06234218" w14:textId="77777777" w:rsidR="004B2BF1" w:rsidRDefault="004B2BF1" w:rsidP="004B2BF1">
      <w:pPr>
        <w:spacing w:line="259" w:lineRule="auto"/>
        <w:ind w:left="720"/>
      </w:pPr>
    </w:p>
    <w:p w14:paraId="11AB3DF5" w14:textId="77777777" w:rsidR="004B2BF1" w:rsidRPr="006D4578" w:rsidRDefault="004B2BF1" w:rsidP="004B2BF1">
      <w:pPr>
        <w:numPr>
          <w:ilvl w:val="0"/>
          <w:numId w:val="9"/>
        </w:numPr>
        <w:spacing w:line="259" w:lineRule="auto"/>
      </w:pPr>
      <w:r w:rsidRPr="006D4578">
        <w:t>According to GLA analysis of the 2019 IMD, the most deprived ward in Tower Hamlets was Lansbury Ward which was the 12</w:t>
      </w:r>
      <w:r w:rsidRPr="006D4578">
        <w:rPr>
          <w:vertAlign w:val="superscript"/>
        </w:rPr>
        <w:t>th</w:t>
      </w:r>
      <w:r w:rsidRPr="006D4578">
        <w:t xml:space="preserve"> most deprived ward in London out of 633, placing it within the most deprived 2% of wards in the capital. </w:t>
      </w:r>
    </w:p>
    <w:p w14:paraId="71748C0F" w14:textId="77777777" w:rsidR="004B2BF1" w:rsidRPr="006D4578" w:rsidRDefault="004B2BF1" w:rsidP="004B2BF1">
      <w:pPr>
        <w:numPr>
          <w:ilvl w:val="0"/>
          <w:numId w:val="9"/>
        </w:numPr>
        <w:spacing w:line="259" w:lineRule="auto"/>
      </w:pPr>
      <w:r w:rsidRPr="006D4578">
        <w:t xml:space="preserve">4 (of 20) wards were among the 10% most deprived in London.  </w:t>
      </w:r>
    </w:p>
    <w:p w14:paraId="1F2E1429" w14:textId="77777777" w:rsidR="004B2BF1" w:rsidRPr="006D4578" w:rsidRDefault="004B2BF1" w:rsidP="004B2BF1">
      <w:pPr>
        <w:numPr>
          <w:ilvl w:val="0"/>
          <w:numId w:val="9"/>
        </w:numPr>
        <w:spacing w:line="259" w:lineRule="auto"/>
      </w:pPr>
      <w:r w:rsidRPr="006D4578">
        <w:t xml:space="preserve">12 wards are among the 20% most deprived in London, while a total of 16 wards are among the 50% most deprived in London </w:t>
      </w:r>
    </w:p>
    <w:p w14:paraId="45C83459" w14:textId="77777777" w:rsidR="004B2BF1" w:rsidRDefault="004B2BF1" w:rsidP="004B2BF1">
      <w:pPr>
        <w:numPr>
          <w:ilvl w:val="0"/>
          <w:numId w:val="9"/>
        </w:numPr>
        <w:spacing w:line="259" w:lineRule="auto"/>
      </w:pPr>
      <w:r w:rsidRPr="006D4578">
        <w:t xml:space="preserve">Lansbury ward is also the most deprived in the borough on both the income rank (where it is in the most deprived 1% of London wards) and the employment rank (where it is in the most deprived 2% of London wards. </w:t>
      </w:r>
    </w:p>
    <w:p w14:paraId="2C8D10CD" w14:textId="77777777" w:rsidR="004B2BF1" w:rsidRDefault="004B2BF1" w:rsidP="004B2BF1">
      <w:pPr>
        <w:spacing w:line="259" w:lineRule="auto"/>
      </w:pPr>
    </w:p>
    <w:p w14:paraId="3ACA537A" w14:textId="77777777" w:rsidR="004B2BF1" w:rsidRDefault="004B2BF1" w:rsidP="004B2BF1">
      <w:pPr>
        <w:spacing w:line="259" w:lineRule="auto"/>
      </w:pPr>
    </w:p>
    <w:p w14:paraId="7EF14256" w14:textId="77777777" w:rsidR="004B2BF1" w:rsidRDefault="004B2BF1" w:rsidP="004B2BF1">
      <w:pPr>
        <w:spacing w:line="259" w:lineRule="auto"/>
      </w:pPr>
    </w:p>
    <w:p w14:paraId="088AE757" w14:textId="77777777" w:rsidR="004B2BF1" w:rsidRDefault="004B2BF1" w:rsidP="004B2BF1">
      <w:pPr>
        <w:spacing w:line="259" w:lineRule="auto"/>
      </w:pPr>
    </w:p>
    <w:p w14:paraId="53D99F17" w14:textId="77777777" w:rsidR="004B2BF1" w:rsidRDefault="004B2BF1" w:rsidP="004B2BF1">
      <w:pPr>
        <w:spacing w:line="259" w:lineRule="auto"/>
      </w:pPr>
    </w:p>
    <w:p w14:paraId="5EB90ED1" w14:textId="77777777" w:rsidR="004B2BF1" w:rsidRDefault="004B2BF1" w:rsidP="004B2BF1">
      <w:pPr>
        <w:spacing w:line="259" w:lineRule="auto"/>
      </w:pPr>
    </w:p>
    <w:p w14:paraId="7C7A637B" w14:textId="77777777" w:rsidR="004B2BF1" w:rsidRPr="006D4578" w:rsidRDefault="004B2BF1" w:rsidP="004B2BF1">
      <w:pPr>
        <w:spacing w:line="259" w:lineRule="auto"/>
      </w:pPr>
    </w:p>
    <w:tbl>
      <w:tblPr>
        <w:tblW w:w="7520" w:type="dxa"/>
        <w:tblCellMar>
          <w:left w:w="0" w:type="dxa"/>
          <w:right w:w="0" w:type="dxa"/>
        </w:tblCellMar>
        <w:tblLook w:val="0420" w:firstRow="1" w:lastRow="0" w:firstColumn="0" w:lastColumn="0" w:noHBand="0" w:noVBand="1"/>
      </w:tblPr>
      <w:tblGrid>
        <w:gridCol w:w="2635"/>
        <w:gridCol w:w="4885"/>
      </w:tblGrid>
      <w:tr w:rsidR="004B2BF1" w:rsidRPr="00F23D71" w14:paraId="78A29FBF" w14:textId="77777777" w:rsidTr="004417B4">
        <w:trPr>
          <w:trHeight w:val="170"/>
        </w:trPr>
        <w:tc>
          <w:tcPr>
            <w:tcW w:w="2640" w:type="dxa"/>
            <w:tcBorders>
              <w:top w:val="single" w:sz="8" w:space="0" w:color="FFFFFF"/>
              <w:left w:val="single" w:sz="8" w:space="0" w:color="FFFFFF"/>
              <w:bottom w:val="single" w:sz="24" w:space="0" w:color="FFFFFF"/>
              <w:right w:val="single" w:sz="8" w:space="0" w:color="FFFFFF"/>
            </w:tcBorders>
            <w:shd w:val="clear" w:color="auto" w:fill="FFFFFF"/>
            <w:tcMar>
              <w:top w:w="72" w:type="dxa"/>
              <w:left w:w="72" w:type="dxa"/>
              <w:bottom w:w="72" w:type="dxa"/>
              <w:right w:w="72" w:type="dxa"/>
            </w:tcMar>
            <w:hideMark/>
          </w:tcPr>
          <w:p w14:paraId="7E4753AD" w14:textId="77777777" w:rsidR="004B2BF1" w:rsidRPr="00F23D71" w:rsidRDefault="004B2BF1" w:rsidP="004417B4">
            <w:pPr>
              <w:spacing w:after="0"/>
              <w:rPr>
                <w:rFonts w:eastAsia="Times New Roman"/>
                <w:sz w:val="20"/>
                <w:szCs w:val="20"/>
              </w:rPr>
            </w:pPr>
            <w:r w:rsidRPr="00F23D71">
              <w:rPr>
                <w:rFonts w:eastAsia="Times New Roman"/>
                <w:b/>
                <w:bCs/>
                <w:color w:val="003366"/>
                <w:kern w:val="24"/>
                <w:sz w:val="20"/>
                <w:szCs w:val="20"/>
              </w:rPr>
              <w:t>Deprivation by Ward (2019)</w:t>
            </w:r>
          </w:p>
        </w:tc>
        <w:tc>
          <w:tcPr>
            <w:tcW w:w="4900" w:type="dxa"/>
            <w:tcBorders>
              <w:top w:val="single" w:sz="8" w:space="0" w:color="FFFFFF"/>
              <w:left w:val="single" w:sz="8" w:space="0" w:color="FFFFFF"/>
              <w:bottom w:val="single" w:sz="24" w:space="0" w:color="FFFFFF"/>
              <w:right w:val="single" w:sz="8" w:space="0" w:color="FFFFFF"/>
            </w:tcBorders>
            <w:shd w:val="clear" w:color="auto" w:fill="FFFFFF"/>
            <w:tcMar>
              <w:top w:w="72" w:type="dxa"/>
              <w:left w:w="72" w:type="dxa"/>
              <w:bottom w:w="72" w:type="dxa"/>
              <w:right w:w="72" w:type="dxa"/>
            </w:tcMar>
            <w:hideMark/>
          </w:tcPr>
          <w:p w14:paraId="11620691" w14:textId="77777777" w:rsidR="004B2BF1" w:rsidRPr="00F23D71" w:rsidRDefault="004B2BF1" w:rsidP="004417B4">
            <w:pPr>
              <w:spacing w:after="0"/>
              <w:jc w:val="center"/>
              <w:rPr>
                <w:rFonts w:eastAsia="Times New Roman"/>
                <w:sz w:val="20"/>
                <w:szCs w:val="20"/>
              </w:rPr>
            </w:pPr>
            <w:r w:rsidRPr="00F23D71">
              <w:rPr>
                <w:rFonts w:eastAsia="Times New Roman"/>
                <w:b/>
                <w:bCs/>
                <w:color w:val="003366"/>
                <w:kern w:val="24"/>
                <w:sz w:val="20"/>
                <w:szCs w:val="20"/>
              </w:rPr>
              <w:t>Rank of Average Score (of 633 wards across London)</w:t>
            </w:r>
          </w:p>
        </w:tc>
      </w:tr>
      <w:tr w:rsidR="004B2BF1" w:rsidRPr="00F23D71" w14:paraId="61D289D6" w14:textId="77777777" w:rsidTr="004417B4">
        <w:trPr>
          <w:trHeight w:val="170"/>
        </w:trPr>
        <w:tc>
          <w:tcPr>
            <w:tcW w:w="2640" w:type="dxa"/>
            <w:tcBorders>
              <w:top w:val="single" w:sz="24"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11D74FA3"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Lansbury</w:t>
            </w:r>
          </w:p>
        </w:tc>
        <w:tc>
          <w:tcPr>
            <w:tcW w:w="4900" w:type="dxa"/>
            <w:tcBorders>
              <w:top w:val="single" w:sz="24"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C16CD66"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12</w:t>
            </w:r>
          </w:p>
        </w:tc>
      </w:tr>
      <w:tr w:rsidR="004B2BF1" w:rsidRPr="00F23D71" w14:paraId="67FCAE34"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4FEB107"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Bromley North</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19DA5507"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48</w:t>
            </w:r>
          </w:p>
        </w:tc>
      </w:tr>
      <w:tr w:rsidR="004B2BF1" w:rsidRPr="00F23D71" w14:paraId="737E6C62"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3B3F7BA"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Poplar</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A33778F"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53</w:t>
            </w:r>
          </w:p>
        </w:tc>
      </w:tr>
      <w:tr w:rsidR="004B2BF1" w:rsidRPr="00F23D71" w14:paraId="5832CCCA"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5410D7B9"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St. Dunstan's</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2530B23E"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54</w:t>
            </w:r>
          </w:p>
        </w:tc>
      </w:tr>
      <w:tr w:rsidR="004B2BF1" w:rsidRPr="00F23D71" w14:paraId="6DC85728"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2FE73A2D"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Stepney Green</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54AF8D30"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69</w:t>
            </w:r>
          </w:p>
        </w:tc>
      </w:tr>
      <w:tr w:rsidR="004B2BF1" w:rsidRPr="00F23D71" w14:paraId="4A17BBD3"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9C488E0"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Shadwell</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43C3D038"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72</w:t>
            </w:r>
          </w:p>
        </w:tc>
      </w:tr>
      <w:tr w:rsidR="004B2BF1" w:rsidRPr="00F23D71" w14:paraId="5E6D38D7"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B8D726F"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St. Peter's</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4C6BCB90"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75</w:t>
            </w:r>
          </w:p>
        </w:tc>
      </w:tr>
      <w:tr w:rsidR="004B2BF1" w:rsidRPr="00F23D71" w14:paraId="073B74FF"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1F2A6EAB"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Weavers</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9E45270"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80</w:t>
            </w:r>
          </w:p>
        </w:tc>
      </w:tr>
      <w:tr w:rsidR="004B2BF1" w:rsidRPr="00F23D71" w14:paraId="23143927"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F041A1B"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Bromley South</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2B6A2B84"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92</w:t>
            </w:r>
          </w:p>
        </w:tc>
      </w:tr>
      <w:tr w:rsidR="004B2BF1" w:rsidRPr="00F23D71" w14:paraId="731A22E1"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59E14A9C"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Spitalfields &amp; Banglatown</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2F81A6A"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95</w:t>
            </w:r>
          </w:p>
        </w:tc>
      </w:tr>
      <w:tr w:rsidR="004B2BF1" w:rsidRPr="00F23D71" w14:paraId="70A79C2F"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4CB911CA"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Mile End</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72EC5C8E"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114</w:t>
            </w:r>
          </w:p>
        </w:tc>
      </w:tr>
      <w:tr w:rsidR="004B2BF1" w:rsidRPr="00F23D71" w14:paraId="2683BE8C"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91FA6CA"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Bethnal Green</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7E4E8CFD"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126</w:t>
            </w:r>
          </w:p>
        </w:tc>
      </w:tr>
      <w:tr w:rsidR="004B2BF1" w:rsidRPr="00F23D71" w14:paraId="3EDEF178"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2731C56C"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Bow East</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B6F7B6E"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145</w:t>
            </w:r>
          </w:p>
        </w:tc>
      </w:tr>
      <w:tr w:rsidR="004B2BF1" w:rsidRPr="00F23D71" w14:paraId="0A56A74B"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9E25F84"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Bow West</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4C76F30A"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199</w:t>
            </w:r>
          </w:p>
        </w:tc>
      </w:tr>
      <w:tr w:rsidR="004B2BF1" w:rsidRPr="00F23D71" w14:paraId="5318686A"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95CA7DC"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Whitechapel</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2A084EE"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222</w:t>
            </w:r>
          </w:p>
        </w:tc>
      </w:tr>
      <w:tr w:rsidR="004B2BF1" w:rsidRPr="00F23D71" w14:paraId="1BE8521F"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A6A8F0F"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Limehouse</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14FF2983"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294</w:t>
            </w:r>
          </w:p>
        </w:tc>
      </w:tr>
      <w:tr w:rsidR="004B2BF1" w:rsidRPr="00F23D71" w14:paraId="19C73706"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AA32656"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Blackwall &amp; Cubitt Town</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20027820"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369</w:t>
            </w:r>
          </w:p>
        </w:tc>
      </w:tr>
      <w:tr w:rsidR="004B2BF1" w:rsidRPr="00F23D71" w14:paraId="2088757D"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A969B07"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Canary Wharf</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4EC617B6"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383</w:t>
            </w:r>
          </w:p>
        </w:tc>
      </w:tr>
      <w:tr w:rsidR="004B2BF1" w:rsidRPr="00F23D71" w14:paraId="7C132B94"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2E10041E"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Island Gardens</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77AC638"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466</w:t>
            </w:r>
          </w:p>
        </w:tc>
      </w:tr>
      <w:tr w:rsidR="004B2BF1" w:rsidRPr="00F23D71" w14:paraId="41720EA3"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67BD9C9" w14:textId="77777777" w:rsidR="004B2BF1" w:rsidRPr="00F23D71" w:rsidRDefault="004B2BF1" w:rsidP="004417B4">
            <w:pPr>
              <w:spacing w:after="0"/>
              <w:rPr>
                <w:rFonts w:eastAsia="Times New Roman"/>
                <w:sz w:val="20"/>
                <w:szCs w:val="20"/>
              </w:rPr>
            </w:pPr>
            <w:r w:rsidRPr="00F23D71">
              <w:rPr>
                <w:rFonts w:eastAsia="Times New Roman"/>
                <w:color w:val="003366"/>
                <w:kern w:val="24"/>
                <w:sz w:val="20"/>
                <w:szCs w:val="20"/>
              </w:rPr>
              <w:t>St. Katharine's &amp; Wapping</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585EA1CD" w14:textId="77777777" w:rsidR="004B2BF1" w:rsidRPr="00F23D71" w:rsidRDefault="004B2BF1" w:rsidP="004417B4">
            <w:pPr>
              <w:spacing w:after="0"/>
              <w:jc w:val="center"/>
              <w:rPr>
                <w:rFonts w:eastAsia="Times New Roman"/>
                <w:sz w:val="20"/>
                <w:szCs w:val="20"/>
              </w:rPr>
            </w:pPr>
            <w:r w:rsidRPr="00F23D71">
              <w:rPr>
                <w:rFonts w:eastAsia="Times New Roman"/>
                <w:color w:val="003366"/>
                <w:kern w:val="24"/>
                <w:sz w:val="20"/>
                <w:szCs w:val="20"/>
              </w:rPr>
              <w:t>473</w:t>
            </w:r>
          </w:p>
        </w:tc>
      </w:tr>
    </w:tbl>
    <w:p w14:paraId="4FA862E6" w14:textId="77777777" w:rsidR="004B2BF1" w:rsidRDefault="004B2BF1" w:rsidP="004B2BF1">
      <w:pPr>
        <w:spacing w:line="259" w:lineRule="auto"/>
        <w:rPr>
          <w:b/>
          <w:bCs/>
        </w:rPr>
        <w:sectPr w:rsidR="004B2BF1" w:rsidSect="005E22E5">
          <w:type w:val="continuous"/>
          <w:pgSz w:w="16838" w:h="11906" w:orient="landscape"/>
          <w:pgMar w:top="1440" w:right="1670" w:bottom="1440" w:left="1440" w:header="708" w:footer="708" w:gutter="0"/>
          <w:cols w:num="2" w:space="708"/>
          <w:docGrid w:linePitch="360"/>
        </w:sectPr>
      </w:pPr>
    </w:p>
    <w:p w14:paraId="09E6E9AD" w14:textId="28BBC174" w:rsidR="004B2BF1" w:rsidRPr="006D4578" w:rsidRDefault="004B2BF1" w:rsidP="004B2BF1">
      <w:pPr>
        <w:pStyle w:val="Heading2"/>
      </w:pPr>
      <w:bookmarkStart w:id="28" w:name="_Toc85435492"/>
      <w:bookmarkStart w:id="29" w:name="_Toc85445092"/>
      <w:r w:rsidRPr="006D4578">
        <w:lastRenderedPageBreak/>
        <w:t>Indices of Multiple Deprivation – deprivation by subdomain</w:t>
      </w:r>
      <w:bookmarkEnd w:id="28"/>
      <w:bookmarkEnd w:id="29"/>
    </w:p>
    <w:p w14:paraId="7A9F3656" w14:textId="77777777" w:rsidR="004B2BF1" w:rsidRPr="006D4578" w:rsidRDefault="004B2BF1" w:rsidP="004B2BF1">
      <w:pPr>
        <w:spacing w:line="259" w:lineRule="auto"/>
        <w:rPr>
          <w:b/>
          <w:bCs/>
        </w:rPr>
      </w:pPr>
    </w:p>
    <w:p w14:paraId="48F46CB0" w14:textId="77777777" w:rsidR="004B2BF1" w:rsidRPr="006D4578" w:rsidRDefault="004B2BF1" w:rsidP="004B2BF1">
      <w:pPr>
        <w:numPr>
          <w:ilvl w:val="0"/>
          <w:numId w:val="10"/>
        </w:numPr>
        <w:spacing w:line="259" w:lineRule="auto"/>
      </w:pPr>
      <w:r>
        <w:t xml:space="preserve">The figure below from </w:t>
      </w:r>
      <w:hyperlink r:id="rId22" w:history="1">
        <w:r w:rsidRPr="006D4578">
          <w:rPr>
            <w:rStyle w:val="Hyperlink"/>
          </w:rPr>
          <w:t>Policy in Practice</w:t>
        </w:r>
      </w:hyperlink>
      <w:r>
        <w:t xml:space="preserve"> provides a</w:t>
      </w:r>
      <w:r w:rsidRPr="006D4578">
        <w:t xml:space="preserve"> visual representation of Tower Hamlets' score on the 2019 Indices of Multiple Deprivation </w:t>
      </w:r>
      <w:r>
        <w:t xml:space="preserve">against the different domains in the index. </w:t>
      </w:r>
    </w:p>
    <w:p w14:paraId="63FA880F" w14:textId="77777777" w:rsidR="004B2BF1" w:rsidRPr="006D4578" w:rsidRDefault="004B2BF1" w:rsidP="004B2BF1">
      <w:pPr>
        <w:numPr>
          <w:ilvl w:val="0"/>
          <w:numId w:val="10"/>
        </w:numPr>
        <w:spacing w:line="259" w:lineRule="auto"/>
      </w:pPr>
      <w:r w:rsidRPr="006D4578">
        <w:t xml:space="preserve">It shows high deprivation levels in some domains: income affecting children and older people, crime, housing and the outdoor environment. </w:t>
      </w:r>
      <w:r>
        <w:t>I</w:t>
      </w:r>
      <w:r w:rsidRPr="006D4578">
        <w:t xml:space="preserve">n other domains, and particularly in education, outcomes are </w:t>
      </w:r>
      <w:r>
        <w:t>good relative to other areas.</w:t>
      </w:r>
      <w:r w:rsidRPr="006D4578">
        <w:t> </w:t>
      </w:r>
    </w:p>
    <w:p w14:paraId="1D428569" w14:textId="77777777" w:rsidR="004B2BF1" w:rsidRDefault="004B2BF1" w:rsidP="004B2BF1">
      <w:pPr>
        <w:keepNext/>
        <w:spacing w:line="259" w:lineRule="auto"/>
      </w:pPr>
      <w:r w:rsidRPr="006D4578">
        <w:rPr>
          <w:noProof/>
        </w:rPr>
        <w:drawing>
          <wp:inline distT="0" distB="0" distL="0" distR="0" wp14:anchorId="63902A72" wp14:editId="2CB93A19">
            <wp:extent cx="3959843" cy="3685599"/>
            <wp:effectExtent l="0" t="0" r="3175" b="0"/>
            <wp:docPr id="24" name="Content Placeholder 10" descr="Visual representation of the different subdomains of the Indices of Multiple Deprivation. The diagram shows how Tower Hamlets ranks against other local areas in England against each subdomain. ">
              <a:extLst xmlns:a="http://schemas.openxmlformats.org/drawingml/2006/main">
                <a:ext uri="{FF2B5EF4-FFF2-40B4-BE49-F238E27FC236}">
                  <a16:creationId xmlns:a16="http://schemas.microsoft.com/office/drawing/2014/main" id="{401249C0-3F0A-4949-8D2A-1721EC05B4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10" descr="Visual representation of the different subdomains of the Indices of Multiple Deprivation. The diagram shows how Tower Hamlets ranks against other local areas in England against each subdomain. ">
                      <a:extLst>
                        <a:ext uri="{FF2B5EF4-FFF2-40B4-BE49-F238E27FC236}">
                          <a16:creationId xmlns:a16="http://schemas.microsoft.com/office/drawing/2014/main" id="{401249C0-3F0A-4949-8D2A-1721EC05B4FA}"/>
                        </a:ext>
                      </a:extLst>
                    </pic:cNvPr>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982220" cy="3706427"/>
                    </a:xfrm>
                    <a:prstGeom prst="rect">
                      <a:avLst/>
                    </a:prstGeom>
                  </pic:spPr>
                </pic:pic>
              </a:graphicData>
            </a:graphic>
          </wp:inline>
        </w:drawing>
      </w:r>
    </w:p>
    <w:p w14:paraId="1C04DE72" w14:textId="77777777" w:rsidR="004B2BF1" w:rsidRDefault="004B2BF1" w:rsidP="004B2BF1">
      <w:pPr>
        <w:pStyle w:val="Caption"/>
      </w:pPr>
      <w:r>
        <w:t xml:space="preserve">Figure </w:t>
      </w:r>
      <w:r w:rsidR="005051D7">
        <w:fldChar w:fldCharType="begin"/>
      </w:r>
      <w:r w:rsidR="005051D7">
        <w:instrText xml:space="preserve"> SEQ Figure \* ARABIC </w:instrText>
      </w:r>
      <w:r w:rsidR="005051D7">
        <w:fldChar w:fldCharType="separate"/>
      </w:r>
      <w:r>
        <w:rPr>
          <w:noProof/>
        </w:rPr>
        <w:t>3</w:t>
      </w:r>
      <w:r w:rsidR="005051D7">
        <w:rPr>
          <w:noProof/>
        </w:rPr>
        <w:fldChar w:fldCharType="end"/>
      </w:r>
      <w:r>
        <w:t>: visual representation of Tower Hamlets' ranking against different domains of the IMD, 2019</w:t>
      </w:r>
    </w:p>
    <w:p w14:paraId="01D671F7" w14:textId="77777777" w:rsidR="004B2BF1" w:rsidRPr="006D4578" w:rsidRDefault="004B2BF1" w:rsidP="004B2BF1">
      <w:pPr>
        <w:spacing w:line="259" w:lineRule="auto"/>
        <w:rPr>
          <w:b/>
          <w:bCs/>
          <w:color w:val="0062AE"/>
        </w:rPr>
      </w:pPr>
      <w:r w:rsidRPr="006D4578">
        <w:br w:type="page"/>
      </w:r>
    </w:p>
    <w:p w14:paraId="1ADECD33" w14:textId="5ADB58FC" w:rsidR="004B2BF1" w:rsidRDefault="004B2BF1" w:rsidP="004B2BF1">
      <w:pPr>
        <w:pStyle w:val="Heading2"/>
      </w:pPr>
      <w:bookmarkStart w:id="30" w:name="_Toc85435493"/>
      <w:bookmarkStart w:id="31" w:name="_Toc85445093"/>
      <w:r w:rsidRPr="006D4578">
        <w:lastRenderedPageBreak/>
        <w:t>Child Poverty – Income Deprivation Affecting Children</w:t>
      </w:r>
      <w:bookmarkEnd w:id="30"/>
      <w:bookmarkEnd w:id="31"/>
    </w:p>
    <w:p w14:paraId="7072E768" w14:textId="77777777" w:rsidR="004B2BF1" w:rsidRPr="007B7672" w:rsidRDefault="004B2BF1" w:rsidP="004B2BF1"/>
    <w:p w14:paraId="03247560" w14:textId="77777777" w:rsidR="004B2BF1" w:rsidRDefault="004B2BF1" w:rsidP="004B2BF1">
      <w:pPr>
        <w:keepNext/>
        <w:spacing w:line="259" w:lineRule="auto"/>
      </w:pPr>
      <w:r w:rsidRPr="006D4578">
        <w:rPr>
          <w:noProof/>
        </w:rPr>
        <w:drawing>
          <wp:inline distT="0" distB="0" distL="0" distR="0" wp14:anchorId="58F68D06" wp14:editId="058D0503">
            <wp:extent cx="4044242" cy="4351338"/>
            <wp:effectExtent l="0" t="0" r="0" b="0"/>
            <wp:docPr id="4" name="Content Placeholder 3" descr="Map of Child poverty">
              <a:extLst xmlns:a="http://schemas.openxmlformats.org/drawingml/2006/main">
                <a:ext uri="{FF2B5EF4-FFF2-40B4-BE49-F238E27FC236}">
                  <a16:creationId xmlns:a16="http://schemas.microsoft.com/office/drawing/2014/main" id="{0BB98EC9-3B9D-4A17-8713-C41B9C9CBA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Map of Child poverty">
                      <a:extLst>
                        <a:ext uri="{FF2B5EF4-FFF2-40B4-BE49-F238E27FC236}">
                          <a16:creationId xmlns:a16="http://schemas.microsoft.com/office/drawing/2014/main" id="{0BB98EC9-3B9D-4A17-8713-C41B9C9CBA70}"/>
                        </a:ext>
                      </a:extLst>
                    </pic:cNvPr>
                    <pic:cNvPicPr>
                      <a:picLocks noGrp="1" noChangeAspect="1"/>
                    </pic:cNvPicPr>
                  </pic:nvPicPr>
                  <pic:blipFill rotWithShape="1">
                    <a:blip r:embed="rId24" cstate="print">
                      <a:extLst>
                        <a:ext uri="{28A0092B-C50C-407E-A947-70E740481C1C}">
                          <a14:useLocalDpi xmlns:a14="http://schemas.microsoft.com/office/drawing/2010/main" val="0"/>
                        </a:ext>
                      </a:extLst>
                    </a:blip>
                    <a:srcRect t="10062" b="13802"/>
                    <a:stretch/>
                  </pic:blipFill>
                  <pic:spPr>
                    <a:xfrm>
                      <a:off x="0" y="0"/>
                      <a:ext cx="4044242" cy="4351338"/>
                    </a:xfrm>
                    <a:prstGeom prst="rect">
                      <a:avLst/>
                    </a:prstGeom>
                  </pic:spPr>
                </pic:pic>
              </a:graphicData>
            </a:graphic>
          </wp:inline>
        </w:drawing>
      </w:r>
    </w:p>
    <w:p w14:paraId="28B78944" w14:textId="77777777" w:rsidR="004B2BF1" w:rsidRPr="006D4578" w:rsidRDefault="004B2BF1" w:rsidP="004B2BF1">
      <w:pPr>
        <w:pStyle w:val="Caption"/>
      </w:pPr>
      <w:r>
        <w:t xml:space="preserve">Figure </w:t>
      </w:r>
      <w:r w:rsidR="005051D7">
        <w:fldChar w:fldCharType="begin"/>
      </w:r>
      <w:r w:rsidR="005051D7">
        <w:instrText xml:space="preserve"> SEQ Figure \* ARABIC </w:instrText>
      </w:r>
      <w:r w:rsidR="005051D7">
        <w:fldChar w:fldCharType="separate"/>
      </w:r>
      <w:r>
        <w:rPr>
          <w:noProof/>
        </w:rPr>
        <w:t>4</w:t>
      </w:r>
      <w:r w:rsidR="005051D7">
        <w:rPr>
          <w:noProof/>
        </w:rPr>
        <w:fldChar w:fldCharType="end"/>
      </w:r>
      <w:r>
        <w:t xml:space="preserve">: Income Deprivation Affecting Children Index (IDACI) 2019, by small area </w:t>
      </w:r>
    </w:p>
    <w:p w14:paraId="2419C1AF" w14:textId="77777777" w:rsidR="004B2BF1" w:rsidRPr="006D4578" w:rsidRDefault="004B2BF1" w:rsidP="004B2BF1">
      <w:pPr>
        <w:spacing w:line="259" w:lineRule="auto"/>
      </w:pPr>
      <w:r w:rsidRPr="006D4578">
        <w:br w:type="page"/>
      </w:r>
    </w:p>
    <w:p w14:paraId="0B28281A" w14:textId="4EB5E4F3" w:rsidR="004B2BF1" w:rsidRPr="006D4578" w:rsidRDefault="004B2BF1" w:rsidP="004B2BF1">
      <w:pPr>
        <w:pStyle w:val="Heading2"/>
      </w:pPr>
      <w:bookmarkStart w:id="32" w:name="_Toc85435494"/>
      <w:bookmarkStart w:id="33" w:name="_Toc85445094"/>
      <w:r w:rsidRPr="006D4578">
        <w:lastRenderedPageBreak/>
        <w:t>Child Poverty – Income Deprivation Affecting Children</w:t>
      </w:r>
      <w:bookmarkEnd w:id="32"/>
      <w:bookmarkEnd w:id="33"/>
    </w:p>
    <w:p w14:paraId="1E97128A" w14:textId="77777777" w:rsidR="004B2BF1" w:rsidRDefault="004B2BF1" w:rsidP="004B2BF1">
      <w:pPr>
        <w:numPr>
          <w:ilvl w:val="0"/>
          <w:numId w:val="11"/>
        </w:numPr>
        <w:spacing w:line="259" w:lineRule="auto"/>
        <w:sectPr w:rsidR="004B2BF1" w:rsidSect="005E22E5">
          <w:type w:val="continuous"/>
          <w:pgSz w:w="16838" w:h="11906" w:orient="landscape"/>
          <w:pgMar w:top="1440" w:right="1670" w:bottom="1440" w:left="1440" w:header="708" w:footer="708" w:gutter="0"/>
          <w:cols w:space="708"/>
          <w:docGrid w:linePitch="360"/>
        </w:sectPr>
      </w:pPr>
    </w:p>
    <w:p w14:paraId="24AEE83D" w14:textId="77777777" w:rsidR="004B2BF1" w:rsidRDefault="004B2BF1" w:rsidP="004B2BF1">
      <w:pPr>
        <w:spacing w:line="259" w:lineRule="auto"/>
      </w:pPr>
    </w:p>
    <w:p w14:paraId="65103729" w14:textId="77777777" w:rsidR="004B2BF1" w:rsidRPr="006D4578" w:rsidRDefault="004B2BF1" w:rsidP="004B2BF1">
      <w:pPr>
        <w:numPr>
          <w:ilvl w:val="0"/>
          <w:numId w:val="11"/>
        </w:numPr>
        <w:spacing w:line="259" w:lineRule="auto"/>
      </w:pPr>
      <w:r w:rsidRPr="006D4578">
        <w:t>IDACI (Income Deprivation Affecting Children) Rank fell from 1</w:t>
      </w:r>
      <w:r w:rsidRPr="006D4578">
        <w:rPr>
          <w:vertAlign w:val="superscript"/>
        </w:rPr>
        <w:t>st</w:t>
      </w:r>
      <w:r w:rsidRPr="006D4578">
        <w:t xml:space="preserve"> to 14</w:t>
      </w:r>
      <w:r w:rsidRPr="006D4578">
        <w:rPr>
          <w:vertAlign w:val="superscript"/>
        </w:rPr>
        <w:t>th</w:t>
      </w:r>
      <w:r w:rsidRPr="006D4578">
        <w:t xml:space="preserve"> in England on Rank of Score</w:t>
      </w:r>
      <w:r>
        <w:t xml:space="preserve">. However, Tower Hamlets </w:t>
      </w:r>
      <w:r w:rsidRPr="006D4578">
        <w:t>remained 1</w:t>
      </w:r>
      <w:r w:rsidRPr="006D4578">
        <w:rPr>
          <w:vertAlign w:val="superscript"/>
        </w:rPr>
        <w:t>st</w:t>
      </w:r>
      <w:r w:rsidRPr="006D4578">
        <w:t xml:space="preserve"> on Rank of Rank – meaning less areas with the very highest deprivation but consistently high deprivation across the borough.</w:t>
      </w:r>
    </w:p>
    <w:p w14:paraId="3A211947" w14:textId="77777777" w:rsidR="004B2BF1" w:rsidRDefault="004B2BF1" w:rsidP="004B2BF1">
      <w:pPr>
        <w:numPr>
          <w:ilvl w:val="0"/>
          <w:numId w:val="11"/>
        </w:numPr>
        <w:spacing w:line="259" w:lineRule="auto"/>
      </w:pPr>
      <w:r w:rsidRPr="006D4578">
        <w:t xml:space="preserve">This is illustrated in the rank of Tower Hamlets wards within London where 7 of the 20 wards are among the 10% most deprived in London and 14 wards are within the 20% most deprived in London on the IDACI measure.  Only one ward is outside of the most deprived 50% of London wards. </w:t>
      </w:r>
    </w:p>
    <w:p w14:paraId="22D39C86" w14:textId="77777777" w:rsidR="004B2BF1" w:rsidRDefault="004B2BF1" w:rsidP="004B2BF1">
      <w:pPr>
        <w:spacing w:line="259" w:lineRule="auto"/>
      </w:pPr>
    </w:p>
    <w:p w14:paraId="2B289174" w14:textId="77777777" w:rsidR="004B2BF1" w:rsidRDefault="004B2BF1" w:rsidP="004B2BF1">
      <w:pPr>
        <w:spacing w:line="259" w:lineRule="auto"/>
      </w:pPr>
    </w:p>
    <w:p w14:paraId="4E60E1A3" w14:textId="77777777" w:rsidR="004B2BF1" w:rsidRDefault="004B2BF1" w:rsidP="004B2BF1">
      <w:pPr>
        <w:spacing w:line="259" w:lineRule="auto"/>
      </w:pPr>
    </w:p>
    <w:p w14:paraId="75BD0387" w14:textId="77777777" w:rsidR="004B2BF1" w:rsidRDefault="004B2BF1" w:rsidP="004B2BF1">
      <w:pPr>
        <w:spacing w:line="259" w:lineRule="auto"/>
      </w:pPr>
    </w:p>
    <w:p w14:paraId="6F3D3FA9" w14:textId="77777777" w:rsidR="004B2BF1" w:rsidRDefault="004B2BF1" w:rsidP="004B2BF1">
      <w:pPr>
        <w:spacing w:line="259" w:lineRule="auto"/>
      </w:pPr>
    </w:p>
    <w:p w14:paraId="1BC02CB5" w14:textId="77777777" w:rsidR="004B2BF1" w:rsidRDefault="004B2BF1" w:rsidP="004B2BF1">
      <w:pPr>
        <w:spacing w:line="259" w:lineRule="auto"/>
      </w:pPr>
    </w:p>
    <w:p w14:paraId="367FEE67" w14:textId="77777777" w:rsidR="004B2BF1" w:rsidRDefault="004B2BF1" w:rsidP="004B2BF1">
      <w:pPr>
        <w:spacing w:line="259" w:lineRule="auto"/>
      </w:pPr>
    </w:p>
    <w:p w14:paraId="64E9A64E" w14:textId="77777777" w:rsidR="004B2BF1" w:rsidRDefault="004B2BF1" w:rsidP="004B2BF1">
      <w:pPr>
        <w:spacing w:line="259" w:lineRule="auto"/>
      </w:pPr>
    </w:p>
    <w:p w14:paraId="729DE3B6" w14:textId="77777777" w:rsidR="004B2BF1" w:rsidRDefault="004B2BF1" w:rsidP="004B2BF1">
      <w:pPr>
        <w:spacing w:line="259" w:lineRule="auto"/>
      </w:pPr>
    </w:p>
    <w:p w14:paraId="2E35B41B" w14:textId="77777777" w:rsidR="004B2BF1" w:rsidRPr="006D4578" w:rsidRDefault="004B2BF1" w:rsidP="004B2BF1">
      <w:pPr>
        <w:spacing w:line="259" w:lineRule="auto"/>
      </w:pPr>
    </w:p>
    <w:tbl>
      <w:tblPr>
        <w:tblW w:w="7520" w:type="dxa"/>
        <w:tblCellMar>
          <w:left w:w="0" w:type="dxa"/>
          <w:right w:w="0" w:type="dxa"/>
        </w:tblCellMar>
        <w:tblLook w:val="0420" w:firstRow="1" w:lastRow="0" w:firstColumn="0" w:lastColumn="0" w:noHBand="0" w:noVBand="1"/>
      </w:tblPr>
      <w:tblGrid>
        <w:gridCol w:w="2635"/>
        <w:gridCol w:w="4885"/>
      </w:tblGrid>
      <w:tr w:rsidR="004B2BF1" w:rsidRPr="007B7672" w14:paraId="060D7544" w14:textId="77777777" w:rsidTr="004417B4">
        <w:trPr>
          <w:trHeight w:val="170"/>
        </w:trPr>
        <w:tc>
          <w:tcPr>
            <w:tcW w:w="2640" w:type="dxa"/>
            <w:tcBorders>
              <w:top w:val="single" w:sz="8" w:space="0" w:color="FFFFFF"/>
              <w:left w:val="single" w:sz="8" w:space="0" w:color="FFFFFF"/>
              <w:bottom w:val="single" w:sz="24" w:space="0" w:color="FFFFFF"/>
              <w:right w:val="single" w:sz="8" w:space="0" w:color="FFFFFF"/>
            </w:tcBorders>
            <w:shd w:val="clear" w:color="auto" w:fill="FFFFFF"/>
            <w:tcMar>
              <w:top w:w="72" w:type="dxa"/>
              <w:left w:w="72" w:type="dxa"/>
              <w:bottom w:w="72" w:type="dxa"/>
              <w:right w:w="72" w:type="dxa"/>
            </w:tcMar>
            <w:hideMark/>
          </w:tcPr>
          <w:p w14:paraId="5D4B345E" w14:textId="77777777" w:rsidR="004B2BF1" w:rsidRPr="007B7672" w:rsidRDefault="004B2BF1" w:rsidP="004417B4">
            <w:pPr>
              <w:spacing w:after="0"/>
              <w:rPr>
                <w:rFonts w:eastAsia="Times New Roman"/>
                <w:sz w:val="20"/>
                <w:szCs w:val="20"/>
              </w:rPr>
            </w:pPr>
            <w:r w:rsidRPr="007B7672">
              <w:rPr>
                <w:rFonts w:eastAsia="Times New Roman"/>
                <w:b/>
                <w:bCs/>
                <w:color w:val="003366"/>
                <w:kern w:val="24"/>
                <w:sz w:val="20"/>
                <w:szCs w:val="20"/>
              </w:rPr>
              <w:t>IDACI rank by ward</w:t>
            </w:r>
            <w:r>
              <w:rPr>
                <w:rFonts w:eastAsia="Times New Roman"/>
                <w:b/>
                <w:bCs/>
                <w:color w:val="003366"/>
                <w:kern w:val="24"/>
                <w:sz w:val="20"/>
                <w:szCs w:val="20"/>
              </w:rPr>
              <w:t xml:space="preserve"> </w:t>
            </w:r>
            <w:r w:rsidRPr="007B7672">
              <w:rPr>
                <w:rFonts w:eastAsia="Times New Roman"/>
                <w:b/>
                <w:bCs/>
                <w:color w:val="003366"/>
                <w:kern w:val="24"/>
                <w:sz w:val="20"/>
                <w:szCs w:val="20"/>
              </w:rPr>
              <w:t>(2019)</w:t>
            </w:r>
          </w:p>
        </w:tc>
        <w:tc>
          <w:tcPr>
            <w:tcW w:w="4900" w:type="dxa"/>
            <w:tcBorders>
              <w:top w:val="single" w:sz="8" w:space="0" w:color="FFFFFF"/>
              <w:left w:val="single" w:sz="8" w:space="0" w:color="FFFFFF"/>
              <w:bottom w:val="single" w:sz="24" w:space="0" w:color="FFFFFF"/>
              <w:right w:val="single" w:sz="8" w:space="0" w:color="FFFFFF"/>
            </w:tcBorders>
            <w:shd w:val="clear" w:color="auto" w:fill="FFFFFF"/>
            <w:tcMar>
              <w:top w:w="72" w:type="dxa"/>
              <w:left w:w="72" w:type="dxa"/>
              <w:bottom w:w="72" w:type="dxa"/>
              <w:right w:w="72" w:type="dxa"/>
            </w:tcMar>
            <w:hideMark/>
          </w:tcPr>
          <w:p w14:paraId="2924DBB5" w14:textId="77777777" w:rsidR="004B2BF1" w:rsidRPr="007B7672" w:rsidRDefault="004B2BF1" w:rsidP="004417B4">
            <w:pPr>
              <w:spacing w:after="0"/>
              <w:jc w:val="center"/>
              <w:rPr>
                <w:rFonts w:eastAsia="Times New Roman"/>
                <w:sz w:val="20"/>
                <w:szCs w:val="20"/>
              </w:rPr>
            </w:pPr>
            <w:r w:rsidRPr="007B7672">
              <w:rPr>
                <w:rFonts w:eastAsia="Times New Roman"/>
                <w:b/>
                <w:bCs/>
                <w:color w:val="003366"/>
                <w:kern w:val="24"/>
                <w:sz w:val="20"/>
                <w:szCs w:val="20"/>
              </w:rPr>
              <w:t>Rank (of 633 wards across London)</w:t>
            </w:r>
          </w:p>
        </w:tc>
      </w:tr>
      <w:tr w:rsidR="004B2BF1" w:rsidRPr="009D3324" w14:paraId="6986D241" w14:textId="77777777" w:rsidTr="004417B4">
        <w:trPr>
          <w:trHeight w:val="170"/>
        </w:trPr>
        <w:tc>
          <w:tcPr>
            <w:tcW w:w="2640" w:type="dxa"/>
            <w:tcBorders>
              <w:top w:val="single" w:sz="24"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4D586242"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 xml:space="preserve">Bromley North </w:t>
            </w:r>
          </w:p>
        </w:tc>
        <w:tc>
          <w:tcPr>
            <w:tcW w:w="4900" w:type="dxa"/>
            <w:tcBorders>
              <w:top w:val="single" w:sz="24"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52BE4C6D"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26</w:t>
            </w:r>
          </w:p>
        </w:tc>
      </w:tr>
      <w:tr w:rsidR="004B2BF1" w:rsidRPr="009D3324" w14:paraId="4E2F373D"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743CED96"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Lansbury</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0739BDC"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27</w:t>
            </w:r>
          </w:p>
        </w:tc>
      </w:tr>
      <w:tr w:rsidR="004B2BF1" w:rsidRPr="009D3324" w14:paraId="30D8343D"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46703B8"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Bow East</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7F06542D"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30</w:t>
            </w:r>
          </w:p>
        </w:tc>
      </w:tr>
      <w:tr w:rsidR="004B2BF1" w:rsidRPr="009D3324" w14:paraId="3EABD9C7"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7158E598"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Weavers</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7A6CE576"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33</w:t>
            </w:r>
          </w:p>
        </w:tc>
      </w:tr>
      <w:tr w:rsidR="004B2BF1" w:rsidRPr="009D3324" w14:paraId="36A8C4D0"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1CE6F26"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St. Dunstan's</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478AE610"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53</w:t>
            </w:r>
          </w:p>
        </w:tc>
      </w:tr>
      <w:tr w:rsidR="004B2BF1" w:rsidRPr="009D3324" w14:paraId="179BBFF0"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393209B"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Mile End</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E5680E6"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55</w:t>
            </w:r>
          </w:p>
        </w:tc>
      </w:tr>
      <w:tr w:rsidR="004B2BF1" w:rsidRPr="009D3324" w14:paraId="59993B54"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4D1F1F7F"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Poplar</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E0825A7"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60</w:t>
            </w:r>
          </w:p>
        </w:tc>
      </w:tr>
      <w:tr w:rsidR="004B2BF1" w:rsidRPr="009D3324" w14:paraId="53C2A71F"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685E02D"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Bethnal Green</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8F6164F"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65</w:t>
            </w:r>
          </w:p>
        </w:tc>
      </w:tr>
      <w:tr w:rsidR="004B2BF1" w:rsidRPr="009D3324" w14:paraId="1E917060"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D92229B"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Shadwell</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1A46860D"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77</w:t>
            </w:r>
          </w:p>
        </w:tc>
      </w:tr>
      <w:tr w:rsidR="004B2BF1" w:rsidRPr="009D3324" w14:paraId="1AEA84D7"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4C90C992"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Bromley South</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991D6CE"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81</w:t>
            </w:r>
          </w:p>
        </w:tc>
      </w:tr>
      <w:tr w:rsidR="004B2BF1" w:rsidRPr="009D3324" w14:paraId="6566EB4D"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1F6E414"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Spitalfields &amp; Banglatown</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798A10A"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88</w:t>
            </w:r>
          </w:p>
        </w:tc>
      </w:tr>
      <w:tr w:rsidR="004B2BF1" w:rsidRPr="009D3324" w14:paraId="2F580C55"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85DCDAD"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St. Peter's</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1A8447C"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100</w:t>
            </w:r>
          </w:p>
        </w:tc>
      </w:tr>
      <w:tr w:rsidR="004B2BF1" w:rsidRPr="009D3324" w14:paraId="243F311D"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5FDDF710"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Whitechapel</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15C1284"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108</w:t>
            </w:r>
          </w:p>
        </w:tc>
      </w:tr>
      <w:tr w:rsidR="004B2BF1" w:rsidRPr="009D3324" w14:paraId="6C1AECF6"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274BF33D"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Canary Wharf</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27BF2C80"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113</w:t>
            </w:r>
          </w:p>
        </w:tc>
      </w:tr>
      <w:tr w:rsidR="004B2BF1" w:rsidRPr="009D3324" w14:paraId="30D149C7"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00177A0"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Stepney Green</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3572272"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140</w:t>
            </w:r>
          </w:p>
        </w:tc>
      </w:tr>
      <w:tr w:rsidR="004B2BF1" w:rsidRPr="009D3324" w14:paraId="4F27A34A"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8083361"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Bow West</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1DA7F325"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170</w:t>
            </w:r>
          </w:p>
        </w:tc>
      </w:tr>
      <w:tr w:rsidR="004B2BF1" w:rsidRPr="009D3324" w14:paraId="341E40AD"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EB02759"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Limehouse</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6E25688"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215</w:t>
            </w:r>
          </w:p>
        </w:tc>
      </w:tr>
      <w:tr w:rsidR="004B2BF1" w:rsidRPr="009D3324" w14:paraId="525B48BE"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07A3F934"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Blackwall &amp; Cubitt Town</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389BF6E4"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233</w:t>
            </w:r>
          </w:p>
        </w:tc>
      </w:tr>
      <w:tr w:rsidR="004B2BF1" w:rsidRPr="009D3324" w14:paraId="38D85AC9"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1302788B"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St. Katharine's &amp; Wapping</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60D725F7"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271</w:t>
            </w:r>
          </w:p>
        </w:tc>
      </w:tr>
      <w:tr w:rsidR="004B2BF1" w:rsidRPr="009D3324" w14:paraId="23B5E581" w14:textId="77777777" w:rsidTr="004417B4">
        <w:trPr>
          <w:trHeight w:val="170"/>
        </w:trPr>
        <w:tc>
          <w:tcPr>
            <w:tcW w:w="264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5F1F93A1" w14:textId="77777777" w:rsidR="004B2BF1" w:rsidRPr="009D3324" w:rsidRDefault="004B2BF1" w:rsidP="004417B4">
            <w:pPr>
              <w:spacing w:after="0"/>
              <w:rPr>
                <w:rFonts w:eastAsia="Times New Roman"/>
                <w:color w:val="003366"/>
                <w:kern w:val="24"/>
                <w:sz w:val="20"/>
                <w:szCs w:val="20"/>
              </w:rPr>
            </w:pPr>
            <w:r w:rsidRPr="007B7672">
              <w:rPr>
                <w:rFonts w:eastAsia="Times New Roman"/>
                <w:color w:val="003366"/>
                <w:kern w:val="24"/>
                <w:sz w:val="20"/>
                <w:szCs w:val="20"/>
              </w:rPr>
              <w:t>Island Gardens</w:t>
            </w:r>
          </w:p>
        </w:tc>
        <w:tc>
          <w:tcPr>
            <w:tcW w:w="4900" w:type="dxa"/>
            <w:tcBorders>
              <w:top w:val="single" w:sz="8" w:space="0" w:color="FFFFFF"/>
              <w:left w:val="single" w:sz="8" w:space="0" w:color="FFFFFF"/>
              <w:bottom w:val="single" w:sz="8" w:space="0" w:color="FFFFFF"/>
              <w:right w:val="single" w:sz="8" w:space="0" w:color="FFFFFF"/>
            </w:tcBorders>
            <w:shd w:val="clear" w:color="auto" w:fill="FFFFFF"/>
            <w:tcMar>
              <w:top w:w="72" w:type="dxa"/>
              <w:left w:w="72" w:type="dxa"/>
              <w:bottom w:w="72" w:type="dxa"/>
              <w:right w:w="72" w:type="dxa"/>
            </w:tcMar>
            <w:hideMark/>
          </w:tcPr>
          <w:p w14:paraId="596F73AF" w14:textId="77777777" w:rsidR="004B2BF1" w:rsidRPr="009D3324" w:rsidRDefault="004B2BF1" w:rsidP="004417B4">
            <w:pPr>
              <w:spacing w:after="0"/>
              <w:jc w:val="center"/>
              <w:rPr>
                <w:rFonts w:eastAsia="Times New Roman"/>
                <w:color w:val="003366"/>
                <w:kern w:val="24"/>
                <w:sz w:val="20"/>
                <w:szCs w:val="20"/>
              </w:rPr>
            </w:pPr>
            <w:r w:rsidRPr="007B7672">
              <w:rPr>
                <w:rFonts w:eastAsia="Times New Roman"/>
                <w:color w:val="003366"/>
                <w:kern w:val="24"/>
                <w:sz w:val="20"/>
                <w:szCs w:val="20"/>
              </w:rPr>
              <w:t>320</w:t>
            </w:r>
          </w:p>
        </w:tc>
      </w:tr>
    </w:tbl>
    <w:p w14:paraId="1432530B" w14:textId="77777777" w:rsidR="004B2BF1" w:rsidRPr="009D3324" w:rsidRDefault="004B2BF1" w:rsidP="004B2BF1">
      <w:pPr>
        <w:spacing w:after="0"/>
        <w:rPr>
          <w:rFonts w:eastAsia="Times New Roman"/>
          <w:color w:val="003366"/>
          <w:kern w:val="24"/>
          <w:sz w:val="20"/>
          <w:szCs w:val="20"/>
        </w:rPr>
        <w:sectPr w:rsidR="004B2BF1" w:rsidRPr="009D3324" w:rsidSect="005E22E5">
          <w:type w:val="continuous"/>
          <w:pgSz w:w="16838" w:h="11906" w:orient="landscape"/>
          <w:pgMar w:top="1440" w:right="1670" w:bottom="1440" w:left="1440" w:header="708" w:footer="708" w:gutter="0"/>
          <w:cols w:num="2" w:space="708"/>
          <w:docGrid w:linePitch="360"/>
        </w:sectPr>
      </w:pPr>
    </w:p>
    <w:p w14:paraId="69A883EB" w14:textId="77777777" w:rsidR="004B2BF1" w:rsidRPr="009D3324" w:rsidRDefault="004B2BF1" w:rsidP="004B2BF1">
      <w:pPr>
        <w:spacing w:after="0"/>
        <w:rPr>
          <w:rFonts w:eastAsia="Times New Roman"/>
          <w:color w:val="003366"/>
          <w:kern w:val="24"/>
          <w:sz w:val="20"/>
          <w:szCs w:val="20"/>
        </w:rPr>
      </w:pPr>
    </w:p>
    <w:p w14:paraId="00D9ADAF" w14:textId="40F17E9F" w:rsidR="004B2BF1" w:rsidRDefault="004B2BF1" w:rsidP="004B2BF1">
      <w:pPr>
        <w:pStyle w:val="Heading2"/>
      </w:pPr>
      <w:bookmarkStart w:id="34" w:name="_Toc85435495"/>
      <w:bookmarkStart w:id="35" w:name="_Toc85445095"/>
      <w:r w:rsidRPr="006D4578">
        <w:t>Older People Poverty – Income Deprivation Affecting Older People</w:t>
      </w:r>
      <w:bookmarkEnd w:id="34"/>
      <w:bookmarkEnd w:id="35"/>
      <w:r w:rsidRPr="006D4578">
        <w:t xml:space="preserve">  </w:t>
      </w:r>
    </w:p>
    <w:p w14:paraId="39E8C7D9" w14:textId="77777777" w:rsidR="004B2BF1" w:rsidRPr="006D4578" w:rsidRDefault="004B2BF1" w:rsidP="004B2BF1">
      <w:pPr>
        <w:spacing w:line="259" w:lineRule="auto"/>
      </w:pPr>
    </w:p>
    <w:p w14:paraId="3247AF4B" w14:textId="77777777" w:rsidR="004B2BF1" w:rsidRDefault="004B2BF1" w:rsidP="004B2BF1">
      <w:pPr>
        <w:keepNext/>
        <w:spacing w:line="259" w:lineRule="auto"/>
      </w:pPr>
      <w:r w:rsidRPr="006D4578">
        <w:rPr>
          <w:noProof/>
        </w:rPr>
        <w:drawing>
          <wp:inline distT="0" distB="0" distL="0" distR="0" wp14:anchorId="0E05F1CD" wp14:editId="1519F14F">
            <wp:extent cx="3991502" cy="4351338"/>
            <wp:effectExtent l="0" t="0" r="9525" b="0"/>
            <wp:docPr id="25" name="Content Placeholder 3" descr="Map of older people poverty">
              <a:extLst xmlns:a="http://schemas.openxmlformats.org/drawingml/2006/main">
                <a:ext uri="{FF2B5EF4-FFF2-40B4-BE49-F238E27FC236}">
                  <a16:creationId xmlns:a16="http://schemas.microsoft.com/office/drawing/2014/main" id="{C90FC328-DDC5-4218-A2B5-A804A3F62D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Map of older people poverty">
                      <a:extLst>
                        <a:ext uri="{FF2B5EF4-FFF2-40B4-BE49-F238E27FC236}">
                          <a16:creationId xmlns:a16="http://schemas.microsoft.com/office/drawing/2014/main" id="{C90FC328-DDC5-4218-A2B5-A804A3F62D70}"/>
                        </a:ext>
                      </a:extLst>
                    </pic:cNvPr>
                    <pic:cNvPicPr>
                      <a:picLocks noGrp="1" noChangeAspect="1"/>
                    </pic:cNvPicPr>
                  </pic:nvPicPr>
                  <pic:blipFill rotWithShape="1">
                    <a:blip r:embed="rId25" cstate="print">
                      <a:extLst>
                        <a:ext uri="{28A0092B-C50C-407E-A947-70E740481C1C}">
                          <a14:useLocalDpi xmlns:a14="http://schemas.microsoft.com/office/drawing/2010/main" val="0"/>
                        </a:ext>
                      </a:extLst>
                    </a:blip>
                    <a:srcRect t="9056" b="13802"/>
                    <a:stretch/>
                  </pic:blipFill>
                  <pic:spPr>
                    <a:xfrm>
                      <a:off x="0" y="0"/>
                      <a:ext cx="3991502" cy="4351338"/>
                    </a:xfrm>
                    <a:prstGeom prst="rect">
                      <a:avLst/>
                    </a:prstGeom>
                  </pic:spPr>
                </pic:pic>
              </a:graphicData>
            </a:graphic>
          </wp:inline>
        </w:drawing>
      </w:r>
    </w:p>
    <w:p w14:paraId="031C9EED" w14:textId="77777777" w:rsidR="004B2BF1" w:rsidRPr="006D4578" w:rsidRDefault="004B2BF1" w:rsidP="004B2BF1">
      <w:pPr>
        <w:pStyle w:val="Caption"/>
      </w:pPr>
      <w:r>
        <w:t xml:space="preserve">Figure </w:t>
      </w:r>
      <w:r w:rsidR="005051D7">
        <w:fldChar w:fldCharType="begin"/>
      </w:r>
      <w:r w:rsidR="005051D7">
        <w:instrText xml:space="preserve"> SEQ Figure \* ARABIC </w:instrText>
      </w:r>
      <w:r w:rsidR="005051D7">
        <w:fldChar w:fldCharType="separate"/>
      </w:r>
      <w:r>
        <w:rPr>
          <w:noProof/>
        </w:rPr>
        <w:t>5</w:t>
      </w:r>
      <w:r w:rsidR="005051D7">
        <w:rPr>
          <w:noProof/>
        </w:rPr>
        <w:fldChar w:fldCharType="end"/>
      </w:r>
      <w:r>
        <w:t>: Income deprivation affecting older people index (IDAPI) 2019, by small area</w:t>
      </w:r>
    </w:p>
    <w:p w14:paraId="7C0992EE" w14:textId="77777777" w:rsidR="004B2BF1" w:rsidRPr="006D4578" w:rsidRDefault="004B2BF1" w:rsidP="004B2BF1">
      <w:pPr>
        <w:spacing w:line="259" w:lineRule="auto"/>
      </w:pPr>
      <w:r w:rsidRPr="006D4578">
        <w:br w:type="page"/>
      </w:r>
    </w:p>
    <w:p w14:paraId="1656B472" w14:textId="66B1CC1A" w:rsidR="004B2BF1" w:rsidRPr="006D4578" w:rsidRDefault="004B2BF1" w:rsidP="004B2BF1">
      <w:pPr>
        <w:pStyle w:val="Heading2"/>
      </w:pPr>
      <w:bookmarkStart w:id="36" w:name="_Toc85435496"/>
      <w:bookmarkStart w:id="37" w:name="_Toc85445096"/>
      <w:r w:rsidRPr="006D4578">
        <w:lastRenderedPageBreak/>
        <w:t>Older People Poverty – Income Deprivation Affecting Older People</w:t>
      </w:r>
      <w:bookmarkEnd w:id="36"/>
      <w:bookmarkEnd w:id="37"/>
    </w:p>
    <w:p w14:paraId="175526E6" w14:textId="77777777" w:rsidR="004B2BF1" w:rsidRDefault="004B2BF1" w:rsidP="004B2BF1">
      <w:pPr>
        <w:numPr>
          <w:ilvl w:val="0"/>
          <w:numId w:val="12"/>
        </w:numPr>
        <w:spacing w:line="259" w:lineRule="auto"/>
        <w:rPr>
          <w:b/>
          <w:bCs/>
        </w:rPr>
        <w:sectPr w:rsidR="004B2BF1" w:rsidSect="005E22E5">
          <w:type w:val="continuous"/>
          <w:pgSz w:w="16838" w:h="11906" w:orient="landscape"/>
          <w:pgMar w:top="1440" w:right="1670" w:bottom="1440" w:left="1440" w:header="708" w:footer="708" w:gutter="0"/>
          <w:cols w:space="708"/>
          <w:docGrid w:linePitch="360"/>
        </w:sectPr>
      </w:pPr>
    </w:p>
    <w:p w14:paraId="38C202D9" w14:textId="77777777" w:rsidR="004B2BF1" w:rsidRPr="00C40F11" w:rsidRDefault="004B2BF1" w:rsidP="004B2BF1">
      <w:pPr>
        <w:spacing w:line="259" w:lineRule="auto"/>
        <w:ind w:left="720"/>
      </w:pPr>
    </w:p>
    <w:p w14:paraId="05F408A4" w14:textId="77777777" w:rsidR="004B2BF1" w:rsidRPr="006D4578" w:rsidRDefault="004B2BF1" w:rsidP="004B2BF1">
      <w:pPr>
        <w:numPr>
          <w:ilvl w:val="0"/>
          <w:numId w:val="12"/>
        </w:numPr>
        <w:spacing w:line="259" w:lineRule="auto"/>
      </w:pPr>
      <w:r w:rsidRPr="00966BD7">
        <w:t>44% of older people live</w:t>
      </w:r>
      <w:r w:rsidRPr="006D4578">
        <w:t xml:space="preserve"> in income deprived households</w:t>
      </w:r>
      <w:r>
        <w:t xml:space="preserve">. This is </w:t>
      </w:r>
      <w:r w:rsidRPr="006D4578">
        <w:t>the highest proportion in England and more than double the average.</w:t>
      </w:r>
    </w:p>
    <w:p w14:paraId="7DFC2BD4" w14:textId="77777777" w:rsidR="004B2BF1" w:rsidRPr="006D4578" w:rsidRDefault="004B2BF1" w:rsidP="004B2BF1">
      <w:pPr>
        <w:numPr>
          <w:ilvl w:val="0"/>
          <w:numId w:val="12"/>
        </w:numPr>
        <w:spacing w:line="259" w:lineRule="auto"/>
      </w:pPr>
      <w:r w:rsidRPr="006D4578">
        <w:t>This is the only area of the IMD with no change in relative level of deprivation between 2015 and 2019.</w:t>
      </w:r>
    </w:p>
    <w:p w14:paraId="4E2A6351" w14:textId="77777777" w:rsidR="004B2BF1" w:rsidRDefault="004B2BF1" w:rsidP="004B2BF1">
      <w:pPr>
        <w:numPr>
          <w:ilvl w:val="0"/>
          <w:numId w:val="12"/>
        </w:numPr>
        <w:spacing w:line="259" w:lineRule="auto"/>
      </w:pPr>
      <w:r w:rsidRPr="006D4578">
        <w:t xml:space="preserve">The ward rankings illustrate the scale of older people deprivation with Tower Hamlets wards making up all of the ten most deprived wards in London.  15 wards are within the 10% most deprived wards in London and every ward is within the 50% most deprived wards on this measure. </w:t>
      </w:r>
    </w:p>
    <w:p w14:paraId="4B310BA4" w14:textId="77777777" w:rsidR="004B2BF1" w:rsidRDefault="004B2BF1" w:rsidP="004B2BF1">
      <w:pPr>
        <w:spacing w:line="259" w:lineRule="auto"/>
      </w:pPr>
    </w:p>
    <w:p w14:paraId="33987E07" w14:textId="77777777" w:rsidR="004B2BF1" w:rsidRDefault="004B2BF1" w:rsidP="004B2BF1">
      <w:pPr>
        <w:spacing w:line="259" w:lineRule="auto"/>
      </w:pPr>
    </w:p>
    <w:p w14:paraId="7C279826" w14:textId="77777777" w:rsidR="004B2BF1" w:rsidRDefault="004B2BF1" w:rsidP="004B2BF1">
      <w:pPr>
        <w:spacing w:line="259" w:lineRule="auto"/>
      </w:pPr>
    </w:p>
    <w:p w14:paraId="1604E032" w14:textId="77777777" w:rsidR="004B2BF1" w:rsidRDefault="004B2BF1" w:rsidP="004B2BF1">
      <w:pPr>
        <w:spacing w:line="259" w:lineRule="auto"/>
      </w:pPr>
    </w:p>
    <w:p w14:paraId="54199157" w14:textId="77777777" w:rsidR="004B2BF1" w:rsidRDefault="004B2BF1" w:rsidP="004B2BF1">
      <w:pPr>
        <w:spacing w:line="259" w:lineRule="auto"/>
      </w:pPr>
    </w:p>
    <w:p w14:paraId="73E992C4" w14:textId="77777777" w:rsidR="004B2BF1" w:rsidRDefault="004B2BF1" w:rsidP="004B2BF1">
      <w:pPr>
        <w:spacing w:line="259" w:lineRule="auto"/>
      </w:pPr>
    </w:p>
    <w:p w14:paraId="62B05313" w14:textId="77777777" w:rsidR="004B2BF1" w:rsidRDefault="004B2BF1" w:rsidP="004B2BF1">
      <w:pPr>
        <w:spacing w:line="259" w:lineRule="auto"/>
      </w:pPr>
    </w:p>
    <w:p w14:paraId="216FF312" w14:textId="77777777" w:rsidR="004B2BF1" w:rsidRDefault="004B2BF1" w:rsidP="004B2BF1">
      <w:pPr>
        <w:spacing w:line="259" w:lineRule="auto"/>
      </w:pPr>
    </w:p>
    <w:p w14:paraId="5ECCB3FB" w14:textId="77777777" w:rsidR="004B2BF1" w:rsidRDefault="004B2BF1" w:rsidP="004B2BF1">
      <w:pPr>
        <w:spacing w:line="259" w:lineRule="auto"/>
      </w:pPr>
    </w:p>
    <w:p w14:paraId="6E219818" w14:textId="77777777" w:rsidR="004B2BF1" w:rsidRPr="006D4578" w:rsidRDefault="004B2BF1" w:rsidP="004B2BF1">
      <w:pPr>
        <w:spacing w:line="259" w:lineRule="auto"/>
      </w:pPr>
    </w:p>
    <w:tbl>
      <w:tblPr>
        <w:tblW w:w="5000" w:type="pct"/>
        <w:tblCellMar>
          <w:left w:w="0" w:type="dxa"/>
          <w:right w:w="0" w:type="dxa"/>
        </w:tblCellMar>
        <w:tblLook w:val="0420" w:firstRow="1" w:lastRow="0" w:firstColumn="0" w:lastColumn="0" w:noHBand="0" w:noVBand="1"/>
      </w:tblPr>
      <w:tblGrid>
        <w:gridCol w:w="3828"/>
        <w:gridCol w:w="2682"/>
      </w:tblGrid>
      <w:tr w:rsidR="004B2BF1" w:rsidRPr="00FA694F" w14:paraId="49FE2805" w14:textId="77777777" w:rsidTr="004417B4">
        <w:trPr>
          <w:trHeight w:val="170"/>
        </w:trPr>
        <w:tc>
          <w:tcPr>
            <w:tcW w:w="3828" w:type="dxa"/>
            <w:shd w:val="clear" w:color="auto" w:fill="FFFFFF"/>
            <w:tcMar>
              <w:top w:w="72" w:type="dxa"/>
              <w:left w:w="72" w:type="dxa"/>
              <w:bottom w:w="72" w:type="dxa"/>
              <w:right w:w="72" w:type="dxa"/>
            </w:tcMar>
            <w:hideMark/>
          </w:tcPr>
          <w:p w14:paraId="19D4D0D9" w14:textId="77777777" w:rsidR="004B2BF1" w:rsidRPr="00FA694F" w:rsidRDefault="004B2BF1" w:rsidP="004417B4">
            <w:pPr>
              <w:spacing w:after="0"/>
              <w:rPr>
                <w:rFonts w:eastAsia="Times New Roman"/>
                <w:sz w:val="20"/>
                <w:szCs w:val="20"/>
              </w:rPr>
            </w:pPr>
            <w:r w:rsidRPr="00FA694F">
              <w:rPr>
                <w:rFonts w:eastAsia="Times New Roman"/>
                <w:b/>
                <w:bCs/>
                <w:color w:val="003366"/>
                <w:kern w:val="24"/>
                <w:sz w:val="20"/>
                <w:szCs w:val="20"/>
              </w:rPr>
              <w:t>IDAOPI Rank (2019)</w:t>
            </w:r>
          </w:p>
        </w:tc>
        <w:tc>
          <w:tcPr>
            <w:tcW w:w="2682" w:type="dxa"/>
            <w:shd w:val="clear" w:color="auto" w:fill="FFFFFF"/>
            <w:tcMar>
              <w:top w:w="72" w:type="dxa"/>
              <w:left w:w="72" w:type="dxa"/>
              <w:bottom w:w="72" w:type="dxa"/>
              <w:right w:w="72" w:type="dxa"/>
            </w:tcMar>
            <w:hideMark/>
          </w:tcPr>
          <w:p w14:paraId="145CDFB0" w14:textId="77777777" w:rsidR="004B2BF1" w:rsidRPr="00FA694F" w:rsidRDefault="004B2BF1" w:rsidP="004417B4">
            <w:pPr>
              <w:spacing w:after="0"/>
              <w:jc w:val="center"/>
              <w:rPr>
                <w:rFonts w:eastAsia="Times New Roman"/>
                <w:sz w:val="20"/>
                <w:szCs w:val="20"/>
              </w:rPr>
            </w:pPr>
            <w:r w:rsidRPr="00FA694F">
              <w:rPr>
                <w:rFonts w:eastAsia="Times New Roman"/>
                <w:b/>
                <w:bCs/>
                <w:color w:val="003366"/>
                <w:kern w:val="24"/>
                <w:sz w:val="20"/>
                <w:szCs w:val="20"/>
              </w:rPr>
              <w:t>Rank (of 633 wards across London)</w:t>
            </w:r>
          </w:p>
        </w:tc>
      </w:tr>
      <w:tr w:rsidR="004B2BF1" w:rsidRPr="00FA694F" w14:paraId="42121B52" w14:textId="77777777" w:rsidTr="004417B4">
        <w:trPr>
          <w:trHeight w:val="170"/>
        </w:trPr>
        <w:tc>
          <w:tcPr>
            <w:tcW w:w="3828" w:type="dxa"/>
            <w:shd w:val="clear" w:color="auto" w:fill="FFFFFF"/>
            <w:tcMar>
              <w:top w:w="72" w:type="dxa"/>
              <w:left w:w="72" w:type="dxa"/>
              <w:bottom w:w="72" w:type="dxa"/>
              <w:right w:w="72" w:type="dxa"/>
            </w:tcMar>
            <w:hideMark/>
          </w:tcPr>
          <w:p w14:paraId="365233CA"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Spitalfields &amp; Banglatown</w:t>
            </w:r>
          </w:p>
        </w:tc>
        <w:tc>
          <w:tcPr>
            <w:tcW w:w="2682" w:type="dxa"/>
            <w:shd w:val="clear" w:color="auto" w:fill="FFFFFF"/>
            <w:tcMar>
              <w:top w:w="72" w:type="dxa"/>
              <w:left w:w="72" w:type="dxa"/>
              <w:bottom w:w="72" w:type="dxa"/>
              <w:right w:w="72" w:type="dxa"/>
            </w:tcMar>
            <w:hideMark/>
          </w:tcPr>
          <w:p w14:paraId="0A999C69"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1</w:t>
            </w:r>
          </w:p>
        </w:tc>
      </w:tr>
      <w:tr w:rsidR="004B2BF1" w:rsidRPr="00FA694F" w14:paraId="70F7BCE4" w14:textId="77777777" w:rsidTr="004417B4">
        <w:trPr>
          <w:trHeight w:val="170"/>
        </w:trPr>
        <w:tc>
          <w:tcPr>
            <w:tcW w:w="3828" w:type="dxa"/>
            <w:shd w:val="clear" w:color="auto" w:fill="FFFFFF"/>
            <w:tcMar>
              <w:top w:w="72" w:type="dxa"/>
              <w:left w:w="72" w:type="dxa"/>
              <w:bottom w:w="72" w:type="dxa"/>
              <w:right w:w="72" w:type="dxa"/>
            </w:tcMar>
            <w:hideMark/>
          </w:tcPr>
          <w:p w14:paraId="4BAEF4F3"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Whitechapel</w:t>
            </w:r>
          </w:p>
        </w:tc>
        <w:tc>
          <w:tcPr>
            <w:tcW w:w="2682" w:type="dxa"/>
            <w:shd w:val="clear" w:color="auto" w:fill="FFFFFF"/>
            <w:tcMar>
              <w:top w:w="72" w:type="dxa"/>
              <w:left w:w="72" w:type="dxa"/>
              <w:bottom w:w="72" w:type="dxa"/>
              <w:right w:w="72" w:type="dxa"/>
            </w:tcMar>
            <w:hideMark/>
          </w:tcPr>
          <w:p w14:paraId="11F7F827"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2</w:t>
            </w:r>
          </w:p>
        </w:tc>
      </w:tr>
      <w:tr w:rsidR="004B2BF1" w:rsidRPr="00FA694F" w14:paraId="7753CA19" w14:textId="77777777" w:rsidTr="004417B4">
        <w:trPr>
          <w:trHeight w:val="170"/>
        </w:trPr>
        <w:tc>
          <w:tcPr>
            <w:tcW w:w="3828" w:type="dxa"/>
            <w:shd w:val="clear" w:color="auto" w:fill="FFFFFF"/>
            <w:tcMar>
              <w:top w:w="72" w:type="dxa"/>
              <w:left w:w="72" w:type="dxa"/>
              <w:bottom w:w="72" w:type="dxa"/>
              <w:right w:w="72" w:type="dxa"/>
            </w:tcMar>
            <w:hideMark/>
          </w:tcPr>
          <w:p w14:paraId="6B167707"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Poplar</w:t>
            </w:r>
          </w:p>
        </w:tc>
        <w:tc>
          <w:tcPr>
            <w:tcW w:w="2682" w:type="dxa"/>
            <w:shd w:val="clear" w:color="auto" w:fill="FFFFFF"/>
            <w:tcMar>
              <w:top w:w="72" w:type="dxa"/>
              <w:left w:w="72" w:type="dxa"/>
              <w:bottom w:w="72" w:type="dxa"/>
              <w:right w:w="72" w:type="dxa"/>
            </w:tcMar>
            <w:hideMark/>
          </w:tcPr>
          <w:p w14:paraId="57E13FA7"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3</w:t>
            </w:r>
          </w:p>
        </w:tc>
      </w:tr>
      <w:tr w:rsidR="004B2BF1" w:rsidRPr="00FA694F" w14:paraId="79F4EEB9" w14:textId="77777777" w:rsidTr="004417B4">
        <w:trPr>
          <w:trHeight w:val="170"/>
        </w:trPr>
        <w:tc>
          <w:tcPr>
            <w:tcW w:w="3828" w:type="dxa"/>
            <w:shd w:val="clear" w:color="auto" w:fill="FFFFFF"/>
            <w:tcMar>
              <w:top w:w="72" w:type="dxa"/>
              <w:left w:w="72" w:type="dxa"/>
              <w:bottom w:w="72" w:type="dxa"/>
              <w:right w:w="72" w:type="dxa"/>
            </w:tcMar>
            <w:hideMark/>
          </w:tcPr>
          <w:p w14:paraId="647D1884"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St. Dunstan's</w:t>
            </w:r>
          </w:p>
        </w:tc>
        <w:tc>
          <w:tcPr>
            <w:tcW w:w="2682" w:type="dxa"/>
            <w:shd w:val="clear" w:color="auto" w:fill="FFFFFF"/>
            <w:tcMar>
              <w:top w:w="72" w:type="dxa"/>
              <w:left w:w="72" w:type="dxa"/>
              <w:bottom w:w="72" w:type="dxa"/>
              <w:right w:w="72" w:type="dxa"/>
            </w:tcMar>
            <w:hideMark/>
          </w:tcPr>
          <w:p w14:paraId="2E226E79"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4</w:t>
            </w:r>
          </w:p>
        </w:tc>
      </w:tr>
      <w:tr w:rsidR="004B2BF1" w:rsidRPr="00FA694F" w14:paraId="68CB5C24" w14:textId="77777777" w:rsidTr="004417B4">
        <w:trPr>
          <w:trHeight w:val="170"/>
        </w:trPr>
        <w:tc>
          <w:tcPr>
            <w:tcW w:w="3828" w:type="dxa"/>
            <w:shd w:val="clear" w:color="auto" w:fill="FFFFFF"/>
            <w:tcMar>
              <w:top w:w="72" w:type="dxa"/>
              <w:left w:w="72" w:type="dxa"/>
              <w:bottom w:w="72" w:type="dxa"/>
              <w:right w:w="72" w:type="dxa"/>
            </w:tcMar>
            <w:hideMark/>
          </w:tcPr>
          <w:p w14:paraId="44771615"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Bromley South</w:t>
            </w:r>
          </w:p>
        </w:tc>
        <w:tc>
          <w:tcPr>
            <w:tcW w:w="2682" w:type="dxa"/>
            <w:shd w:val="clear" w:color="auto" w:fill="FFFFFF"/>
            <w:tcMar>
              <w:top w:w="72" w:type="dxa"/>
              <w:left w:w="72" w:type="dxa"/>
              <w:bottom w:w="72" w:type="dxa"/>
              <w:right w:w="72" w:type="dxa"/>
            </w:tcMar>
            <w:hideMark/>
          </w:tcPr>
          <w:p w14:paraId="27970C9B"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5</w:t>
            </w:r>
          </w:p>
        </w:tc>
      </w:tr>
      <w:tr w:rsidR="004B2BF1" w:rsidRPr="00FA694F" w14:paraId="187E7635" w14:textId="77777777" w:rsidTr="004417B4">
        <w:trPr>
          <w:trHeight w:val="170"/>
        </w:trPr>
        <w:tc>
          <w:tcPr>
            <w:tcW w:w="3828" w:type="dxa"/>
            <w:shd w:val="clear" w:color="auto" w:fill="FFFFFF"/>
            <w:tcMar>
              <w:top w:w="72" w:type="dxa"/>
              <w:left w:w="72" w:type="dxa"/>
              <w:bottom w:w="72" w:type="dxa"/>
              <w:right w:w="72" w:type="dxa"/>
            </w:tcMar>
            <w:hideMark/>
          </w:tcPr>
          <w:p w14:paraId="5C9AB601"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St. Peter's</w:t>
            </w:r>
          </w:p>
        </w:tc>
        <w:tc>
          <w:tcPr>
            <w:tcW w:w="2682" w:type="dxa"/>
            <w:shd w:val="clear" w:color="auto" w:fill="FFFFFF"/>
            <w:tcMar>
              <w:top w:w="72" w:type="dxa"/>
              <w:left w:w="72" w:type="dxa"/>
              <w:bottom w:w="72" w:type="dxa"/>
              <w:right w:w="72" w:type="dxa"/>
            </w:tcMar>
            <w:hideMark/>
          </w:tcPr>
          <w:p w14:paraId="364537E7"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6</w:t>
            </w:r>
          </w:p>
        </w:tc>
      </w:tr>
      <w:tr w:rsidR="004B2BF1" w:rsidRPr="00FA694F" w14:paraId="5FE972B7" w14:textId="77777777" w:rsidTr="004417B4">
        <w:trPr>
          <w:trHeight w:val="170"/>
        </w:trPr>
        <w:tc>
          <w:tcPr>
            <w:tcW w:w="3828" w:type="dxa"/>
            <w:shd w:val="clear" w:color="auto" w:fill="FFFFFF"/>
            <w:tcMar>
              <w:top w:w="72" w:type="dxa"/>
              <w:left w:w="72" w:type="dxa"/>
              <w:bottom w:w="72" w:type="dxa"/>
              <w:right w:w="72" w:type="dxa"/>
            </w:tcMar>
            <w:hideMark/>
          </w:tcPr>
          <w:p w14:paraId="46898833"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Stepney Green</w:t>
            </w:r>
          </w:p>
        </w:tc>
        <w:tc>
          <w:tcPr>
            <w:tcW w:w="2682" w:type="dxa"/>
            <w:shd w:val="clear" w:color="auto" w:fill="FFFFFF"/>
            <w:tcMar>
              <w:top w:w="72" w:type="dxa"/>
              <w:left w:w="72" w:type="dxa"/>
              <w:bottom w:w="72" w:type="dxa"/>
              <w:right w:w="72" w:type="dxa"/>
            </w:tcMar>
            <w:hideMark/>
          </w:tcPr>
          <w:p w14:paraId="253AE82B"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7</w:t>
            </w:r>
          </w:p>
        </w:tc>
      </w:tr>
      <w:tr w:rsidR="004B2BF1" w:rsidRPr="00FA694F" w14:paraId="21EE644C" w14:textId="77777777" w:rsidTr="004417B4">
        <w:trPr>
          <w:trHeight w:val="170"/>
        </w:trPr>
        <w:tc>
          <w:tcPr>
            <w:tcW w:w="3828" w:type="dxa"/>
            <w:shd w:val="clear" w:color="auto" w:fill="FFFFFF"/>
            <w:tcMar>
              <w:top w:w="72" w:type="dxa"/>
              <w:left w:w="72" w:type="dxa"/>
              <w:bottom w:w="72" w:type="dxa"/>
              <w:right w:w="72" w:type="dxa"/>
            </w:tcMar>
            <w:hideMark/>
          </w:tcPr>
          <w:p w14:paraId="19E2C00F"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Bromley North</w:t>
            </w:r>
          </w:p>
        </w:tc>
        <w:tc>
          <w:tcPr>
            <w:tcW w:w="2682" w:type="dxa"/>
            <w:shd w:val="clear" w:color="auto" w:fill="FFFFFF"/>
            <w:tcMar>
              <w:top w:w="72" w:type="dxa"/>
              <w:left w:w="72" w:type="dxa"/>
              <w:bottom w:w="72" w:type="dxa"/>
              <w:right w:w="72" w:type="dxa"/>
            </w:tcMar>
            <w:hideMark/>
          </w:tcPr>
          <w:p w14:paraId="2AEEB04E"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8</w:t>
            </w:r>
          </w:p>
        </w:tc>
      </w:tr>
      <w:tr w:rsidR="004B2BF1" w:rsidRPr="00FA694F" w14:paraId="5B544B45" w14:textId="77777777" w:rsidTr="004417B4">
        <w:trPr>
          <w:trHeight w:val="170"/>
        </w:trPr>
        <w:tc>
          <w:tcPr>
            <w:tcW w:w="3828" w:type="dxa"/>
            <w:shd w:val="clear" w:color="auto" w:fill="FFFFFF"/>
            <w:tcMar>
              <w:top w:w="72" w:type="dxa"/>
              <w:left w:w="72" w:type="dxa"/>
              <w:bottom w:w="72" w:type="dxa"/>
              <w:right w:w="72" w:type="dxa"/>
            </w:tcMar>
            <w:hideMark/>
          </w:tcPr>
          <w:p w14:paraId="518A87C8"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Shadwell</w:t>
            </w:r>
          </w:p>
        </w:tc>
        <w:tc>
          <w:tcPr>
            <w:tcW w:w="2682" w:type="dxa"/>
            <w:shd w:val="clear" w:color="auto" w:fill="FFFFFF"/>
            <w:tcMar>
              <w:top w:w="72" w:type="dxa"/>
              <w:left w:w="72" w:type="dxa"/>
              <w:bottom w:w="72" w:type="dxa"/>
              <w:right w:w="72" w:type="dxa"/>
            </w:tcMar>
            <w:hideMark/>
          </w:tcPr>
          <w:p w14:paraId="4A87EB22"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9</w:t>
            </w:r>
          </w:p>
        </w:tc>
      </w:tr>
      <w:tr w:rsidR="004B2BF1" w:rsidRPr="00FA694F" w14:paraId="3117598A" w14:textId="77777777" w:rsidTr="004417B4">
        <w:trPr>
          <w:trHeight w:val="170"/>
        </w:trPr>
        <w:tc>
          <w:tcPr>
            <w:tcW w:w="3828" w:type="dxa"/>
            <w:shd w:val="clear" w:color="auto" w:fill="FFFFFF"/>
            <w:tcMar>
              <w:top w:w="72" w:type="dxa"/>
              <w:left w:w="72" w:type="dxa"/>
              <w:bottom w:w="72" w:type="dxa"/>
              <w:right w:w="72" w:type="dxa"/>
            </w:tcMar>
            <w:hideMark/>
          </w:tcPr>
          <w:p w14:paraId="4BD880B0"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Mile End</w:t>
            </w:r>
          </w:p>
        </w:tc>
        <w:tc>
          <w:tcPr>
            <w:tcW w:w="2682" w:type="dxa"/>
            <w:shd w:val="clear" w:color="auto" w:fill="FFFFFF"/>
            <w:tcMar>
              <w:top w:w="72" w:type="dxa"/>
              <w:left w:w="72" w:type="dxa"/>
              <w:bottom w:w="72" w:type="dxa"/>
              <w:right w:w="72" w:type="dxa"/>
            </w:tcMar>
            <w:hideMark/>
          </w:tcPr>
          <w:p w14:paraId="4BCDCBFC"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10</w:t>
            </w:r>
          </w:p>
        </w:tc>
      </w:tr>
      <w:tr w:rsidR="004B2BF1" w:rsidRPr="00FA694F" w14:paraId="581479D4" w14:textId="77777777" w:rsidTr="004417B4">
        <w:trPr>
          <w:trHeight w:val="170"/>
        </w:trPr>
        <w:tc>
          <w:tcPr>
            <w:tcW w:w="3828" w:type="dxa"/>
            <w:shd w:val="clear" w:color="auto" w:fill="FFFFFF"/>
            <w:tcMar>
              <w:top w:w="72" w:type="dxa"/>
              <w:left w:w="72" w:type="dxa"/>
              <w:bottom w:w="72" w:type="dxa"/>
              <w:right w:w="72" w:type="dxa"/>
            </w:tcMar>
            <w:hideMark/>
          </w:tcPr>
          <w:p w14:paraId="67D2D88D"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Lansbury</w:t>
            </w:r>
          </w:p>
        </w:tc>
        <w:tc>
          <w:tcPr>
            <w:tcW w:w="2682" w:type="dxa"/>
            <w:shd w:val="clear" w:color="auto" w:fill="FFFFFF"/>
            <w:tcMar>
              <w:top w:w="72" w:type="dxa"/>
              <w:left w:w="72" w:type="dxa"/>
              <w:bottom w:w="72" w:type="dxa"/>
              <w:right w:w="72" w:type="dxa"/>
            </w:tcMar>
            <w:hideMark/>
          </w:tcPr>
          <w:p w14:paraId="1ECA75C3"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13</w:t>
            </w:r>
          </w:p>
        </w:tc>
      </w:tr>
      <w:tr w:rsidR="004B2BF1" w:rsidRPr="00FA694F" w14:paraId="1085F80C" w14:textId="77777777" w:rsidTr="004417B4">
        <w:trPr>
          <w:trHeight w:val="170"/>
        </w:trPr>
        <w:tc>
          <w:tcPr>
            <w:tcW w:w="3828" w:type="dxa"/>
            <w:shd w:val="clear" w:color="auto" w:fill="FFFFFF"/>
            <w:tcMar>
              <w:top w:w="72" w:type="dxa"/>
              <w:left w:w="72" w:type="dxa"/>
              <w:bottom w:w="72" w:type="dxa"/>
              <w:right w:w="72" w:type="dxa"/>
            </w:tcMar>
            <w:hideMark/>
          </w:tcPr>
          <w:p w14:paraId="24929881"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Weavers</w:t>
            </w:r>
          </w:p>
        </w:tc>
        <w:tc>
          <w:tcPr>
            <w:tcW w:w="2682" w:type="dxa"/>
            <w:shd w:val="clear" w:color="auto" w:fill="FFFFFF"/>
            <w:tcMar>
              <w:top w:w="72" w:type="dxa"/>
              <w:left w:w="72" w:type="dxa"/>
              <w:bottom w:w="72" w:type="dxa"/>
              <w:right w:w="72" w:type="dxa"/>
            </w:tcMar>
            <w:hideMark/>
          </w:tcPr>
          <w:p w14:paraId="26F14237"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14</w:t>
            </w:r>
          </w:p>
        </w:tc>
      </w:tr>
      <w:tr w:rsidR="004B2BF1" w:rsidRPr="00FA694F" w14:paraId="0041DF07" w14:textId="77777777" w:rsidTr="004417B4">
        <w:trPr>
          <w:trHeight w:val="170"/>
        </w:trPr>
        <w:tc>
          <w:tcPr>
            <w:tcW w:w="3828" w:type="dxa"/>
            <w:shd w:val="clear" w:color="auto" w:fill="FFFFFF"/>
            <w:tcMar>
              <w:top w:w="72" w:type="dxa"/>
              <w:left w:w="72" w:type="dxa"/>
              <w:bottom w:w="72" w:type="dxa"/>
              <w:right w:w="72" w:type="dxa"/>
            </w:tcMar>
            <w:hideMark/>
          </w:tcPr>
          <w:p w14:paraId="7E89A372"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Bethnal Green</w:t>
            </w:r>
          </w:p>
        </w:tc>
        <w:tc>
          <w:tcPr>
            <w:tcW w:w="2682" w:type="dxa"/>
            <w:shd w:val="clear" w:color="auto" w:fill="FFFFFF"/>
            <w:tcMar>
              <w:top w:w="72" w:type="dxa"/>
              <w:left w:w="72" w:type="dxa"/>
              <w:bottom w:w="72" w:type="dxa"/>
              <w:right w:w="72" w:type="dxa"/>
            </w:tcMar>
            <w:hideMark/>
          </w:tcPr>
          <w:p w14:paraId="01504A5F"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33</w:t>
            </w:r>
          </w:p>
        </w:tc>
      </w:tr>
      <w:tr w:rsidR="004B2BF1" w:rsidRPr="00FA694F" w14:paraId="72A2A8DA" w14:textId="77777777" w:rsidTr="004417B4">
        <w:trPr>
          <w:trHeight w:val="170"/>
        </w:trPr>
        <w:tc>
          <w:tcPr>
            <w:tcW w:w="3828" w:type="dxa"/>
            <w:shd w:val="clear" w:color="auto" w:fill="FFFFFF"/>
            <w:tcMar>
              <w:top w:w="72" w:type="dxa"/>
              <w:left w:w="72" w:type="dxa"/>
              <w:bottom w:w="72" w:type="dxa"/>
              <w:right w:w="72" w:type="dxa"/>
            </w:tcMar>
            <w:hideMark/>
          </w:tcPr>
          <w:p w14:paraId="7A15D214"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Bow East</w:t>
            </w:r>
          </w:p>
        </w:tc>
        <w:tc>
          <w:tcPr>
            <w:tcW w:w="2682" w:type="dxa"/>
            <w:shd w:val="clear" w:color="auto" w:fill="FFFFFF"/>
            <w:tcMar>
              <w:top w:w="72" w:type="dxa"/>
              <w:left w:w="72" w:type="dxa"/>
              <w:bottom w:w="72" w:type="dxa"/>
              <w:right w:w="72" w:type="dxa"/>
            </w:tcMar>
            <w:hideMark/>
          </w:tcPr>
          <w:p w14:paraId="322939FF"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55</w:t>
            </w:r>
          </w:p>
        </w:tc>
      </w:tr>
      <w:tr w:rsidR="004B2BF1" w:rsidRPr="00FA694F" w14:paraId="4D50B987" w14:textId="77777777" w:rsidTr="004417B4">
        <w:trPr>
          <w:trHeight w:val="170"/>
        </w:trPr>
        <w:tc>
          <w:tcPr>
            <w:tcW w:w="3828" w:type="dxa"/>
            <w:shd w:val="clear" w:color="auto" w:fill="FFFFFF"/>
            <w:tcMar>
              <w:top w:w="72" w:type="dxa"/>
              <w:left w:w="72" w:type="dxa"/>
              <w:bottom w:w="72" w:type="dxa"/>
              <w:right w:w="72" w:type="dxa"/>
            </w:tcMar>
            <w:hideMark/>
          </w:tcPr>
          <w:p w14:paraId="65349C65"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Canary Wharf</w:t>
            </w:r>
          </w:p>
        </w:tc>
        <w:tc>
          <w:tcPr>
            <w:tcW w:w="2682" w:type="dxa"/>
            <w:shd w:val="clear" w:color="auto" w:fill="FFFFFF"/>
            <w:tcMar>
              <w:top w:w="72" w:type="dxa"/>
              <w:left w:w="72" w:type="dxa"/>
              <w:bottom w:w="72" w:type="dxa"/>
              <w:right w:w="72" w:type="dxa"/>
            </w:tcMar>
            <w:hideMark/>
          </w:tcPr>
          <w:p w14:paraId="2E60A96E"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81</w:t>
            </w:r>
          </w:p>
        </w:tc>
      </w:tr>
      <w:tr w:rsidR="004B2BF1" w:rsidRPr="00FA694F" w14:paraId="4596B628" w14:textId="77777777" w:rsidTr="004417B4">
        <w:trPr>
          <w:trHeight w:val="170"/>
        </w:trPr>
        <w:tc>
          <w:tcPr>
            <w:tcW w:w="3828" w:type="dxa"/>
            <w:shd w:val="clear" w:color="auto" w:fill="FFFFFF"/>
            <w:tcMar>
              <w:top w:w="72" w:type="dxa"/>
              <w:left w:w="72" w:type="dxa"/>
              <w:bottom w:w="72" w:type="dxa"/>
              <w:right w:w="72" w:type="dxa"/>
            </w:tcMar>
            <w:hideMark/>
          </w:tcPr>
          <w:p w14:paraId="2CEA3E58"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Blackwall &amp; Cubitt Town</w:t>
            </w:r>
          </w:p>
        </w:tc>
        <w:tc>
          <w:tcPr>
            <w:tcW w:w="2682" w:type="dxa"/>
            <w:shd w:val="clear" w:color="auto" w:fill="FFFFFF"/>
            <w:tcMar>
              <w:top w:w="72" w:type="dxa"/>
              <w:left w:w="72" w:type="dxa"/>
              <w:bottom w:w="72" w:type="dxa"/>
              <w:right w:w="72" w:type="dxa"/>
            </w:tcMar>
            <w:hideMark/>
          </w:tcPr>
          <w:p w14:paraId="316688B1"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100</w:t>
            </w:r>
          </w:p>
        </w:tc>
      </w:tr>
      <w:tr w:rsidR="004B2BF1" w:rsidRPr="00FA694F" w14:paraId="0C9C13A5" w14:textId="77777777" w:rsidTr="004417B4">
        <w:trPr>
          <w:trHeight w:val="170"/>
        </w:trPr>
        <w:tc>
          <w:tcPr>
            <w:tcW w:w="3828" w:type="dxa"/>
            <w:shd w:val="clear" w:color="auto" w:fill="FFFFFF"/>
            <w:tcMar>
              <w:top w:w="72" w:type="dxa"/>
              <w:left w:w="72" w:type="dxa"/>
              <w:bottom w:w="72" w:type="dxa"/>
              <w:right w:w="72" w:type="dxa"/>
            </w:tcMar>
            <w:hideMark/>
          </w:tcPr>
          <w:p w14:paraId="41D6FDCA"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Bow West</w:t>
            </w:r>
          </w:p>
        </w:tc>
        <w:tc>
          <w:tcPr>
            <w:tcW w:w="2682" w:type="dxa"/>
            <w:shd w:val="clear" w:color="auto" w:fill="FFFFFF"/>
            <w:tcMar>
              <w:top w:w="72" w:type="dxa"/>
              <w:left w:w="72" w:type="dxa"/>
              <w:bottom w:w="72" w:type="dxa"/>
              <w:right w:w="72" w:type="dxa"/>
            </w:tcMar>
            <w:hideMark/>
          </w:tcPr>
          <w:p w14:paraId="6FD2FF61"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109</w:t>
            </w:r>
          </w:p>
        </w:tc>
      </w:tr>
      <w:tr w:rsidR="004B2BF1" w:rsidRPr="00FA694F" w14:paraId="4169AEB1" w14:textId="77777777" w:rsidTr="004417B4">
        <w:trPr>
          <w:trHeight w:val="170"/>
        </w:trPr>
        <w:tc>
          <w:tcPr>
            <w:tcW w:w="3828" w:type="dxa"/>
            <w:shd w:val="clear" w:color="auto" w:fill="FFFFFF"/>
            <w:tcMar>
              <w:top w:w="72" w:type="dxa"/>
              <w:left w:w="72" w:type="dxa"/>
              <w:bottom w:w="72" w:type="dxa"/>
              <w:right w:w="72" w:type="dxa"/>
            </w:tcMar>
            <w:hideMark/>
          </w:tcPr>
          <w:p w14:paraId="5AAA4787"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Island Gardens</w:t>
            </w:r>
          </w:p>
        </w:tc>
        <w:tc>
          <w:tcPr>
            <w:tcW w:w="2682" w:type="dxa"/>
            <w:shd w:val="clear" w:color="auto" w:fill="FFFFFF"/>
            <w:tcMar>
              <w:top w:w="72" w:type="dxa"/>
              <w:left w:w="72" w:type="dxa"/>
              <w:bottom w:w="72" w:type="dxa"/>
              <w:right w:w="72" w:type="dxa"/>
            </w:tcMar>
            <w:hideMark/>
          </w:tcPr>
          <w:p w14:paraId="5186F4C9"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142</w:t>
            </w:r>
          </w:p>
        </w:tc>
      </w:tr>
      <w:tr w:rsidR="004B2BF1" w:rsidRPr="00FA694F" w14:paraId="4A0FBC28" w14:textId="77777777" w:rsidTr="004417B4">
        <w:trPr>
          <w:trHeight w:val="170"/>
        </w:trPr>
        <w:tc>
          <w:tcPr>
            <w:tcW w:w="3828" w:type="dxa"/>
            <w:shd w:val="clear" w:color="auto" w:fill="FFFFFF"/>
            <w:tcMar>
              <w:top w:w="72" w:type="dxa"/>
              <w:left w:w="72" w:type="dxa"/>
              <w:bottom w:w="72" w:type="dxa"/>
              <w:right w:w="72" w:type="dxa"/>
            </w:tcMar>
            <w:hideMark/>
          </w:tcPr>
          <w:p w14:paraId="0E5F96D1"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Limehouse</w:t>
            </w:r>
          </w:p>
        </w:tc>
        <w:tc>
          <w:tcPr>
            <w:tcW w:w="2682" w:type="dxa"/>
            <w:shd w:val="clear" w:color="auto" w:fill="FFFFFF"/>
            <w:tcMar>
              <w:top w:w="72" w:type="dxa"/>
              <w:left w:w="72" w:type="dxa"/>
              <w:bottom w:w="72" w:type="dxa"/>
              <w:right w:w="72" w:type="dxa"/>
            </w:tcMar>
            <w:hideMark/>
          </w:tcPr>
          <w:p w14:paraId="04299397"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147</w:t>
            </w:r>
          </w:p>
        </w:tc>
      </w:tr>
      <w:tr w:rsidR="004B2BF1" w:rsidRPr="00FA694F" w14:paraId="1A2CBE7E" w14:textId="77777777" w:rsidTr="004417B4">
        <w:trPr>
          <w:trHeight w:val="170"/>
        </w:trPr>
        <w:tc>
          <w:tcPr>
            <w:tcW w:w="3828" w:type="dxa"/>
            <w:shd w:val="clear" w:color="auto" w:fill="FFFFFF"/>
            <w:tcMar>
              <w:top w:w="72" w:type="dxa"/>
              <w:left w:w="72" w:type="dxa"/>
              <w:bottom w:w="72" w:type="dxa"/>
              <w:right w:w="72" w:type="dxa"/>
            </w:tcMar>
            <w:hideMark/>
          </w:tcPr>
          <w:p w14:paraId="58B21C21" w14:textId="77777777" w:rsidR="004B2BF1" w:rsidRPr="00BE24BB" w:rsidRDefault="004B2BF1" w:rsidP="004417B4">
            <w:pPr>
              <w:spacing w:after="0"/>
              <w:rPr>
                <w:rFonts w:eastAsia="Times New Roman"/>
                <w:color w:val="003366"/>
                <w:kern w:val="24"/>
                <w:sz w:val="20"/>
                <w:szCs w:val="20"/>
              </w:rPr>
            </w:pPr>
            <w:r w:rsidRPr="00FA694F">
              <w:rPr>
                <w:rFonts w:eastAsia="Times New Roman"/>
                <w:color w:val="003366"/>
                <w:kern w:val="24"/>
                <w:sz w:val="20"/>
                <w:szCs w:val="20"/>
              </w:rPr>
              <w:t>St. Katharine's &amp; Wapping</w:t>
            </w:r>
          </w:p>
        </w:tc>
        <w:tc>
          <w:tcPr>
            <w:tcW w:w="2682" w:type="dxa"/>
            <w:shd w:val="clear" w:color="auto" w:fill="FFFFFF"/>
            <w:tcMar>
              <w:top w:w="72" w:type="dxa"/>
              <w:left w:w="72" w:type="dxa"/>
              <w:bottom w:w="72" w:type="dxa"/>
              <w:right w:w="72" w:type="dxa"/>
            </w:tcMar>
            <w:hideMark/>
          </w:tcPr>
          <w:p w14:paraId="43EDF069" w14:textId="77777777" w:rsidR="004B2BF1" w:rsidRPr="00BE24BB" w:rsidRDefault="004B2BF1" w:rsidP="004417B4">
            <w:pPr>
              <w:spacing w:after="0"/>
              <w:jc w:val="center"/>
              <w:rPr>
                <w:rFonts w:eastAsia="Times New Roman"/>
                <w:color w:val="003366"/>
                <w:kern w:val="24"/>
                <w:sz w:val="20"/>
                <w:szCs w:val="20"/>
              </w:rPr>
            </w:pPr>
            <w:r w:rsidRPr="00FA694F">
              <w:rPr>
                <w:rFonts w:eastAsia="Times New Roman"/>
                <w:color w:val="003366"/>
                <w:kern w:val="24"/>
                <w:sz w:val="20"/>
                <w:szCs w:val="20"/>
              </w:rPr>
              <w:t>290</w:t>
            </w:r>
          </w:p>
        </w:tc>
      </w:tr>
    </w:tbl>
    <w:p w14:paraId="4194B327" w14:textId="77777777" w:rsidR="004B2BF1" w:rsidRPr="006D4578" w:rsidRDefault="004B2BF1" w:rsidP="004B2BF1">
      <w:pPr>
        <w:spacing w:line="259" w:lineRule="auto"/>
      </w:pPr>
    </w:p>
    <w:p w14:paraId="00A9AEAC" w14:textId="77777777" w:rsidR="004B2BF1" w:rsidRDefault="004B2BF1" w:rsidP="004B2BF1">
      <w:pPr>
        <w:spacing w:line="259" w:lineRule="auto"/>
        <w:rPr>
          <w:b/>
          <w:bCs/>
        </w:rPr>
        <w:sectPr w:rsidR="004B2BF1" w:rsidSect="005E22E5">
          <w:type w:val="continuous"/>
          <w:pgSz w:w="16838" w:h="11906" w:orient="landscape"/>
          <w:pgMar w:top="1440" w:right="1670" w:bottom="1440" w:left="1440" w:header="708" w:footer="708" w:gutter="0"/>
          <w:cols w:num="2" w:space="708"/>
          <w:docGrid w:linePitch="360"/>
        </w:sectPr>
      </w:pPr>
    </w:p>
    <w:p w14:paraId="089EA540" w14:textId="6EA5E22C" w:rsidR="004B2BF1" w:rsidRPr="006D4578" w:rsidRDefault="004B2BF1" w:rsidP="004B2BF1">
      <w:pPr>
        <w:pStyle w:val="Heading2"/>
      </w:pPr>
      <w:bookmarkStart w:id="38" w:name="_Toc85435497"/>
      <w:bookmarkStart w:id="39" w:name="_Toc85445097"/>
      <w:r w:rsidRPr="006D4578">
        <w:lastRenderedPageBreak/>
        <w:t>Households Below Average Income</w:t>
      </w:r>
      <w:r>
        <w:t xml:space="preserve"> –</w:t>
      </w:r>
      <w:r w:rsidRPr="006D4578">
        <w:t xml:space="preserve"> London</w:t>
      </w:r>
      <w:r>
        <w:t xml:space="preserve"> data</w:t>
      </w:r>
      <w:bookmarkEnd w:id="38"/>
      <w:bookmarkEnd w:id="39"/>
    </w:p>
    <w:p w14:paraId="49363489" w14:textId="77777777" w:rsidR="004B2BF1" w:rsidRDefault="004B2BF1" w:rsidP="004B2BF1">
      <w:pPr>
        <w:spacing w:line="259" w:lineRule="auto"/>
      </w:pPr>
    </w:p>
    <w:p w14:paraId="3F8A3829" w14:textId="77777777" w:rsidR="004B2BF1" w:rsidRPr="006D4578" w:rsidRDefault="004B2BF1" w:rsidP="004B2BF1">
      <w:pPr>
        <w:spacing w:line="259" w:lineRule="auto"/>
      </w:pPr>
      <w:r w:rsidRPr="006D4578">
        <w:t>Relative Poverty (income below 60% of contemporary median income)</w:t>
      </w:r>
    </w:p>
    <w:p w14:paraId="34994A85" w14:textId="77777777" w:rsidR="004B2BF1" w:rsidRPr="006D4578" w:rsidRDefault="004B2BF1" w:rsidP="004B2BF1">
      <w:pPr>
        <w:numPr>
          <w:ilvl w:val="0"/>
          <w:numId w:val="13"/>
        </w:numPr>
        <w:tabs>
          <w:tab w:val="num" w:pos="720"/>
        </w:tabs>
        <w:spacing w:line="259" w:lineRule="auto"/>
      </w:pPr>
      <w:r w:rsidRPr="006D4578">
        <w:t>Between 2017/18 and 19/20 the proportion of persons living in relative low income before housing costs in London was 16% equating to 1.4million people.  This was slightly below the UK average of 17%. However</w:t>
      </w:r>
      <w:r>
        <w:t>,</w:t>
      </w:r>
      <w:r w:rsidRPr="006D4578">
        <w:t xml:space="preserve"> when housing costs are </w:t>
      </w:r>
      <w:proofErr w:type="gramStart"/>
      <w:r w:rsidRPr="006D4578">
        <w:t>taken into account</w:t>
      </w:r>
      <w:proofErr w:type="gramEnd"/>
      <w:r w:rsidRPr="006D4578">
        <w:t xml:space="preserve">, 27% of Londoners were living in relative low income – much higher than the UK where 22% where in relative poverty after housing costs.  </w:t>
      </w:r>
    </w:p>
    <w:p w14:paraId="77CCB10C" w14:textId="77777777" w:rsidR="004B2BF1" w:rsidRPr="006D4578" w:rsidRDefault="004B2BF1" w:rsidP="004B2BF1">
      <w:pPr>
        <w:spacing w:line="259" w:lineRule="auto"/>
      </w:pPr>
      <w:r w:rsidRPr="006D4578">
        <w:t>Persistent Poverty</w:t>
      </w:r>
    </w:p>
    <w:p w14:paraId="02B1064F" w14:textId="77777777" w:rsidR="004B2BF1" w:rsidRPr="006D4578" w:rsidRDefault="004B2BF1" w:rsidP="004B2BF1">
      <w:pPr>
        <w:numPr>
          <w:ilvl w:val="0"/>
          <w:numId w:val="14"/>
        </w:numPr>
        <w:tabs>
          <w:tab w:val="num" w:pos="720"/>
        </w:tabs>
        <w:spacing w:line="259" w:lineRule="auto"/>
      </w:pPr>
      <w:r w:rsidRPr="006D4578">
        <w:t xml:space="preserve">Between 2015 and 2019, 9% of Londoners were living in persistent poverty (defined as living in poverty in both the current year and at least two out of three preceding years) before housing costs, the same as the UK average.  After </w:t>
      </w:r>
      <w:proofErr w:type="gramStart"/>
      <w:r w:rsidRPr="006D4578">
        <w:t>taking into account</w:t>
      </w:r>
      <w:proofErr w:type="gramEnd"/>
      <w:r w:rsidRPr="006D4578">
        <w:t xml:space="preserve"> housing costs 16% were living in persistent poverty, higher than the UK average of 13%.  Persistent poverty among children in London before housing was much higher at 19% before housing costs and 29% after housing costs. </w:t>
      </w:r>
    </w:p>
    <w:p w14:paraId="5C4BBC5F" w14:textId="77777777" w:rsidR="004B2BF1" w:rsidRPr="006D4578" w:rsidRDefault="004B2BF1" w:rsidP="004B2BF1">
      <w:pPr>
        <w:spacing w:line="259" w:lineRule="auto"/>
      </w:pPr>
      <w:r w:rsidRPr="006D4578">
        <w:t>Absolute Poverty (income below 60% of real terms median income)</w:t>
      </w:r>
    </w:p>
    <w:p w14:paraId="608660C7" w14:textId="77777777" w:rsidR="004B2BF1" w:rsidRPr="006D4578" w:rsidRDefault="004B2BF1" w:rsidP="004B2BF1">
      <w:pPr>
        <w:numPr>
          <w:ilvl w:val="0"/>
          <w:numId w:val="15"/>
        </w:numPr>
        <w:tabs>
          <w:tab w:val="num" w:pos="720"/>
        </w:tabs>
        <w:spacing w:line="259" w:lineRule="auto"/>
      </w:pPr>
      <w:r w:rsidRPr="006D4578">
        <w:t xml:space="preserve">Between 2017/18 and 19/20 the proportion of persons living in absolute low income before housing costs in London was 14% and the proportion of persons living in absolute low income after housing costs was 24%.  As with relative poverty this was similar in proportion to the UK before housing costs but higher than the UK after housing costs.  </w:t>
      </w:r>
    </w:p>
    <w:p w14:paraId="1E3BA217" w14:textId="77777777" w:rsidR="004B2BF1" w:rsidRPr="006D4578" w:rsidRDefault="004B2BF1" w:rsidP="004B2BF1">
      <w:pPr>
        <w:spacing w:line="259" w:lineRule="auto"/>
      </w:pPr>
      <w:r w:rsidRPr="006D4578">
        <w:br w:type="page"/>
      </w:r>
    </w:p>
    <w:p w14:paraId="70C60021" w14:textId="13F31292" w:rsidR="004B2BF1" w:rsidRDefault="004B2BF1" w:rsidP="004B2BF1">
      <w:pPr>
        <w:pStyle w:val="Heading2"/>
      </w:pPr>
      <w:bookmarkStart w:id="40" w:name="_Toc85435498"/>
      <w:bookmarkStart w:id="41" w:name="_Toc85445098"/>
      <w:r w:rsidRPr="006D4578">
        <w:lastRenderedPageBreak/>
        <w:t>Child Poverty – Children In Low Income Families</w:t>
      </w:r>
      <w:bookmarkEnd w:id="40"/>
      <w:bookmarkEnd w:id="41"/>
    </w:p>
    <w:p w14:paraId="76FFDF88" w14:textId="77777777" w:rsidR="004B2BF1" w:rsidRPr="00137F2F" w:rsidRDefault="004B2BF1" w:rsidP="004B2BF1"/>
    <w:p w14:paraId="512F53D3" w14:textId="77777777" w:rsidR="004B2BF1" w:rsidRPr="006D4578" w:rsidRDefault="004B2BF1" w:rsidP="004B2BF1">
      <w:pPr>
        <w:numPr>
          <w:ilvl w:val="0"/>
          <w:numId w:val="16"/>
        </w:numPr>
        <w:spacing w:line="259" w:lineRule="auto"/>
      </w:pPr>
      <w:r w:rsidRPr="006D4578">
        <w:t xml:space="preserve">29.0% of children in Tower Hamlets were in relative low income families in 2019/20.  This was the 25th highest rate among local authorities in the United Kingdom (of 382) and the second highest rate among London boroughs.  The rate was well above average for the United Kingdom. </w:t>
      </w:r>
    </w:p>
    <w:p w14:paraId="1FAFA364" w14:textId="77777777" w:rsidR="004B2BF1" w:rsidRPr="006D4578" w:rsidRDefault="004B2BF1" w:rsidP="004B2BF1">
      <w:pPr>
        <w:numPr>
          <w:ilvl w:val="0"/>
          <w:numId w:val="16"/>
        </w:numPr>
        <w:spacing w:line="259" w:lineRule="auto"/>
      </w:pPr>
      <w:r w:rsidRPr="006D4578">
        <w:t xml:space="preserve">The proportion of children living in relative low income families has increased from 22% in 2014/15 to 28%.  This represents an increase from 12,846 children living in relative low income households in 2014/15 to 18,342 in 2019/20.    </w:t>
      </w:r>
    </w:p>
    <w:p w14:paraId="301BEFB9" w14:textId="77777777" w:rsidR="004B2BF1" w:rsidRPr="006D4578" w:rsidRDefault="004B2BF1" w:rsidP="004B2BF1">
      <w:pPr>
        <w:numPr>
          <w:ilvl w:val="0"/>
          <w:numId w:val="16"/>
        </w:numPr>
        <w:spacing w:line="259" w:lineRule="auto"/>
      </w:pPr>
      <w:r w:rsidRPr="006D4578">
        <w:t>22.1% of children were in absolute low income families in 2019/20. this is</w:t>
      </w:r>
      <w:r>
        <w:t xml:space="preserve"> </w:t>
      </w:r>
      <w:r w:rsidRPr="006D4578">
        <w:t xml:space="preserve">the 30th highest rate in the UK and the 3rd highest rate in London.  </w:t>
      </w:r>
    </w:p>
    <w:p w14:paraId="3AC84F1E" w14:textId="77777777" w:rsidR="004B2BF1" w:rsidRPr="006D4578" w:rsidRDefault="004B2BF1" w:rsidP="004B2BF1">
      <w:pPr>
        <w:spacing w:line="259" w:lineRule="auto"/>
      </w:pPr>
      <w:r w:rsidRPr="006D4578">
        <w:rPr>
          <w:noProof/>
        </w:rPr>
        <w:drawing>
          <wp:inline distT="0" distB="0" distL="0" distR="0" wp14:anchorId="1F4B2125" wp14:editId="204339D2">
            <wp:extent cx="4194048" cy="3096768"/>
            <wp:effectExtent l="0" t="0" r="16510" b="8890"/>
            <wp:docPr id="26" name="Chart 26" descr="Chart shows percentage of Children in Relative and Absolute Low Income Families, 2019/2020. Data for Tower Hamlets and United Kingdom is compared.&#10;">
              <a:extLst xmlns:a="http://schemas.openxmlformats.org/drawingml/2006/main">
                <a:ext uri="{FF2B5EF4-FFF2-40B4-BE49-F238E27FC236}">
                  <a16:creationId xmlns:a16="http://schemas.microsoft.com/office/drawing/2014/main" id="{A106CE74-0E9C-4CAD-B263-55F5B2CC2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90139B" w14:textId="77777777" w:rsidR="004B2BF1" w:rsidRPr="006D4578" w:rsidRDefault="004B2BF1" w:rsidP="004B2BF1">
      <w:pPr>
        <w:spacing w:line="259" w:lineRule="auto"/>
        <w:ind w:left="720"/>
      </w:pPr>
    </w:p>
    <w:p w14:paraId="7F4CF5C0" w14:textId="680A4A98" w:rsidR="004B2BF1" w:rsidRPr="006D4578" w:rsidRDefault="004B2BF1" w:rsidP="004B2BF1">
      <w:pPr>
        <w:pStyle w:val="Heading2"/>
      </w:pPr>
      <w:r w:rsidRPr="006D4578">
        <w:rPr>
          <w:sz w:val="24"/>
          <w:szCs w:val="24"/>
        </w:rPr>
        <w:br w:type="page"/>
      </w:r>
      <w:bookmarkStart w:id="42" w:name="_Toc85435499"/>
      <w:bookmarkStart w:id="43" w:name="_Toc85445099"/>
      <w:r w:rsidRPr="006D4578">
        <w:lastRenderedPageBreak/>
        <w:t>London Living Wage</w:t>
      </w:r>
      <w:bookmarkEnd w:id="42"/>
      <w:bookmarkEnd w:id="43"/>
    </w:p>
    <w:p w14:paraId="467CBBCA" w14:textId="77777777" w:rsidR="004B2BF1" w:rsidRPr="006D4578" w:rsidRDefault="004B2BF1" w:rsidP="004B2BF1">
      <w:pPr>
        <w:spacing w:line="259" w:lineRule="auto"/>
        <w:rPr>
          <w:b/>
          <w:bCs/>
        </w:rPr>
      </w:pPr>
    </w:p>
    <w:p w14:paraId="3A3D03BC" w14:textId="77777777" w:rsidR="004B2BF1" w:rsidRDefault="004B2BF1" w:rsidP="004B2BF1">
      <w:pPr>
        <w:numPr>
          <w:ilvl w:val="0"/>
          <w:numId w:val="17"/>
        </w:numPr>
        <w:spacing w:line="259" w:lineRule="auto"/>
        <w:sectPr w:rsidR="004B2BF1" w:rsidSect="005E22E5">
          <w:type w:val="continuous"/>
          <w:pgSz w:w="16838" w:h="11906" w:orient="landscape"/>
          <w:pgMar w:top="1440" w:right="1670" w:bottom="1440" w:left="1440" w:header="708" w:footer="708" w:gutter="0"/>
          <w:cols w:space="708"/>
          <w:docGrid w:linePitch="360"/>
        </w:sectPr>
      </w:pPr>
    </w:p>
    <w:p w14:paraId="51C5047C" w14:textId="77777777" w:rsidR="004B2BF1" w:rsidRPr="006D4578" w:rsidRDefault="004B2BF1" w:rsidP="004B2BF1">
      <w:pPr>
        <w:numPr>
          <w:ilvl w:val="0"/>
          <w:numId w:val="17"/>
        </w:numPr>
        <w:spacing w:line="259" w:lineRule="auto"/>
        <w:ind w:hanging="578"/>
      </w:pPr>
      <w:r w:rsidRPr="006D4578">
        <w:t>According to the ONS Annual Survey of Hours and Earnings, there were 29,000 employees in Tower Hamlets earning less than the London Living Wage in 2018, which was 11.7% of employees.</w:t>
      </w:r>
    </w:p>
    <w:p w14:paraId="0E49E3F0" w14:textId="77777777" w:rsidR="004B2BF1" w:rsidRDefault="004B2BF1" w:rsidP="004B2BF1">
      <w:pPr>
        <w:numPr>
          <w:ilvl w:val="0"/>
          <w:numId w:val="17"/>
        </w:numPr>
        <w:spacing w:line="259" w:lineRule="auto"/>
        <w:ind w:hanging="578"/>
      </w:pPr>
      <w:r w:rsidRPr="006D4578">
        <w:t xml:space="preserve">As the London Living Wage has increased the number of employees whose wage falls below the rate has also gradually increased and the proportion of employees whose wages are below the LLW is now twice what it was in 2005 (11.7% in 2018 compared with 5.8% in 2005).  </w:t>
      </w:r>
    </w:p>
    <w:p w14:paraId="43BA2E54" w14:textId="77777777" w:rsidR="004B2BF1" w:rsidRDefault="004B2BF1" w:rsidP="004B2BF1">
      <w:pPr>
        <w:spacing w:line="259" w:lineRule="auto"/>
      </w:pPr>
    </w:p>
    <w:p w14:paraId="58901293" w14:textId="77777777" w:rsidR="004B2BF1" w:rsidRDefault="004B2BF1" w:rsidP="004B2BF1">
      <w:pPr>
        <w:spacing w:line="259" w:lineRule="auto"/>
      </w:pPr>
    </w:p>
    <w:p w14:paraId="2A2564E0" w14:textId="77777777" w:rsidR="004B2BF1" w:rsidRDefault="004B2BF1" w:rsidP="004B2BF1">
      <w:pPr>
        <w:spacing w:line="259" w:lineRule="auto"/>
      </w:pPr>
    </w:p>
    <w:p w14:paraId="779BA62F" w14:textId="77777777" w:rsidR="004B2BF1" w:rsidRDefault="004B2BF1" w:rsidP="004B2BF1">
      <w:pPr>
        <w:spacing w:line="259" w:lineRule="auto"/>
      </w:pPr>
    </w:p>
    <w:p w14:paraId="29435DD9" w14:textId="77777777" w:rsidR="004B2BF1" w:rsidRDefault="004B2BF1" w:rsidP="004B2BF1">
      <w:pPr>
        <w:spacing w:line="259" w:lineRule="auto"/>
      </w:pPr>
    </w:p>
    <w:p w14:paraId="18742294" w14:textId="77777777" w:rsidR="004B2BF1" w:rsidRDefault="004B2BF1" w:rsidP="004B2BF1">
      <w:pPr>
        <w:spacing w:line="259" w:lineRule="auto"/>
      </w:pPr>
    </w:p>
    <w:p w14:paraId="3A5F4BF3" w14:textId="77777777" w:rsidR="004B2BF1" w:rsidRDefault="004B2BF1" w:rsidP="004B2BF1">
      <w:pPr>
        <w:spacing w:line="259" w:lineRule="auto"/>
      </w:pPr>
    </w:p>
    <w:p w14:paraId="74F18E5A" w14:textId="77777777" w:rsidR="004B2BF1" w:rsidRDefault="004B2BF1" w:rsidP="004B2BF1">
      <w:pPr>
        <w:spacing w:line="259" w:lineRule="auto"/>
      </w:pPr>
    </w:p>
    <w:p w14:paraId="71EF142B" w14:textId="77777777" w:rsidR="004B2BF1" w:rsidRDefault="004B2BF1" w:rsidP="004B2BF1">
      <w:pPr>
        <w:spacing w:line="259" w:lineRule="auto"/>
      </w:pPr>
    </w:p>
    <w:p w14:paraId="7BE5B106" w14:textId="77777777" w:rsidR="004B2BF1" w:rsidRPr="006D4578" w:rsidRDefault="004B2BF1" w:rsidP="004B2BF1">
      <w:pPr>
        <w:spacing w:line="259" w:lineRule="auto"/>
      </w:pPr>
    </w:p>
    <w:tbl>
      <w:tblPr>
        <w:tblW w:w="5553" w:type="pct"/>
        <w:tblCellMar>
          <w:left w:w="0" w:type="dxa"/>
          <w:right w:w="0" w:type="dxa"/>
        </w:tblCellMar>
        <w:tblLook w:val="0600" w:firstRow="0" w:lastRow="0" w:firstColumn="0" w:lastColumn="0" w:noHBand="1" w:noVBand="1"/>
      </w:tblPr>
      <w:tblGrid>
        <w:gridCol w:w="733"/>
        <w:gridCol w:w="1961"/>
        <w:gridCol w:w="2126"/>
        <w:gridCol w:w="2410"/>
      </w:tblGrid>
      <w:tr w:rsidR="004B2BF1" w:rsidRPr="00BE24BB" w14:paraId="6A427D7C" w14:textId="77777777" w:rsidTr="004417B4">
        <w:trPr>
          <w:trHeight w:val="170"/>
        </w:trPr>
        <w:tc>
          <w:tcPr>
            <w:tcW w:w="7230" w:type="dxa"/>
            <w:gridSpan w:val="4"/>
            <w:shd w:val="clear" w:color="auto" w:fill="FFFFFF"/>
            <w:tcMar>
              <w:top w:w="72" w:type="dxa"/>
              <w:left w:w="144" w:type="dxa"/>
              <w:bottom w:w="72" w:type="dxa"/>
              <w:right w:w="144" w:type="dxa"/>
            </w:tcMar>
            <w:vAlign w:val="bottom"/>
            <w:hideMark/>
          </w:tcPr>
          <w:p w14:paraId="35C539AD" w14:textId="77777777" w:rsidR="004B2BF1" w:rsidRPr="00BE24BB" w:rsidRDefault="004B2BF1" w:rsidP="004417B4">
            <w:pPr>
              <w:spacing w:after="0"/>
              <w:textAlignment w:val="bottom"/>
              <w:rPr>
                <w:rFonts w:eastAsia="Times New Roman"/>
                <w:sz w:val="20"/>
                <w:szCs w:val="20"/>
              </w:rPr>
            </w:pPr>
            <w:r w:rsidRPr="00BE24BB">
              <w:rPr>
                <w:rFonts w:eastAsia="Times New Roman"/>
                <w:b/>
                <w:bCs/>
                <w:color w:val="003366"/>
                <w:kern w:val="24"/>
                <w:sz w:val="20"/>
                <w:szCs w:val="20"/>
                <w:lang w:val="en-US"/>
              </w:rPr>
              <w:t>Employees in Tower Hamlets earning less than the London Living Wage</w:t>
            </w:r>
          </w:p>
        </w:tc>
      </w:tr>
      <w:tr w:rsidR="004B2BF1" w:rsidRPr="00BE24BB" w14:paraId="1AF3FCB3" w14:textId="77777777" w:rsidTr="004417B4">
        <w:trPr>
          <w:trHeight w:val="170"/>
        </w:trPr>
        <w:tc>
          <w:tcPr>
            <w:tcW w:w="733" w:type="dxa"/>
            <w:shd w:val="clear" w:color="auto" w:fill="FFFFFF"/>
            <w:tcMar>
              <w:top w:w="72" w:type="dxa"/>
              <w:left w:w="144" w:type="dxa"/>
              <w:bottom w:w="72" w:type="dxa"/>
              <w:right w:w="144" w:type="dxa"/>
            </w:tcMar>
            <w:hideMark/>
          </w:tcPr>
          <w:p w14:paraId="13D4DD82"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Year</w:t>
            </w:r>
          </w:p>
        </w:tc>
        <w:tc>
          <w:tcPr>
            <w:tcW w:w="1961" w:type="dxa"/>
            <w:shd w:val="clear" w:color="auto" w:fill="FFFFFF"/>
            <w:tcMar>
              <w:top w:w="72" w:type="dxa"/>
              <w:left w:w="144" w:type="dxa"/>
              <w:bottom w:w="72" w:type="dxa"/>
              <w:right w:w="144" w:type="dxa"/>
            </w:tcMar>
            <w:hideMark/>
          </w:tcPr>
          <w:p w14:paraId="6842876F"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London Living Wage</w:t>
            </w:r>
          </w:p>
        </w:tc>
        <w:tc>
          <w:tcPr>
            <w:tcW w:w="2126" w:type="dxa"/>
            <w:shd w:val="clear" w:color="auto" w:fill="FFFFFF"/>
            <w:tcMar>
              <w:top w:w="72" w:type="dxa"/>
              <w:left w:w="144" w:type="dxa"/>
              <w:bottom w:w="72" w:type="dxa"/>
              <w:right w:w="144" w:type="dxa"/>
            </w:tcMar>
            <w:hideMark/>
          </w:tcPr>
          <w:p w14:paraId="5B52AAE7"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Number employees earning less than London Living Wage</w:t>
            </w:r>
          </w:p>
        </w:tc>
        <w:tc>
          <w:tcPr>
            <w:tcW w:w="2410" w:type="dxa"/>
            <w:shd w:val="clear" w:color="auto" w:fill="FFFFFF"/>
            <w:tcMar>
              <w:top w:w="72" w:type="dxa"/>
              <w:left w:w="144" w:type="dxa"/>
              <w:bottom w:w="72" w:type="dxa"/>
              <w:right w:w="144" w:type="dxa"/>
            </w:tcMar>
            <w:hideMark/>
          </w:tcPr>
          <w:p w14:paraId="0D734A3F"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Percentage employees earning less than London Living Wage</w:t>
            </w:r>
          </w:p>
        </w:tc>
      </w:tr>
      <w:tr w:rsidR="004B2BF1" w:rsidRPr="00BE24BB" w14:paraId="7AA06E51" w14:textId="77777777" w:rsidTr="004417B4">
        <w:trPr>
          <w:trHeight w:val="170"/>
        </w:trPr>
        <w:tc>
          <w:tcPr>
            <w:tcW w:w="733" w:type="dxa"/>
            <w:shd w:val="clear" w:color="auto" w:fill="FFFFFF"/>
            <w:tcMar>
              <w:top w:w="72" w:type="dxa"/>
              <w:left w:w="144" w:type="dxa"/>
              <w:bottom w:w="72" w:type="dxa"/>
              <w:right w:w="144" w:type="dxa"/>
            </w:tcMar>
            <w:vAlign w:val="bottom"/>
            <w:hideMark/>
          </w:tcPr>
          <w:p w14:paraId="1D322024"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2005</w:t>
            </w:r>
          </w:p>
        </w:tc>
        <w:tc>
          <w:tcPr>
            <w:tcW w:w="1961" w:type="dxa"/>
            <w:shd w:val="clear" w:color="auto" w:fill="FFFFFF"/>
            <w:tcMar>
              <w:top w:w="72" w:type="dxa"/>
              <w:left w:w="144" w:type="dxa"/>
              <w:bottom w:w="72" w:type="dxa"/>
              <w:right w:w="144" w:type="dxa"/>
            </w:tcMar>
            <w:vAlign w:val="bottom"/>
            <w:hideMark/>
          </w:tcPr>
          <w:p w14:paraId="2707D900"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2005 LLW: £6.70</w:t>
            </w:r>
          </w:p>
        </w:tc>
        <w:tc>
          <w:tcPr>
            <w:tcW w:w="2126" w:type="dxa"/>
            <w:shd w:val="clear" w:color="auto" w:fill="FFFFFF"/>
            <w:tcMar>
              <w:top w:w="72" w:type="dxa"/>
              <w:left w:w="144" w:type="dxa"/>
              <w:bottom w:w="72" w:type="dxa"/>
              <w:right w:w="144" w:type="dxa"/>
            </w:tcMar>
            <w:vAlign w:val="bottom"/>
            <w:hideMark/>
          </w:tcPr>
          <w:p w14:paraId="731C9942"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10,000</w:t>
            </w:r>
          </w:p>
        </w:tc>
        <w:tc>
          <w:tcPr>
            <w:tcW w:w="2410" w:type="dxa"/>
            <w:shd w:val="clear" w:color="auto" w:fill="FFFFFF"/>
            <w:tcMar>
              <w:top w:w="72" w:type="dxa"/>
              <w:left w:w="144" w:type="dxa"/>
              <w:bottom w:w="72" w:type="dxa"/>
              <w:right w:w="144" w:type="dxa"/>
            </w:tcMar>
            <w:vAlign w:val="bottom"/>
            <w:hideMark/>
          </w:tcPr>
          <w:p w14:paraId="2B306506"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5.8%</w:t>
            </w:r>
          </w:p>
        </w:tc>
      </w:tr>
      <w:tr w:rsidR="004B2BF1" w:rsidRPr="00BE24BB" w14:paraId="13CAC42C" w14:textId="77777777" w:rsidTr="004417B4">
        <w:trPr>
          <w:trHeight w:val="170"/>
        </w:trPr>
        <w:tc>
          <w:tcPr>
            <w:tcW w:w="733" w:type="dxa"/>
            <w:shd w:val="clear" w:color="auto" w:fill="FFFFFF"/>
            <w:tcMar>
              <w:top w:w="72" w:type="dxa"/>
              <w:left w:w="144" w:type="dxa"/>
              <w:bottom w:w="72" w:type="dxa"/>
              <w:right w:w="144" w:type="dxa"/>
            </w:tcMar>
            <w:vAlign w:val="bottom"/>
            <w:hideMark/>
          </w:tcPr>
          <w:p w14:paraId="77B52324"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2006</w:t>
            </w:r>
          </w:p>
        </w:tc>
        <w:tc>
          <w:tcPr>
            <w:tcW w:w="1961" w:type="dxa"/>
            <w:shd w:val="clear" w:color="auto" w:fill="FFFFFF"/>
            <w:tcMar>
              <w:top w:w="72" w:type="dxa"/>
              <w:left w:w="144" w:type="dxa"/>
              <w:bottom w:w="72" w:type="dxa"/>
              <w:right w:w="144" w:type="dxa"/>
            </w:tcMar>
            <w:vAlign w:val="bottom"/>
            <w:hideMark/>
          </w:tcPr>
          <w:p w14:paraId="7B1216E2"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2006 LLW: £7.05</w:t>
            </w:r>
          </w:p>
        </w:tc>
        <w:tc>
          <w:tcPr>
            <w:tcW w:w="2126" w:type="dxa"/>
            <w:shd w:val="clear" w:color="auto" w:fill="FFFFFF"/>
            <w:tcMar>
              <w:top w:w="72" w:type="dxa"/>
              <w:left w:w="144" w:type="dxa"/>
              <w:bottom w:w="72" w:type="dxa"/>
              <w:right w:w="144" w:type="dxa"/>
            </w:tcMar>
            <w:vAlign w:val="bottom"/>
            <w:hideMark/>
          </w:tcPr>
          <w:p w14:paraId="0004D138"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12,000</w:t>
            </w:r>
          </w:p>
        </w:tc>
        <w:tc>
          <w:tcPr>
            <w:tcW w:w="2410" w:type="dxa"/>
            <w:shd w:val="clear" w:color="auto" w:fill="FFFFFF"/>
            <w:tcMar>
              <w:top w:w="72" w:type="dxa"/>
              <w:left w:w="144" w:type="dxa"/>
              <w:bottom w:w="72" w:type="dxa"/>
              <w:right w:w="144" w:type="dxa"/>
            </w:tcMar>
            <w:vAlign w:val="bottom"/>
            <w:hideMark/>
          </w:tcPr>
          <w:p w14:paraId="53DB0139"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6.2%</w:t>
            </w:r>
          </w:p>
        </w:tc>
      </w:tr>
      <w:tr w:rsidR="004B2BF1" w:rsidRPr="00BE24BB" w14:paraId="5F92BC9A" w14:textId="77777777" w:rsidTr="004417B4">
        <w:trPr>
          <w:trHeight w:val="170"/>
        </w:trPr>
        <w:tc>
          <w:tcPr>
            <w:tcW w:w="733" w:type="dxa"/>
            <w:shd w:val="clear" w:color="auto" w:fill="FFFFFF"/>
            <w:tcMar>
              <w:top w:w="72" w:type="dxa"/>
              <w:left w:w="144" w:type="dxa"/>
              <w:bottom w:w="72" w:type="dxa"/>
              <w:right w:w="144" w:type="dxa"/>
            </w:tcMar>
            <w:vAlign w:val="bottom"/>
            <w:hideMark/>
          </w:tcPr>
          <w:p w14:paraId="64D492DD"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2007</w:t>
            </w:r>
          </w:p>
        </w:tc>
        <w:tc>
          <w:tcPr>
            <w:tcW w:w="1961" w:type="dxa"/>
            <w:shd w:val="clear" w:color="auto" w:fill="FFFFFF"/>
            <w:tcMar>
              <w:top w:w="72" w:type="dxa"/>
              <w:left w:w="144" w:type="dxa"/>
              <w:bottom w:w="72" w:type="dxa"/>
              <w:right w:w="144" w:type="dxa"/>
            </w:tcMar>
            <w:vAlign w:val="bottom"/>
            <w:hideMark/>
          </w:tcPr>
          <w:p w14:paraId="4A13220B"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2007 LLW: £7.20</w:t>
            </w:r>
          </w:p>
        </w:tc>
        <w:tc>
          <w:tcPr>
            <w:tcW w:w="2126" w:type="dxa"/>
            <w:shd w:val="clear" w:color="auto" w:fill="FFFFFF"/>
            <w:tcMar>
              <w:top w:w="72" w:type="dxa"/>
              <w:left w:w="144" w:type="dxa"/>
              <w:bottom w:w="72" w:type="dxa"/>
              <w:right w:w="144" w:type="dxa"/>
            </w:tcMar>
            <w:vAlign w:val="bottom"/>
            <w:hideMark/>
          </w:tcPr>
          <w:p w14:paraId="5B0DE034"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12,000</w:t>
            </w:r>
          </w:p>
        </w:tc>
        <w:tc>
          <w:tcPr>
            <w:tcW w:w="2410" w:type="dxa"/>
            <w:shd w:val="clear" w:color="auto" w:fill="FFFFFF"/>
            <w:tcMar>
              <w:top w:w="72" w:type="dxa"/>
              <w:left w:w="144" w:type="dxa"/>
              <w:bottom w:w="72" w:type="dxa"/>
              <w:right w:w="144" w:type="dxa"/>
            </w:tcMar>
            <w:vAlign w:val="bottom"/>
            <w:hideMark/>
          </w:tcPr>
          <w:p w14:paraId="3E5F0D6C"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6.1%</w:t>
            </w:r>
          </w:p>
        </w:tc>
      </w:tr>
      <w:tr w:rsidR="004B2BF1" w:rsidRPr="00BE24BB" w14:paraId="3583604C" w14:textId="77777777" w:rsidTr="004417B4">
        <w:trPr>
          <w:trHeight w:val="170"/>
        </w:trPr>
        <w:tc>
          <w:tcPr>
            <w:tcW w:w="733" w:type="dxa"/>
            <w:shd w:val="clear" w:color="auto" w:fill="FFFFFF"/>
            <w:tcMar>
              <w:top w:w="72" w:type="dxa"/>
              <w:left w:w="144" w:type="dxa"/>
              <w:bottom w:w="72" w:type="dxa"/>
              <w:right w:w="144" w:type="dxa"/>
            </w:tcMar>
            <w:vAlign w:val="bottom"/>
            <w:hideMark/>
          </w:tcPr>
          <w:p w14:paraId="1B5A4E04"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2008</w:t>
            </w:r>
          </w:p>
        </w:tc>
        <w:tc>
          <w:tcPr>
            <w:tcW w:w="1961" w:type="dxa"/>
            <w:shd w:val="clear" w:color="auto" w:fill="FFFFFF"/>
            <w:tcMar>
              <w:top w:w="72" w:type="dxa"/>
              <w:left w:w="144" w:type="dxa"/>
              <w:bottom w:w="72" w:type="dxa"/>
              <w:right w:w="144" w:type="dxa"/>
            </w:tcMar>
            <w:vAlign w:val="bottom"/>
            <w:hideMark/>
          </w:tcPr>
          <w:p w14:paraId="726FC2C5"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2008 LLW: £7.45</w:t>
            </w:r>
          </w:p>
        </w:tc>
        <w:tc>
          <w:tcPr>
            <w:tcW w:w="2126" w:type="dxa"/>
            <w:shd w:val="clear" w:color="auto" w:fill="FFFFFF"/>
            <w:tcMar>
              <w:top w:w="72" w:type="dxa"/>
              <w:left w:w="144" w:type="dxa"/>
              <w:bottom w:w="72" w:type="dxa"/>
              <w:right w:w="144" w:type="dxa"/>
            </w:tcMar>
            <w:vAlign w:val="bottom"/>
            <w:hideMark/>
          </w:tcPr>
          <w:p w14:paraId="448FFF2B"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9,000</w:t>
            </w:r>
          </w:p>
        </w:tc>
        <w:tc>
          <w:tcPr>
            <w:tcW w:w="2410" w:type="dxa"/>
            <w:shd w:val="clear" w:color="auto" w:fill="FFFFFF"/>
            <w:tcMar>
              <w:top w:w="72" w:type="dxa"/>
              <w:left w:w="144" w:type="dxa"/>
              <w:bottom w:w="72" w:type="dxa"/>
              <w:right w:w="144" w:type="dxa"/>
            </w:tcMar>
            <w:vAlign w:val="bottom"/>
            <w:hideMark/>
          </w:tcPr>
          <w:p w14:paraId="633CFB59"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4.7%</w:t>
            </w:r>
          </w:p>
        </w:tc>
      </w:tr>
      <w:tr w:rsidR="004B2BF1" w:rsidRPr="00BE24BB" w14:paraId="7BC54C55" w14:textId="77777777" w:rsidTr="004417B4">
        <w:trPr>
          <w:trHeight w:val="170"/>
        </w:trPr>
        <w:tc>
          <w:tcPr>
            <w:tcW w:w="733" w:type="dxa"/>
            <w:shd w:val="clear" w:color="auto" w:fill="FFFFFF"/>
            <w:tcMar>
              <w:top w:w="72" w:type="dxa"/>
              <w:left w:w="144" w:type="dxa"/>
              <w:bottom w:w="72" w:type="dxa"/>
              <w:right w:w="144" w:type="dxa"/>
            </w:tcMar>
            <w:vAlign w:val="bottom"/>
            <w:hideMark/>
          </w:tcPr>
          <w:p w14:paraId="0C120AB8"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2009</w:t>
            </w:r>
          </w:p>
        </w:tc>
        <w:tc>
          <w:tcPr>
            <w:tcW w:w="1961" w:type="dxa"/>
            <w:shd w:val="clear" w:color="auto" w:fill="FFFFFF"/>
            <w:tcMar>
              <w:top w:w="72" w:type="dxa"/>
              <w:left w:w="144" w:type="dxa"/>
              <w:bottom w:w="72" w:type="dxa"/>
              <w:right w:w="144" w:type="dxa"/>
            </w:tcMar>
            <w:vAlign w:val="bottom"/>
            <w:hideMark/>
          </w:tcPr>
          <w:p w14:paraId="2B31F6C8"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2009 LLW: £7.60</w:t>
            </w:r>
          </w:p>
        </w:tc>
        <w:tc>
          <w:tcPr>
            <w:tcW w:w="2126" w:type="dxa"/>
            <w:shd w:val="clear" w:color="auto" w:fill="FFFFFF"/>
            <w:tcMar>
              <w:top w:w="72" w:type="dxa"/>
              <w:left w:w="144" w:type="dxa"/>
              <w:bottom w:w="72" w:type="dxa"/>
              <w:right w:w="144" w:type="dxa"/>
            </w:tcMar>
            <w:vAlign w:val="bottom"/>
            <w:hideMark/>
          </w:tcPr>
          <w:p w14:paraId="36D52A80"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10,000</w:t>
            </w:r>
          </w:p>
        </w:tc>
        <w:tc>
          <w:tcPr>
            <w:tcW w:w="2410" w:type="dxa"/>
            <w:shd w:val="clear" w:color="auto" w:fill="FFFFFF"/>
            <w:tcMar>
              <w:top w:w="72" w:type="dxa"/>
              <w:left w:w="144" w:type="dxa"/>
              <w:bottom w:w="72" w:type="dxa"/>
              <w:right w:w="144" w:type="dxa"/>
            </w:tcMar>
            <w:vAlign w:val="bottom"/>
            <w:hideMark/>
          </w:tcPr>
          <w:p w14:paraId="2ACC5428"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4.8%</w:t>
            </w:r>
          </w:p>
        </w:tc>
      </w:tr>
      <w:tr w:rsidR="004B2BF1" w:rsidRPr="00BE24BB" w14:paraId="44FE4EFA" w14:textId="77777777" w:rsidTr="004417B4">
        <w:trPr>
          <w:trHeight w:val="170"/>
        </w:trPr>
        <w:tc>
          <w:tcPr>
            <w:tcW w:w="733" w:type="dxa"/>
            <w:shd w:val="clear" w:color="auto" w:fill="FFFFFF"/>
            <w:tcMar>
              <w:top w:w="72" w:type="dxa"/>
              <w:left w:w="144" w:type="dxa"/>
              <w:bottom w:w="72" w:type="dxa"/>
              <w:right w:w="144" w:type="dxa"/>
            </w:tcMar>
            <w:vAlign w:val="bottom"/>
            <w:hideMark/>
          </w:tcPr>
          <w:p w14:paraId="5B0E55DC"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2010</w:t>
            </w:r>
          </w:p>
        </w:tc>
        <w:tc>
          <w:tcPr>
            <w:tcW w:w="1961" w:type="dxa"/>
            <w:shd w:val="clear" w:color="auto" w:fill="FFFFFF"/>
            <w:tcMar>
              <w:top w:w="72" w:type="dxa"/>
              <w:left w:w="144" w:type="dxa"/>
              <w:bottom w:w="72" w:type="dxa"/>
              <w:right w:w="144" w:type="dxa"/>
            </w:tcMar>
            <w:vAlign w:val="bottom"/>
            <w:hideMark/>
          </w:tcPr>
          <w:p w14:paraId="5000B1DC"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2010 LLW: £7.85</w:t>
            </w:r>
          </w:p>
        </w:tc>
        <w:tc>
          <w:tcPr>
            <w:tcW w:w="2126" w:type="dxa"/>
            <w:shd w:val="clear" w:color="auto" w:fill="FFFFFF"/>
            <w:tcMar>
              <w:top w:w="72" w:type="dxa"/>
              <w:left w:w="144" w:type="dxa"/>
              <w:bottom w:w="72" w:type="dxa"/>
              <w:right w:w="144" w:type="dxa"/>
            </w:tcMar>
            <w:vAlign w:val="bottom"/>
            <w:hideMark/>
          </w:tcPr>
          <w:p w14:paraId="45B43610"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11,000</w:t>
            </w:r>
          </w:p>
        </w:tc>
        <w:tc>
          <w:tcPr>
            <w:tcW w:w="2410" w:type="dxa"/>
            <w:shd w:val="clear" w:color="auto" w:fill="FFFFFF"/>
            <w:tcMar>
              <w:top w:w="72" w:type="dxa"/>
              <w:left w:w="144" w:type="dxa"/>
              <w:bottom w:w="72" w:type="dxa"/>
              <w:right w:w="144" w:type="dxa"/>
            </w:tcMar>
            <w:vAlign w:val="bottom"/>
            <w:hideMark/>
          </w:tcPr>
          <w:p w14:paraId="2D8AE84B"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5.5%</w:t>
            </w:r>
          </w:p>
        </w:tc>
      </w:tr>
      <w:tr w:rsidR="004B2BF1" w:rsidRPr="00BE24BB" w14:paraId="504CC745" w14:textId="77777777" w:rsidTr="004417B4">
        <w:trPr>
          <w:trHeight w:val="170"/>
        </w:trPr>
        <w:tc>
          <w:tcPr>
            <w:tcW w:w="733" w:type="dxa"/>
            <w:shd w:val="clear" w:color="auto" w:fill="FFFFFF"/>
            <w:tcMar>
              <w:top w:w="72" w:type="dxa"/>
              <w:left w:w="144" w:type="dxa"/>
              <w:bottom w:w="72" w:type="dxa"/>
              <w:right w:w="144" w:type="dxa"/>
            </w:tcMar>
            <w:vAlign w:val="bottom"/>
            <w:hideMark/>
          </w:tcPr>
          <w:p w14:paraId="6B289C77"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2011</w:t>
            </w:r>
          </w:p>
        </w:tc>
        <w:tc>
          <w:tcPr>
            <w:tcW w:w="1961" w:type="dxa"/>
            <w:shd w:val="clear" w:color="auto" w:fill="FFFFFF"/>
            <w:tcMar>
              <w:top w:w="72" w:type="dxa"/>
              <w:left w:w="144" w:type="dxa"/>
              <w:bottom w:w="72" w:type="dxa"/>
              <w:right w:w="144" w:type="dxa"/>
            </w:tcMar>
            <w:vAlign w:val="bottom"/>
            <w:hideMark/>
          </w:tcPr>
          <w:p w14:paraId="100784A8"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2011 LLW: £8.30</w:t>
            </w:r>
          </w:p>
        </w:tc>
        <w:tc>
          <w:tcPr>
            <w:tcW w:w="2126" w:type="dxa"/>
            <w:shd w:val="clear" w:color="auto" w:fill="FFFFFF"/>
            <w:tcMar>
              <w:top w:w="72" w:type="dxa"/>
              <w:left w:w="144" w:type="dxa"/>
              <w:bottom w:w="72" w:type="dxa"/>
              <w:right w:w="144" w:type="dxa"/>
            </w:tcMar>
            <w:vAlign w:val="bottom"/>
            <w:hideMark/>
          </w:tcPr>
          <w:p w14:paraId="0B78EB97"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13,000</w:t>
            </w:r>
          </w:p>
        </w:tc>
        <w:tc>
          <w:tcPr>
            <w:tcW w:w="2410" w:type="dxa"/>
            <w:shd w:val="clear" w:color="auto" w:fill="FFFFFF"/>
            <w:tcMar>
              <w:top w:w="72" w:type="dxa"/>
              <w:left w:w="144" w:type="dxa"/>
              <w:bottom w:w="72" w:type="dxa"/>
              <w:right w:w="144" w:type="dxa"/>
            </w:tcMar>
            <w:vAlign w:val="bottom"/>
            <w:hideMark/>
          </w:tcPr>
          <w:p w14:paraId="38F2A911"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6.0%</w:t>
            </w:r>
          </w:p>
        </w:tc>
      </w:tr>
      <w:tr w:rsidR="004B2BF1" w:rsidRPr="00BE24BB" w14:paraId="7649C662" w14:textId="77777777" w:rsidTr="004417B4">
        <w:trPr>
          <w:trHeight w:val="170"/>
        </w:trPr>
        <w:tc>
          <w:tcPr>
            <w:tcW w:w="733" w:type="dxa"/>
            <w:shd w:val="clear" w:color="auto" w:fill="FFFFFF"/>
            <w:tcMar>
              <w:top w:w="72" w:type="dxa"/>
              <w:left w:w="144" w:type="dxa"/>
              <w:bottom w:w="72" w:type="dxa"/>
              <w:right w:w="144" w:type="dxa"/>
            </w:tcMar>
            <w:vAlign w:val="bottom"/>
            <w:hideMark/>
          </w:tcPr>
          <w:p w14:paraId="2C857098"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2012</w:t>
            </w:r>
          </w:p>
        </w:tc>
        <w:tc>
          <w:tcPr>
            <w:tcW w:w="1961" w:type="dxa"/>
            <w:shd w:val="clear" w:color="auto" w:fill="FFFFFF"/>
            <w:tcMar>
              <w:top w:w="72" w:type="dxa"/>
              <w:left w:w="144" w:type="dxa"/>
              <w:bottom w:w="72" w:type="dxa"/>
              <w:right w:w="144" w:type="dxa"/>
            </w:tcMar>
            <w:vAlign w:val="bottom"/>
            <w:hideMark/>
          </w:tcPr>
          <w:p w14:paraId="163D387C"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2012 LLW: £8.55</w:t>
            </w:r>
          </w:p>
        </w:tc>
        <w:tc>
          <w:tcPr>
            <w:tcW w:w="2126" w:type="dxa"/>
            <w:shd w:val="clear" w:color="auto" w:fill="FFFFFF"/>
            <w:tcMar>
              <w:top w:w="72" w:type="dxa"/>
              <w:left w:w="144" w:type="dxa"/>
              <w:bottom w:w="72" w:type="dxa"/>
              <w:right w:w="144" w:type="dxa"/>
            </w:tcMar>
            <w:vAlign w:val="bottom"/>
            <w:hideMark/>
          </w:tcPr>
          <w:p w14:paraId="45ACA88A"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18,000</w:t>
            </w:r>
          </w:p>
        </w:tc>
        <w:tc>
          <w:tcPr>
            <w:tcW w:w="2410" w:type="dxa"/>
            <w:shd w:val="clear" w:color="auto" w:fill="FFFFFF"/>
            <w:tcMar>
              <w:top w:w="72" w:type="dxa"/>
              <w:left w:w="144" w:type="dxa"/>
              <w:bottom w:w="72" w:type="dxa"/>
              <w:right w:w="144" w:type="dxa"/>
            </w:tcMar>
            <w:vAlign w:val="bottom"/>
            <w:hideMark/>
          </w:tcPr>
          <w:p w14:paraId="0BCA9884"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7.9%</w:t>
            </w:r>
          </w:p>
        </w:tc>
      </w:tr>
      <w:tr w:rsidR="004B2BF1" w:rsidRPr="00BE24BB" w14:paraId="727C495F" w14:textId="77777777" w:rsidTr="004417B4">
        <w:trPr>
          <w:trHeight w:val="170"/>
        </w:trPr>
        <w:tc>
          <w:tcPr>
            <w:tcW w:w="733" w:type="dxa"/>
            <w:shd w:val="clear" w:color="auto" w:fill="FFFFFF"/>
            <w:tcMar>
              <w:top w:w="72" w:type="dxa"/>
              <w:left w:w="144" w:type="dxa"/>
              <w:bottom w:w="72" w:type="dxa"/>
              <w:right w:w="144" w:type="dxa"/>
            </w:tcMar>
            <w:vAlign w:val="bottom"/>
            <w:hideMark/>
          </w:tcPr>
          <w:p w14:paraId="074C93EB"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2013</w:t>
            </w:r>
          </w:p>
        </w:tc>
        <w:tc>
          <w:tcPr>
            <w:tcW w:w="1961" w:type="dxa"/>
            <w:shd w:val="clear" w:color="auto" w:fill="FFFFFF"/>
            <w:tcMar>
              <w:top w:w="72" w:type="dxa"/>
              <w:left w:w="144" w:type="dxa"/>
              <w:bottom w:w="72" w:type="dxa"/>
              <w:right w:w="144" w:type="dxa"/>
            </w:tcMar>
            <w:vAlign w:val="bottom"/>
            <w:hideMark/>
          </w:tcPr>
          <w:p w14:paraId="1FD34AA8"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2013 LLW: £8.80</w:t>
            </w:r>
          </w:p>
        </w:tc>
        <w:tc>
          <w:tcPr>
            <w:tcW w:w="2126" w:type="dxa"/>
            <w:shd w:val="clear" w:color="auto" w:fill="FFFFFF"/>
            <w:tcMar>
              <w:top w:w="72" w:type="dxa"/>
              <w:left w:w="144" w:type="dxa"/>
              <w:bottom w:w="72" w:type="dxa"/>
              <w:right w:w="144" w:type="dxa"/>
            </w:tcMar>
            <w:vAlign w:val="bottom"/>
            <w:hideMark/>
          </w:tcPr>
          <w:p w14:paraId="07E3CFEC"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18,000</w:t>
            </w:r>
          </w:p>
        </w:tc>
        <w:tc>
          <w:tcPr>
            <w:tcW w:w="2410" w:type="dxa"/>
            <w:shd w:val="clear" w:color="auto" w:fill="FFFFFF"/>
            <w:tcMar>
              <w:top w:w="72" w:type="dxa"/>
              <w:left w:w="144" w:type="dxa"/>
              <w:bottom w:w="72" w:type="dxa"/>
              <w:right w:w="144" w:type="dxa"/>
            </w:tcMar>
            <w:vAlign w:val="bottom"/>
            <w:hideMark/>
          </w:tcPr>
          <w:p w14:paraId="49AC4FC0"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7.7%</w:t>
            </w:r>
          </w:p>
        </w:tc>
      </w:tr>
      <w:tr w:rsidR="004B2BF1" w:rsidRPr="00BE24BB" w14:paraId="5AE77982" w14:textId="77777777" w:rsidTr="004417B4">
        <w:trPr>
          <w:trHeight w:val="170"/>
        </w:trPr>
        <w:tc>
          <w:tcPr>
            <w:tcW w:w="733" w:type="dxa"/>
            <w:shd w:val="clear" w:color="auto" w:fill="FFFFFF"/>
            <w:tcMar>
              <w:top w:w="72" w:type="dxa"/>
              <w:left w:w="144" w:type="dxa"/>
              <w:bottom w:w="72" w:type="dxa"/>
              <w:right w:w="144" w:type="dxa"/>
            </w:tcMar>
            <w:vAlign w:val="bottom"/>
            <w:hideMark/>
          </w:tcPr>
          <w:p w14:paraId="2517AC70"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2014</w:t>
            </w:r>
          </w:p>
        </w:tc>
        <w:tc>
          <w:tcPr>
            <w:tcW w:w="1961" w:type="dxa"/>
            <w:shd w:val="clear" w:color="auto" w:fill="FFFFFF"/>
            <w:tcMar>
              <w:top w:w="72" w:type="dxa"/>
              <w:left w:w="144" w:type="dxa"/>
              <w:bottom w:w="72" w:type="dxa"/>
              <w:right w:w="144" w:type="dxa"/>
            </w:tcMar>
            <w:vAlign w:val="bottom"/>
            <w:hideMark/>
          </w:tcPr>
          <w:p w14:paraId="183EFFF5"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2014 LLW: £9.15</w:t>
            </w:r>
          </w:p>
        </w:tc>
        <w:tc>
          <w:tcPr>
            <w:tcW w:w="2126" w:type="dxa"/>
            <w:shd w:val="clear" w:color="auto" w:fill="FFFFFF"/>
            <w:tcMar>
              <w:top w:w="72" w:type="dxa"/>
              <w:left w:w="144" w:type="dxa"/>
              <w:bottom w:w="72" w:type="dxa"/>
              <w:right w:w="144" w:type="dxa"/>
            </w:tcMar>
            <w:vAlign w:val="bottom"/>
            <w:hideMark/>
          </w:tcPr>
          <w:p w14:paraId="43EE277B"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22,000</w:t>
            </w:r>
          </w:p>
        </w:tc>
        <w:tc>
          <w:tcPr>
            <w:tcW w:w="2410" w:type="dxa"/>
            <w:shd w:val="clear" w:color="auto" w:fill="FFFFFF"/>
            <w:tcMar>
              <w:top w:w="72" w:type="dxa"/>
              <w:left w:w="144" w:type="dxa"/>
              <w:bottom w:w="72" w:type="dxa"/>
              <w:right w:w="144" w:type="dxa"/>
            </w:tcMar>
            <w:vAlign w:val="bottom"/>
            <w:hideMark/>
          </w:tcPr>
          <w:p w14:paraId="226D6C7B"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9.6%</w:t>
            </w:r>
          </w:p>
        </w:tc>
      </w:tr>
      <w:tr w:rsidR="004B2BF1" w:rsidRPr="00BE24BB" w14:paraId="6DEC7597" w14:textId="77777777" w:rsidTr="004417B4">
        <w:trPr>
          <w:trHeight w:val="170"/>
        </w:trPr>
        <w:tc>
          <w:tcPr>
            <w:tcW w:w="733" w:type="dxa"/>
            <w:shd w:val="clear" w:color="auto" w:fill="FFFFFF"/>
            <w:tcMar>
              <w:top w:w="72" w:type="dxa"/>
              <w:left w:w="144" w:type="dxa"/>
              <w:bottom w:w="72" w:type="dxa"/>
              <w:right w:w="144" w:type="dxa"/>
            </w:tcMar>
            <w:vAlign w:val="bottom"/>
            <w:hideMark/>
          </w:tcPr>
          <w:p w14:paraId="7D2D4D5C"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2015</w:t>
            </w:r>
          </w:p>
        </w:tc>
        <w:tc>
          <w:tcPr>
            <w:tcW w:w="1961" w:type="dxa"/>
            <w:shd w:val="clear" w:color="auto" w:fill="FFFFFF"/>
            <w:tcMar>
              <w:top w:w="72" w:type="dxa"/>
              <w:left w:w="144" w:type="dxa"/>
              <w:bottom w:w="72" w:type="dxa"/>
              <w:right w:w="144" w:type="dxa"/>
            </w:tcMar>
            <w:vAlign w:val="bottom"/>
            <w:hideMark/>
          </w:tcPr>
          <w:p w14:paraId="4DFDBA28"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2015 LLW: £9.40</w:t>
            </w:r>
          </w:p>
        </w:tc>
        <w:tc>
          <w:tcPr>
            <w:tcW w:w="2126" w:type="dxa"/>
            <w:shd w:val="clear" w:color="auto" w:fill="FFFFFF"/>
            <w:tcMar>
              <w:top w:w="72" w:type="dxa"/>
              <w:left w:w="144" w:type="dxa"/>
              <w:bottom w:w="72" w:type="dxa"/>
              <w:right w:w="144" w:type="dxa"/>
            </w:tcMar>
            <w:vAlign w:val="bottom"/>
            <w:hideMark/>
          </w:tcPr>
          <w:p w14:paraId="19DB7490"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22,000</w:t>
            </w:r>
          </w:p>
        </w:tc>
        <w:tc>
          <w:tcPr>
            <w:tcW w:w="2410" w:type="dxa"/>
            <w:shd w:val="clear" w:color="auto" w:fill="FFFFFF"/>
            <w:tcMar>
              <w:top w:w="72" w:type="dxa"/>
              <w:left w:w="144" w:type="dxa"/>
              <w:bottom w:w="72" w:type="dxa"/>
              <w:right w:w="144" w:type="dxa"/>
            </w:tcMar>
            <w:vAlign w:val="bottom"/>
            <w:hideMark/>
          </w:tcPr>
          <w:p w14:paraId="13137E99"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10.5%</w:t>
            </w:r>
          </w:p>
        </w:tc>
      </w:tr>
      <w:tr w:rsidR="004B2BF1" w:rsidRPr="00BE24BB" w14:paraId="759CD57B" w14:textId="77777777" w:rsidTr="004417B4">
        <w:trPr>
          <w:trHeight w:val="170"/>
        </w:trPr>
        <w:tc>
          <w:tcPr>
            <w:tcW w:w="733" w:type="dxa"/>
            <w:shd w:val="clear" w:color="auto" w:fill="FFFFFF"/>
            <w:tcMar>
              <w:top w:w="72" w:type="dxa"/>
              <w:left w:w="144" w:type="dxa"/>
              <w:bottom w:w="72" w:type="dxa"/>
              <w:right w:w="144" w:type="dxa"/>
            </w:tcMar>
            <w:vAlign w:val="bottom"/>
            <w:hideMark/>
          </w:tcPr>
          <w:p w14:paraId="23682309"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2016</w:t>
            </w:r>
          </w:p>
        </w:tc>
        <w:tc>
          <w:tcPr>
            <w:tcW w:w="1961" w:type="dxa"/>
            <w:shd w:val="clear" w:color="auto" w:fill="FFFFFF"/>
            <w:tcMar>
              <w:top w:w="72" w:type="dxa"/>
              <w:left w:w="144" w:type="dxa"/>
              <w:bottom w:w="72" w:type="dxa"/>
              <w:right w:w="144" w:type="dxa"/>
            </w:tcMar>
            <w:vAlign w:val="bottom"/>
            <w:hideMark/>
          </w:tcPr>
          <w:p w14:paraId="6D14C970"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2016 LLW: £9.75</w:t>
            </w:r>
          </w:p>
        </w:tc>
        <w:tc>
          <w:tcPr>
            <w:tcW w:w="2126" w:type="dxa"/>
            <w:shd w:val="clear" w:color="auto" w:fill="FFFFFF"/>
            <w:tcMar>
              <w:top w:w="72" w:type="dxa"/>
              <w:left w:w="144" w:type="dxa"/>
              <w:bottom w:w="72" w:type="dxa"/>
              <w:right w:w="144" w:type="dxa"/>
            </w:tcMar>
            <w:vAlign w:val="bottom"/>
            <w:hideMark/>
          </w:tcPr>
          <w:p w14:paraId="5180BE3B"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26,000</w:t>
            </w:r>
          </w:p>
        </w:tc>
        <w:tc>
          <w:tcPr>
            <w:tcW w:w="2410" w:type="dxa"/>
            <w:shd w:val="clear" w:color="auto" w:fill="FFFFFF"/>
            <w:tcMar>
              <w:top w:w="72" w:type="dxa"/>
              <w:left w:w="144" w:type="dxa"/>
              <w:bottom w:w="72" w:type="dxa"/>
              <w:right w:w="144" w:type="dxa"/>
            </w:tcMar>
            <w:vAlign w:val="bottom"/>
            <w:hideMark/>
          </w:tcPr>
          <w:p w14:paraId="530EB0AE"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12.3%</w:t>
            </w:r>
          </w:p>
        </w:tc>
      </w:tr>
      <w:tr w:rsidR="004B2BF1" w:rsidRPr="00BE24BB" w14:paraId="70B410B0" w14:textId="77777777" w:rsidTr="004417B4">
        <w:trPr>
          <w:trHeight w:val="170"/>
        </w:trPr>
        <w:tc>
          <w:tcPr>
            <w:tcW w:w="733" w:type="dxa"/>
            <w:shd w:val="clear" w:color="auto" w:fill="FFFFFF"/>
            <w:tcMar>
              <w:top w:w="72" w:type="dxa"/>
              <w:left w:w="144" w:type="dxa"/>
              <w:bottom w:w="72" w:type="dxa"/>
              <w:right w:w="144" w:type="dxa"/>
            </w:tcMar>
            <w:vAlign w:val="bottom"/>
            <w:hideMark/>
          </w:tcPr>
          <w:p w14:paraId="1CB6BA75"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2017</w:t>
            </w:r>
          </w:p>
        </w:tc>
        <w:tc>
          <w:tcPr>
            <w:tcW w:w="1961" w:type="dxa"/>
            <w:shd w:val="clear" w:color="auto" w:fill="FFFFFF"/>
            <w:tcMar>
              <w:top w:w="72" w:type="dxa"/>
              <w:left w:w="144" w:type="dxa"/>
              <w:bottom w:w="72" w:type="dxa"/>
              <w:right w:w="144" w:type="dxa"/>
            </w:tcMar>
            <w:vAlign w:val="bottom"/>
            <w:hideMark/>
          </w:tcPr>
          <w:p w14:paraId="291BEE33"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2017 LLW: £10.20</w:t>
            </w:r>
          </w:p>
        </w:tc>
        <w:tc>
          <w:tcPr>
            <w:tcW w:w="2126" w:type="dxa"/>
            <w:shd w:val="clear" w:color="auto" w:fill="FFFFFF"/>
            <w:tcMar>
              <w:top w:w="72" w:type="dxa"/>
              <w:left w:w="144" w:type="dxa"/>
              <w:bottom w:w="72" w:type="dxa"/>
              <w:right w:w="144" w:type="dxa"/>
            </w:tcMar>
            <w:vAlign w:val="bottom"/>
            <w:hideMark/>
          </w:tcPr>
          <w:p w14:paraId="2F8DF03F"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25,000</w:t>
            </w:r>
          </w:p>
        </w:tc>
        <w:tc>
          <w:tcPr>
            <w:tcW w:w="2410" w:type="dxa"/>
            <w:shd w:val="clear" w:color="auto" w:fill="FFFFFF"/>
            <w:tcMar>
              <w:top w:w="72" w:type="dxa"/>
              <w:left w:w="144" w:type="dxa"/>
              <w:bottom w:w="72" w:type="dxa"/>
              <w:right w:w="144" w:type="dxa"/>
            </w:tcMar>
            <w:vAlign w:val="bottom"/>
            <w:hideMark/>
          </w:tcPr>
          <w:p w14:paraId="734672EE"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9.8%</w:t>
            </w:r>
          </w:p>
        </w:tc>
      </w:tr>
      <w:tr w:rsidR="004B2BF1" w:rsidRPr="00BE24BB" w14:paraId="3C2E134A" w14:textId="77777777" w:rsidTr="004417B4">
        <w:trPr>
          <w:trHeight w:val="170"/>
        </w:trPr>
        <w:tc>
          <w:tcPr>
            <w:tcW w:w="733" w:type="dxa"/>
            <w:shd w:val="clear" w:color="auto" w:fill="FFFFFF"/>
            <w:tcMar>
              <w:top w:w="72" w:type="dxa"/>
              <w:left w:w="144" w:type="dxa"/>
              <w:bottom w:w="72" w:type="dxa"/>
              <w:right w:w="144" w:type="dxa"/>
            </w:tcMar>
            <w:vAlign w:val="bottom"/>
            <w:hideMark/>
          </w:tcPr>
          <w:p w14:paraId="46F1366F"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2018</w:t>
            </w:r>
          </w:p>
        </w:tc>
        <w:tc>
          <w:tcPr>
            <w:tcW w:w="1961" w:type="dxa"/>
            <w:shd w:val="clear" w:color="auto" w:fill="FFFFFF"/>
            <w:tcMar>
              <w:top w:w="72" w:type="dxa"/>
              <w:left w:w="144" w:type="dxa"/>
              <w:bottom w:w="72" w:type="dxa"/>
              <w:right w:w="144" w:type="dxa"/>
            </w:tcMar>
            <w:vAlign w:val="bottom"/>
            <w:hideMark/>
          </w:tcPr>
          <w:p w14:paraId="2EC21BF7" w14:textId="77777777" w:rsidR="004B2BF1" w:rsidRPr="00BE24BB" w:rsidRDefault="004B2BF1" w:rsidP="004417B4">
            <w:pPr>
              <w:spacing w:after="0"/>
              <w:textAlignment w:val="bottom"/>
              <w:rPr>
                <w:rFonts w:eastAsia="Times New Roman"/>
                <w:sz w:val="20"/>
                <w:szCs w:val="20"/>
              </w:rPr>
            </w:pPr>
            <w:r w:rsidRPr="00BE24BB">
              <w:rPr>
                <w:rFonts w:eastAsia="Times New Roman"/>
                <w:color w:val="003366"/>
                <w:kern w:val="24"/>
                <w:sz w:val="20"/>
                <w:szCs w:val="20"/>
              </w:rPr>
              <w:t>2018 LLW: £10.55</w:t>
            </w:r>
          </w:p>
        </w:tc>
        <w:tc>
          <w:tcPr>
            <w:tcW w:w="2126" w:type="dxa"/>
            <w:shd w:val="clear" w:color="auto" w:fill="FFFFFF"/>
            <w:tcMar>
              <w:top w:w="72" w:type="dxa"/>
              <w:left w:w="144" w:type="dxa"/>
              <w:bottom w:w="72" w:type="dxa"/>
              <w:right w:w="144" w:type="dxa"/>
            </w:tcMar>
            <w:vAlign w:val="bottom"/>
            <w:hideMark/>
          </w:tcPr>
          <w:p w14:paraId="67B78BD3"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29,000</w:t>
            </w:r>
          </w:p>
        </w:tc>
        <w:tc>
          <w:tcPr>
            <w:tcW w:w="2410" w:type="dxa"/>
            <w:shd w:val="clear" w:color="auto" w:fill="FFFFFF"/>
            <w:tcMar>
              <w:top w:w="72" w:type="dxa"/>
              <w:left w:w="144" w:type="dxa"/>
              <w:bottom w:w="72" w:type="dxa"/>
              <w:right w:w="144" w:type="dxa"/>
            </w:tcMar>
            <w:vAlign w:val="bottom"/>
            <w:hideMark/>
          </w:tcPr>
          <w:p w14:paraId="077C073B" w14:textId="77777777" w:rsidR="004B2BF1" w:rsidRPr="00BE24BB" w:rsidRDefault="004B2BF1" w:rsidP="004417B4">
            <w:pPr>
              <w:spacing w:after="0"/>
              <w:jc w:val="center"/>
              <w:textAlignment w:val="bottom"/>
              <w:rPr>
                <w:rFonts w:eastAsia="Times New Roman"/>
                <w:sz w:val="20"/>
                <w:szCs w:val="20"/>
              </w:rPr>
            </w:pPr>
            <w:r w:rsidRPr="00BE24BB">
              <w:rPr>
                <w:rFonts w:eastAsia="Times New Roman"/>
                <w:color w:val="003366"/>
                <w:kern w:val="24"/>
                <w:sz w:val="20"/>
                <w:szCs w:val="20"/>
              </w:rPr>
              <w:t>11.7%</w:t>
            </w:r>
          </w:p>
        </w:tc>
      </w:tr>
    </w:tbl>
    <w:p w14:paraId="4EA6C1D8" w14:textId="77777777" w:rsidR="004B2BF1" w:rsidRPr="006D4578" w:rsidRDefault="004B2BF1" w:rsidP="004B2BF1">
      <w:pPr>
        <w:spacing w:line="259" w:lineRule="auto"/>
        <w:ind w:left="720"/>
      </w:pPr>
    </w:p>
    <w:p w14:paraId="6E674BA4" w14:textId="77777777" w:rsidR="004B2BF1" w:rsidRPr="006D4578" w:rsidRDefault="004B2BF1" w:rsidP="004B2BF1">
      <w:pPr>
        <w:spacing w:line="259" w:lineRule="auto"/>
      </w:pPr>
      <w:r w:rsidRPr="006D4578">
        <w:br w:type="page"/>
      </w:r>
    </w:p>
    <w:p w14:paraId="0BCDBA0F" w14:textId="77777777" w:rsidR="004B2BF1" w:rsidRDefault="004B2BF1" w:rsidP="004B2BF1">
      <w:pPr>
        <w:spacing w:line="259" w:lineRule="auto"/>
        <w:ind w:left="720"/>
        <w:rPr>
          <w:b/>
          <w:bCs/>
        </w:rPr>
        <w:sectPr w:rsidR="004B2BF1" w:rsidSect="005E22E5">
          <w:type w:val="continuous"/>
          <w:pgSz w:w="16838" w:h="11906" w:orient="landscape"/>
          <w:pgMar w:top="1440" w:right="1670" w:bottom="1440" w:left="1440" w:header="708" w:footer="708" w:gutter="0"/>
          <w:cols w:num="2" w:space="708"/>
          <w:docGrid w:linePitch="360"/>
        </w:sectPr>
      </w:pPr>
    </w:p>
    <w:p w14:paraId="6E677F14" w14:textId="1E79CD01" w:rsidR="004B2BF1" w:rsidRDefault="004B2BF1" w:rsidP="004B2BF1">
      <w:pPr>
        <w:pStyle w:val="Heading2"/>
      </w:pPr>
      <w:bookmarkStart w:id="44" w:name="_Toc85435500"/>
      <w:bookmarkStart w:id="45" w:name="_Toc85445100"/>
      <w:r w:rsidRPr="006D4578">
        <w:lastRenderedPageBreak/>
        <w:t>Fuel Poverty</w:t>
      </w:r>
      <w:bookmarkEnd w:id="44"/>
      <w:bookmarkEnd w:id="45"/>
    </w:p>
    <w:p w14:paraId="138313DC" w14:textId="77777777" w:rsidR="004B2BF1" w:rsidRPr="00093AF4" w:rsidRDefault="004B2BF1" w:rsidP="004B2BF1"/>
    <w:p w14:paraId="269DA07C" w14:textId="77777777" w:rsidR="004B2BF1" w:rsidRPr="006D4578" w:rsidRDefault="004B2BF1" w:rsidP="004B2BF1">
      <w:pPr>
        <w:numPr>
          <w:ilvl w:val="0"/>
          <w:numId w:val="18"/>
        </w:numPr>
        <w:spacing w:line="259" w:lineRule="auto"/>
      </w:pPr>
      <w:r w:rsidRPr="006D4578">
        <w:t>More than 15,000 households in Tower Hamlets were in fuel poverty in 2019.  This amounted to 14.2% of households – above the England average of 13.4%.</w:t>
      </w:r>
    </w:p>
    <w:p w14:paraId="08228C6B" w14:textId="77777777" w:rsidR="004B2BF1" w:rsidRDefault="004B2BF1" w:rsidP="004B2BF1">
      <w:pPr>
        <w:numPr>
          <w:ilvl w:val="0"/>
          <w:numId w:val="18"/>
        </w:numPr>
        <w:spacing w:line="259" w:lineRule="auto"/>
      </w:pPr>
      <w:r w:rsidRPr="006D4578">
        <w:t>There is a significant difference across the borough with the proportion of fuel poor households ranging from as little as 3% in some areas to over 25% in others.</w:t>
      </w:r>
    </w:p>
    <w:p w14:paraId="30719068" w14:textId="77777777" w:rsidR="004B2BF1" w:rsidRPr="006D4578" w:rsidRDefault="004B2BF1" w:rsidP="004B2BF1">
      <w:pPr>
        <w:spacing w:line="259" w:lineRule="auto"/>
      </w:pPr>
      <w:r w:rsidRPr="006D4578">
        <w:t xml:space="preserve">  </w:t>
      </w:r>
      <w:r w:rsidRPr="006D4578">
        <w:rPr>
          <w:noProof/>
        </w:rPr>
        <w:drawing>
          <wp:inline distT="0" distB="0" distL="0" distR="0" wp14:anchorId="4E0DFBAA" wp14:editId="097C8273">
            <wp:extent cx="8750300" cy="4084320"/>
            <wp:effectExtent l="0" t="0" r="12700" b="11430"/>
            <wp:docPr id="27" name="Chart 27" descr="Chart shows the proportion of households which are fuel poor in each London borough. Data are from 2019.&#10;">
              <a:extLst xmlns:a="http://schemas.openxmlformats.org/drawingml/2006/main">
                <a:ext uri="{FF2B5EF4-FFF2-40B4-BE49-F238E27FC236}">
                  <a16:creationId xmlns:a16="http://schemas.microsoft.com/office/drawing/2014/main" id="{7368F87F-1700-4C9E-8214-145C79384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FBDADB7" w14:textId="38F2BCFA" w:rsidR="004B2BF1" w:rsidRPr="006D4578" w:rsidRDefault="004B2BF1" w:rsidP="004B2BF1">
      <w:pPr>
        <w:pStyle w:val="Heading2"/>
      </w:pPr>
      <w:bookmarkStart w:id="46" w:name="_Toc85435501"/>
      <w:bookmarkStart w:id="47" w:name="_Toc85445101"/>
      <w:r w:rsidRPr="006D4578">
        <w:lastRenderedPageBreak/>
        <w:t>LIFT Dashboard – Overview</w:t>
      </w:r>
      <w:bookmarkEnd w:id="46"/>
      <w:bookmarkEnd w:id="47"/>
      <w:r w:rsidRPr="006D4578">
        <w:t xml:space="preserve"> </w:t>
      </w:r>
    </w:p>
    <w:p w14:paraId="7ABE0757" w14:textId="77777777" w:rsidR="004B2BF1" w:rsidRPr="00B1611C" w:rsidRDefault="004B2BF1" w:rsidP="004B2BF1">
      <w:pPr>
        <w:spacing w:line="259" w:lineRule="auto"/>
      </w:pPr>
      <w:r w:rsidRPr="001D0BE4">
        <w:t>The LIFT dashboard</w:t>
      </w:r>
      <w:r>
        <w:t xml:space="preserve"> is supported by Policy in Practice and </w:t>
      </w:r>
      <w:r w:rsidRPr="001D0BE4">
        <w:t>combines datasets</w:t>
      </w:r>
      <w:r>
        <w:t xml:space="preserve">, to provide information about approximately </w:t>
      </w:r>
      <w:r w:rsidRPr="001D0BE4">
        <w:t xml:space="preserve">36,800 households in Tower Hamlets.  </w:t>
      </w:r>
      <w:r>
        <w:t>Information is broadly representative of lower income households, although it does not include all low income households.</w:t>
      </w:r>
    </w:p>
    <w:p w14:paraId="672C87D8" w14:textId="77777777" w:rsidR="004B2BF1" w:rsidRDefault="004B2BF1" w:rsidP="004B2BF1">
      <w:pPr>
        <w:spacing w:line="259" w:lineRule="auto"/>
      </w:pPr>
      <w:r w:rsidRPr="00B1611C">
        <w:rPr>
          <w:noProof/>
        </w:rPr>
        <w:drawing>
          <wp:inline distT="0" distB="0" distL="0" distR="0" wp14:anchorId="08A53984" wp14:editId="459C3839">
            <wp:extent cx="2235200" cy="770745"/>
            <wp:effectExtent l="0" t="0" r="0" b="0"/>
            <wp:docPr id="2" name="Picture 4" descr="Logo for the LIFT dashboard and description which says &quot;A LIFT platform lets you identify the drivers of poverty and build resilience&quot;.">
              <a:extLst xmlns:a="http://schemas.openxmlformats.org/drawingml/2006/main">
                <a:ext uri="{FF2B5EF4-FFF2-40B4-BE49-F238E27FC236}">
                  <a16:creationId xmlns:a16="http://schemas.microsoft.com/office/drawing/2014/main" id="{E976E773-37C3-4FAC-B60B-3403EAFA9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for the LIFT dashboard and description which says &quot;A LIFT platform lets you identify the drivers of poverty and build resilience&quot;.">
                      <a:extLst>
                        <a:ext uri="{FF2B5EF4-FFF2-40B4-BE49-F238E27FC236}">
                          <a16:creationId xmlns:a16="http://schemas.microsoft.com/office/drawing/2014/main" id="{E976E773-37C3-4FAC-B60B-3403EAFA9CB5}"/>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8786" cy="792671"/>
                    </a:xfrm>
                    <a:prstGeom prst="rect">
                      <a:avLst/>
                    </a:prstGeom>
                    <a:noFill/>
                  </pic:spPr>
                </pic:pic>
              </a:graphicData>
            </a:graphic>
          </wp:inline>
        </w:drawing>
      </w:r>
    </w:p>
    <w:p w14:paraId="32645165" w14:textId="77777777" w:rsidR="004B2BF1" w:rsidRDefault="004B2BF1" w:rsidP="004B2BF1">
      <w:r w:rsidRPr="001D0BE4">
        <w:t>Most of the households on the database are of working age but a significant number are of pension age (22%).</w:t>
      </w:r>
    </w:p>
    <w:tbl>
      <w:tblPr>
        <w:tblW w:w="0" w:type="auto"/>
        <w:tblCellMar>
          <w:left w:w="0" w:type="dxa"/>
          <w:right w:w="0" w:type="dxa"/>
        </w:tblCellMar>
        <w:tblLook w:val="0600" w:firstRow="0" w:lastRow="0" w:firstColumn="0" w:lastColumn="0" w:noHBand="1" w:noVBand="1"/>
      </w:tblPr>
      <w:tblGrid>
        <w:gridCol w:w="1404"/>
        <w:gridCol w:w="2083"/>
        <w:gridCol w:w="1894"/>
        <w:gridCol w:w="1566"/>
      </w:tblGrid>
      <w:tr w:rsidR="004B2BF1" w:rsidRPr="00F4583F" w14:paraId="1F676B8E" w14:textId="77777777" w:rsidTr="004417B4">
        <w:trPr>
          <w:trHeight w:hRule="exact" w:val="283"/>
        </w:trPr>
        <w:tc>
          <w:tcPr>
            <w:tcW w:w="0" w:type="auto"/>
            <w:shd w:val="clear" w:color="auto" w:fill="FFFFFF"/>
            <w:tcMar>
              <w:top w:w="72" w:type="dxa"/>
              <w:left w:w="144" w:type="dxa"/>
              <w:bottom w:w="72" w:type="dxa"/>
              <w:right w:w="144" w:type="dxa"/>
            </w:tcMar>
            <w:vAlign w:val="bottom"/>
            <w:hideMark/>
          </w:tcPr>
          <w:p w14:paraId="4D93670F" w14:textId="77777777" w:rsidR="004B2BF1" w:rsidRPr="00F4583F" w:rsidRDefault="004B2BF1" w:rsidP="004417B4">
            <w:pPr>
              <w:ind w:left="360"/>
              <w:rPr>
                <w:color w:val="002060"/>
                <w:sz w:val="20"/>
                <w:szCs w:val="20"/>
              </w:rPr>
            </w:pPr>
            <w:r w:rsidRPr="00F4583F">
              <w:rPr>
                <w:b/>
                <w:bCs/>
                <w:color w:val="002060"/>
                <w:sz w:val="20"/>
                <w:szCs w:val="20"/>
              </w:rPr>
              <w:t>Age</w:t>
            </w:r>
          </w:p>
        </w:tc>
        <w:tc>
          <w:tcPr>
            <w:tcW w:w="0" w:type="auto"/>
            <w:shd w:val="clear" w:color="auto" w:fill="FFFFFF"/>
            <w:tcMar>
              <w:top w:w="72" w:type="dxa"/>
              <w:left w:w="144" w:type="dxa"/>
              <w:bottom w:w="72" w:type="dxa"/>
              <w:right w:w="144" w:type="dxa"/>
            </w:tcMar>
            <w:vAlign w:val="bottom"/>
            <w:hideMark/>
          </w:tcPr>
          <w:p w14:paraId="2AE57C59" w14:textId="77777777" w:rsidR="004B2BF1" w:rsidRPr="00F4583F" w:rsidRDefault="004B2BF1" w:rsidP="004417B4">
            <w:pPr>
              <w:ind w:left="360"/>
              <w:rPr>
                <w:b/>
                <w:bCs/>
                <w:color w:val="002060"/>
                <w:sz w:val="20"/>
                <w:szCs w:val="20"/>
              </w:rPr>
            </w:pPr>
            <w:r w:rsidRPr="00F4583F">
              <w:rPr>
                <w:b/>
                <w:bCs/>
                <w:color w:val="002060"/>
                <w:sz w:val="20"/>
                <w:szCs w:val="20"/>
              </w:rPr>
              <w:t>Under 25 years</w:t>
            </w:r>
          </w:p>
        </w:tc>
        <w:tc>
          <w:tcPr>
            <w:tcW w:w="0" w:type="auto"/>
            <w:shd w:val="clear" w:color="auto" w:fill="FFFFFF"/>
            <w:tcMar>
              <w:top w:w="72" w:type="dxa"/>
              <w:left w:w="144" w:type="dxa"/>
              <w:bottom w:w="72" w:type="dxa"/>
              <w:right w:w="144" w:type="dxa"/>
            </w:tcMar>
            <w:vAlign w:val="bottom"/>
            <w:hideMark/>
          </w:tcPr>
          <w:p w14:paraId="40E02A43" w14:textId="77777777" w:rsidR="004B2BF1" w:rsidRPr="00F4583F" w:rsidRDefault="004B2BF1" w:rsidP="004417B4">
            <w:pPr>
              <w:ind w:left="360"/>
              <w:rPr>
                <w:b/>
                <w:bCs/>
                <w:color w:val="002060"/>
                <w:sz w:val="20"/>
                <w:szCs w:val="20"/>
              </w:rPr>
            </w:pPr>
            <w:r w:rsidRPr="00F4583F">
              <w:rPr>
                <w:b/>
                <w:bCs/>
                <w:color w:val="002060"/>
                <w:sz w:val="20"/>
                <w:szCs w:val="20"/>
              </w:rPr>
              <w:t xml:space="preserve">25 – 64 years </w:t>
            </w:r>
          </w:p>
        </w:tc>
        <w:tc>
          <w:tcPr>
            <w:tcW w:w="0" w:type="auto"/>
            <w:shd w:val="clear" w:color="auto" w:fill="FFFFFF"/>
            <w:tcMar>
              <w:top w:w="72" w:type="dxa"/>
              <w:left w:w="144" w:type="dxa"/>
              <w:bottom w:w="72" w:type="dxa"/>
              <w:right w:w="144" w:type="dxa"/>
            </w:tcMar>
            <w:vAlign w:val="bottom"/>
            <w:hideMark/>
          </w:tcPr>
          <w:p w14:paraId="72C23490" w14:textId="77777777" w:rsidR="004B2BF1" w:rsidRPr="00F4583F" w:rsidRDefault="004B2BF1" w:rsidP="004417B4">
            <w:pPr>
              <w:ind w:left="360"/>
              <w:rPr>
                <w:b/>
                <w:bCs/>
                <w:color w:val="002060"/>
                <w:sz w:val="20"/>
                <w:szCs w:val="20"/>
              </w:rPr>
            </w:pPr>
            <w:r w:rsidRPr="00F4583F">
              <w:rPr>
                <w:b/>
                <w:bCs/>
                <w:color w:val="002060"/>
                <w:sz w:val="20"/>
                <w:szCs w:val="20"/>
              </w:rPr>
              <w:t>65+ years</w:t>
            </w:r>
          </w:p>
        </w:tc>
      </w:tr>
      <w:tr w:rsidR="004B2BF1" w:rsidRPr="00F4583F" w14:paraId="7A85EF21" w14:textId="77777777" w:rsidTr="004417B4">
        <w:trPr>
          <w:trHeight w:hRule="exact" w:val="283"/>
        </w:trPr>
        <w:tc>
          <w:tcPr>
            <w:tcW w:w="0" w:type="auto"/>
            <w:shd w:val="clear" w:color="auto" w:fill="FFFFFF"/>
            <w:tcMar>
              <w:top w:w="72" w:type="dxa"/>
              <w:left w:w="144" w:type="dxa"/>
              <w:bottom w:w="72" w:type="dxa"/>
              <w:right w:w="144" w:type="dxa"/>
            </w:tcMar>
            <w:vAlign w:val="bottom"/>
            <w:hideMark/>
          </w:tcPr>
          <w:p w14:paraId="5D95E826" w14:textId="77777777" w:rsidR="004B2BF1" w:rsidRPr="00F4583F" w:rsidRDefault="004B2BF1" w:rsidP="004417B4">
            <w:pPr>
              <w:ind w:left="360"/>
              <w:rPr>
                <w:b/>
                <w:bCs/>
                <w:color w:val="002060"/>
                <w:sz w:val="20"/>
                <w:szCs w:val="20"/>
              </w:rPr>
            </w:pPr>
            <w:r w:rsidRPr="00F4583F">
              <w:rPr>
                <w:b/>
                <w:bCs/>
                <w:color w:val="002060"/>
                <w:sz w:val="20"/>
                <w:szCs w:val="20"/>
              </w:rPr>
              <w:t>Number</w:t>
            </w:r>
          </w:p>
        </w:tc>
        <w:tc>
          <w:tcPr>
            <w:tcW w:w="0" w:type="auto"/>
            <w:shd w:val="clear" w:color="auto" w:fill="FFFFFF"/>
            <w:tcMar>
              <w:top w:w="72" w:type="dxa"/>
              <w:left w:w="144" w:type="dxa"/>
              <w:bottom w:w="72" w:type="dxa"/>
              <w:right w:w="144" w:type="dxa"/>
            </w:tcMar>
            <w:vAlign w:val="bottom"/>
            <w:hideMark/>
          </w:tcPr>
          <w:p w14:paraId="5AF7D12B" w14:textId="77777777" w:rsidR="004B2BF1" w:rsidRPr="00F4583F" w:rsidRDefault="004B2BF1" w:rsidP="004417B4">
            <w:pPr>
              <w:ind w:left="360"/>
              <w:rPr>
                <w:color w:val="002060"/>
                <w:sz w:val="20"/>
                <w:szCs w:val="20"/>
              </w:rPr>
            </w:pPr>
            <w:r w:rsidRPr="00F4583F">
              <w:rPr>
                <w:color w:val="002060"/>
                <w:sz w:val="20"/>
                <w:szCs w:val="20"/>
              </w:rPr>
              <w:t>784</w:t>
            </w:r>
          </w:p>
        </w:tc>
        <w:tc>
          <w:tcPr>
            <w:tcW w:w="0" w:type="auto"/>
            <w:shd w:val="clear" w:color="auto" w:fill="FFFFFF"/>
            <w:tcMar>
              <w:top w:w="72" w:type="dxa"/>
              <w:left w:w="144" w:type="dxa"/>
              <w:bottom w:w="72" w:type="dxa"/>
              <w:right w:w="144" w:type="dxa"/>
            </w:tcMar>
            <w:vAlign w:val="bottom"/>
            <w:hideMark/>
          </w:tcPr>
          <w:p w14:paraId="702056E1" w14:textId="77777777" w:rsidR="004B2BF1" w:rsidRPr="00F4583F" w:rsidRDefault="004B2BF1" w:rsidP="004417B4">
            <w:pPr>
              <w:ind w:left="360"/>
              <w:rPr>
                <w:color w:val="002060"/>
                <w:sz w:val="20"/>
                <w:szCs w:val="20"/>
              </w:rPr>
            </w:pPr>
            <w:r w:rsidRPr="00F4583F">
              <w:rPr>
                <w:color w:val="002060"/>
                <w:sz w:val="20"/>
                <w:szCs w:val="20"/>
              </w:rPr>
              <w:t>27,814</w:t>
            </w:r>
          </w:p>
        </w:tc>
        <w:tc>
          <w:tcPr>
            <w:tcW w:w="0" w:type="auto"/>
            <w:shd w:val="clear" w:color="auto" w:fill="FFFFFF"/>
            <w:tcMar>
              <w:top w:w="72" w:type="dxa"/>
              <w:left w:w="144" w:type="dxa"/>
              <w:bottom w:w="72" w:type="dxa"/>
              <w:right w:w="144" w:type="dxa"/>
            </w:tcMar>
            <w:vAlign w:val="bottom"/>
            <w:hideMark/>
          </w:tcPr>
          <w:p w14:paraId="23B1E409" w14:textId="77777777" w:rsidR="004B2BF1" w:rsidRPr="00F4583F" w:rsidRDefault="004B2BF1" w:rsidP="004417B4">
            <w:pPr>
              <w:ind w:left="360"/>
              <w:rPr>
                <w:color w:val="002060"/>
                <w:sz w:val="20"/>
                <w:szCs w:val="20"/>
              </w:rPr>
            </w:pPr>
            <w:r w:rsidRPr="00F4583F">
              <w:rPr>
                <w:color w:val="002060"/>
                <w:sz w:val="20"/>
                <w:szCs w:val="20"/>
              </w:rPr>
              <w:t>8,257</w:t>
            </w:r>
          </w:p>
        </w:tc>
      </w:tr>
      <w:tr w:rsidR="004B2BF1" w:rsidRPr="00F4583F" w14:paraId="1EBF621C" w14:textId="77777777" w:rsidTr="004417B4">
        <w:trPr>
          <w:trHeight w:hRule="exact" w:val="283"/>
        </w:trPr>
        <w:tc>
          <w:tcPr>
            <w:tcW w:w="0" w:type="auto"/>
            <w:shd w:val="clear" w:color="auto" w:fill="FFFFFF"/>
            <w:tcMar>
              <w:top w:w="72" w:type="dxa"/>
              <w:left w:w="144" w:type="dxa"/>
              <w:bottom w:w="72" w:type="dxa"/>
              <w:right w:w="144" w:type="dxa"/>
            </w:tcMar>
            <w:vAlign w:val="bottom"/>
            <w:hideMark/>
          </w:tcPr>
          <w:p w14:paraId="7F33B839" w14:textId="77777777" w:rsidR="004B2BF1" w:rsidRPr="00F4583F" w:rsidRDefault="004B2BF1" w:rsidP="004417B4">
            <w:pPr>
              <w:ind w:left="360"/>
              <w:rPr>
                <w:b/>
                <w:bCs/>
                <w:color w:val="002060"/>
                <w:sz w:val="20"/>
                <w:szCs w:val="20"/>
              </w:rPr>
            </w:pPr>
            <w:r w:rsidRPr="00F4583F">
              <w:rPr>
                <w:b/>
                <w:bCs/>
                <w:color w:val="002060"/>
                <w:sz w:val="20"/>
                <w:szCs w:val="20"/>
              </w:rPr>
              <w:t>%</w:t>
            </w:r>
          </w:p>
        </w:tc>
        <w:tc>
          <w:tcPr>
            <w:tcW w:w="0" w:type="auto"/>
            <w:shd w:val="clear" w:color="auto" w:fill="FFFFFF"/>
            <w:tcMar>
              <w:top w:w="72" w:type="dxa"/>
              <w:left w:w="144" w:type="dxa"/>
              <w:bottom w:w="72" w:type="dxa"/>
              <w:right w:w="144" w:type="dxa"/>
            </w:tcMar>
            <w:vAlign w:val="bottom"/>
            <w:hideMark/>
          </w:tcPr>
          <w:p w14:paraId="7E2F70FE" w14:textId="77777777" w:rsidR="004B2BF1" w:rsidRPr="00F4583F" w:rsidRDefault="004B2BF1" w:rsidP="004417B4">
            <w:pPr>
              <w:ind w:left="360"/>
              <w:rPr>
                <w:color w:val="002060"/>
                <w:sz w:val="20"/>
                <w:szCs w:val="20"/>
              </w:rPr>
            </w:pPr>
            <w:r w:rsidRPr="00F4583F">
              <w:rPr>
                <w:color w:val="002060"/>
                <w:sz w:val="20"/>
                <w:szCs w:val="20"/>
              </w:rPr>
              <w:t>2%</w:t>
            </w:r>
          </w:p>
        </w:tc>
        <w:tc>
          <w:tcPr>
            <w:tcW w:w="0" w:type="auto"/>
            <w:shd w:val="clear" w:color="auto" w:fill="FFFFFF"/>
            <w:tcMar>
              <w:top w:w="72" w:type="dxa"/>
              <w:left w:w="144" w:type="dxa"/>
              <w:bottom w:w="72" w:type="dxa"/>
              <w:right w:w="144" w:type="dxa"/>
            </w:tcMar>
            <w:vAlign w:val="bottom"/>
            <w:hideMark/>
          </w:tcPr>
          <w:p w14:paraId="7D0EBE13" w14:textId="77777777" w:rsidR="004B2BF1" w:rsidRPr="00F4583F" w:rsidRDefault="004B2BF1" w:rsidP="004417B4">
            <w:pPr>
              <w:ind w:left="360"/>
              <w:rPr>
                <w:color w:val="002060"/>
                <w:sz w:val="20"/>
                <w:szCs w:val="20"/>
              </w:rPr>
            </w:pPr>
            <w:r w:rsidRPr="00F4583F">
              <w:rPr>
                <w:color w:val="002060"/>
                <w:sz w:val="20"/>
                <w:szCs w:val="20"/>
              </w:rPr>
              <w:t>75%</w:t>
            </w:r>
          </w:p>
        </w:tc>
        <w:tc>
          <w:tcPr>
            <w:tcW w:w="0" w:type="auto"/>
            <w:shd w:val="clear" w:color="auto" w:fill="FFFFFF"/>
            <w:tcMar>
              <w:top w:w="72" w:type="dxa"/>
              <w:left w:w="144" w:type="dxa"/>
              <w:bottom w:w="72" w:type="dxa"/>
              <w:right w:w="144" w:type="dxa"/>
            </w:tcMar>
            <w:vAlign w:val="bottom"/>
            <w:hideMark/>
          </w:tcPr>
          <w:p w14:paraId="399EDE35" w14:textId="77777777" w:rsidR="004B2BF1" w:rsidRPr="00F4583F" w:rsidRDefault="004B2BF1" w:rsidP="004417B4">
            <w:pPr>
              <w:ind w:left="360"/>
              <w:rPr>
                <w:color w:val="002060"/>
                <w:sz w:val="20"/>
                <w:szCs w:val="20"/>
              </w:rPr>
            </w:pPr>
            <w:r w:rsidRPr="00F4583F">
              <w:rPr>
                <w:color w:val="002060"/>
                <w:sz w:val="20"/>
                <w:szCs w:val="20"/>
              </w:rPr>
              <w:t>22%</w:t>
            </w:r>
          </w:p>
        </w:tc>
      </w:tr>
    </w:tbl>
    <w:p w14:paraId="2F239142" w14:textId="77777777" w:rsidR="004B2BF1" w:rsidRDefault="004B2BF1" w:rsidP="004B2BF1"/>
    <w:p w14:paraId="02885697" w14:textId="77777777" w:rsidR="004B2BF1" w:rsidRDefault="004B2BF1" w:rsidP="004B2BF1">
      <w:r>
        <w:t xml:space="preserve">Slightly fewer than half of </w:t>
      </w:r>
      <w:r w:rsidRPr="001D0BE4">
        <w:t xml:space="preserve">households </w:t>
      </w:r>
      <w:r>
        <w:t xml:space="preserve">have </w:t>
      </w:r>
      <w:r w:rsidRPr="001D0BE4">
        <w:t>children (45</w:t>
      </w:r>
      <w:r>
        <w:t>%)</w:t>
      </w:r>
      <w:r w:rsidRPr="001D0BE4">
        <w:t>.</w:t>
      </w:r>
      <w:r>
        <w:t xml:space="preserve"> </w:t>
      </w:r>
      <w:r w:rsidRPr="001D0BE4">
        <w:t xml:space="preserve">Of </w:t>
      </w:r>
      <w:r>
        <w:t>these</w:t>
      </w:r>
      <w:r w:rsidRPr="001D0BE4">
        <w:t>, 6,102 were not in work due to disability</w:t>
      </w:r>
      <w:r>
        <w:t>,</w:t>
      </w:r>
      <w:r w:rsidRPr="001D0BE4">
        <w:t xml:space="preserve">7,850 were of pension age, 429 were not in work due to caring responsibilities and 1,844 were in work.  </w:t>
      </w:r>
    </w:p>
    <w:tbl>
      <w:tblPr>
        <w:tblW w:w="0" w:type="auto"/>
        <w:tblCellMar>
          <w:left w:w="0" w:type="dxa"/>
          <w:right w:w="0" w:type="dxa"/>
        </w:tblCellMar>
        <w:tblLook w:val="0600" w:firstRow="0" w:lastRow="0" w:firstColumn="0" w:lastColumn="0" w:noHBand="1" w:noVBand="1"/>
      </w:tblPr>
      <w:tblGrid>
        <w:gridCol w:w="1404"/>
        <w:gridCol w:w="2615"/>
        <w:gridCol w:w="2926"/>
        <w:gridCol w:w="1793"/>
        <w:gridCol w:w="1249"/>
      </w:tblGrid>
      <w:tr w:rsidR="004B2BF1" w:rsidRPr="001D0BE4" w14:paraId="749843A5" w14:textId="77777777" w:rsidTr="004417B4">
        <w:trPr>
          <w:trHeight w:hRule="exact" w:val="283"/>
        </w:trPr>
        <w:tc>
          <w:tcPr>
            <w:tcW w:w="0" w:type="auto"/>
            <w:shd w:val="clear" w:color="auto" w:fill="FFFFFF"/>
            <w:tcMar>
              <w:top w:w="72" w:type="dxa"/>
              <w:left w:w="144" w:type="dxa"/>
              <w:bottom w:w="72" w:type="dxa"/>
              <w:right w:w="144" w:type="dxa"/>
            </w:tcMar>
            <w:vAlign w:val="bottom"/>
            <w:hideMark/>
          </w:tcPr>
          <w:p w14:paraId="436E8884" w14:textId="77777777" w:rsidR="004B2BF1" w:rsidRPr="00E86EE3" w:rsidRDefault="004B2BF1" w:rsidP="004417B4">
            <w:pPr>
              <w:ind w:left="360"/>
              <w:rPr>
                <w:color w:val="002060"/>
                <w:sz w:val="20"/>
                <w:szCs w:val="20"/>
              </w:rPr>
            </w:pPr>
            <w:r w:rsidRPr="00E86EE3">
              <w:rPr>
                <w:b/>
                <w:bCs/>
                <w:color w:val="002060"/>
                <w:sz w:val="20"/>
                <w:szCs w:val="20"/>
              </w:rPr>
              <w:t xml:space="preserve">Family </w:t>
            </w:r>
          </w:p>
        </w:tc>
        <w:tc>
          <w:tcPr>
            <w:tcW w:w="0" w:type="auto"/>
            <w:shd w:val="clear" w:color="auto" w:fill="FFFFFF"/>
            <w:tcMar>
              <w:top w:w="72" w:type="dxa"/>
              <w:left w:w="144" w:type="dxa"/>
              <w:bottom w:w="72" w:type="dxa"/>
              <w:right w:w="144" w:type="dxa"/>
            </w:tcMar>
            <w:vAlign w:val="bottom"/>
            <w:hideMark/>
          </w:tcPr>
          <w:p w14:paraId="02780980" w14:textId="77777777" w:rsidR="004B2BF1" w:rsidRPr="00E86EE3" w:rsidRDefault="004B2BF1" w:rsidP="004417B4">
            <w:pPr>
              <w:ind w:left="360"/>
              <w:rPr>
                <w:b/>
                <w:bCs/>
                <w:color w:val="002060"/>
                <w:sz w:val="20"/>
                <w:szCs w:val="20"/>
              </w:rPr>
            </w:pPr>
            <w:r w:rsidRPr="00E86EE3">
              <w:rPr>
                <w:b/>
                <w:bCs/>
                <w:color w:val="002060"/>
                <w:sz w:val="20"/>
                <w:szCs w:val="20"/>
              </w:rPr>
              <w:t>Couple with children</w:t>
            </w:r>
          </w:p>
        </w:tc>
        <w:tc>
          <w:tcPr>
            <w:tcW w:w="0" w:type="auto"/>
            <w:shd w:val="clear" w:color="auto" w:fill="FFFFFF"/>
            <w:tcMar>
              <w:top w:w="72" w:type="dxa"/>
              <w:left w:w="144" w:type="dxa"/>
              <w:bottom w:w="72" w:type="dxa"/>
              <w:right w:w="144" w:type="dxa"/>
            </w:tcMar>
            <w:vAlign w:val="bottom"/>
            <w:hideMark/>
          </w:tcPr>
          <w:p w14:paraId="521119F0" w14:textId="77777777" w:rsidR="004B2BF1" w:rsidRPr="00E86EE3" w:rsidRDefault="004B2BF1" w:rsidP="004417B4">
            <w:pPr>
              <w:ind w:left="360"/>
              <w:rPr>
                <w:b/>
                <w:bCs/>
                <w:color w:val="002060"/>
                <w:sz w:val="20"/>
                <w:szCs w:val="20"/>
              </w:rPr>
            </w:pPr>
            <w:r w:rsidRPr="00E86EE3">
              <w:rPr>
                <w:b/>
                <w:bCs/>
                <w:color w:val="002060"/>
                <w:sz w:val="20"/>
                <w:szCs w:val="20"/>
              </w:rPr>
              <w:t>Couple without children</w:t>
            </w:r>
          </w:p>
        </w:tc>
        <w:tc>
          <w:tcPr>
            <w:tcW w:w="0" w:type="auto"/>
            <w:shd w:val="clear" w:color="auto" w:fill="FFFFFF"/>
            <w:tcMar>
              <w:top w:w="72" w:type="dxa"/>
              <w:left w:w="144" w:type="dxa"/>
              <w:bottom w:w="72" w:type="dxa"/>
              <w:right w:w="144" w:type="dxa"/>
            </w:tcMar>
            <w:vAlign w:val="bottom"/>
            <w:hideMark/>
          </w:tcPr>
          <w:p w14:paraId="751CECFF" w14:textId="77777777" w:rsidR="004B2BF1" w:rsidRPr="00E86EE3" w:rsidRDefault="004B2BF1" w:rsidP="004417B4">
            <w:pPr>
              <w:ind w:left="360"/>
              <w:rPr>
                <w:b/>
                <w:bCs/>
                <w:color w:val="002060"/>
                <w:sz w:val="20"/>
                <w:szCs w:val="20"/>
              </w:rPr>
            </w:pPr>
            <w:r w:rsidRPr="00E86EE3">
              <w:rPr>
                <w:b/>
                <w:bCs/>
                <w:color w:val="002060"/>
                <w:sz w:val="20"/>
                <w:szCs w:val="20"/>
              </w:rPr>
              <w:t>Lone parent</w:t>
            </w:r>
          </w:p>
        </w:tc>
        <w:tc>
          <w:tcPr>
            <w:tcW w:w="0" w:type="auto"/>
            <w:shd w:val="clear" w:color="auto" w:fill="FFFFFF"/>
            <w:tcMar>
              <w:top w:w="72" w:type="dxa"/>
              <w:left w:w="144" w:type="dxa"/>
              <w:bottom w:w="72" w:type="dxa"/>
              <w:right w:w="144" w:type="dxa"/>
            </w:tcMar>
            <w:vAlign w:val="bottom"/>
            <w:hideMark/>
          </w:tcPr>
          <w:p w14:paraId="71BCD730" w14:textId="77777777" w:rsidR="004B2BF1" w:rsidRPr="00E86EE3" w:rsidRDefault="004B2BF1" w:rsidP="004417B4">
            <w:pPr>
              <w:ind w:left="360"/>
              <w:rPr>
                <w:b/>
                <w:bCs/>
                <w:color w:val="002060"/>
                <w:sz w:val="20"/>
                <w:szCs w:val="20"/>
              </w:rPr>
            </w:pPr>
            <w:r w:rsidRPr="00E86EE3">
              <w:rPr>
                <w:b/>
                <w:bCs/>
                <w:color w:val="002060"/>
                <w:sz w:val="20"/>
                <w:szCs w:val="20"/>
              </w:rPr>
              <w:t>Single</w:t>
            </w:r>
          </w:p>
        </w:tc>
      </w:tr>
      <w:tr w:rsidR="004B2BF1" w:rsidRPr="001D0BE4" w14:paraId="6B78CC00" w14:textId="77777777" w:rsidTr="004417B4">
        <w:trPr>
          <w:trHeight w:hRule="exact" w:val="283"/>
        </w:trPr>
        <w:tc>
          <w:tcPr>
            <w:tcW w:w="0" w:type="auto"/>
            <w:shd w:val="clear" w:color="auto" w:fill="FFFFFF"/>
            <w:tcMar>
              <w:top w:w="72" w:type="dxa"/>
              <w:left w:w="144" w:type="dxa"/>
              <w:bottom w:w="72" w:type="dxa"/>
              <w:right w:w="144" w:type="dxa"/>
            </w:tcMar>
            <w:vAlign w:val="bottom"/>
            <w:hideMark/>
          </w:tcPr>
          <w:p w14:paraId="106810D9" w14:textId="77777777" w:rsidR="004B2BF1" w:rsidRPr="00E86EE3" w:rsidRDefault="004B2BF1" w:rsidP="004417B4">
            <w:pPr>
              <w:ind w:left="360"/>
              <w:rPr>
                <w:b/>
                <w:bCs/>
                <w:color w:val="002060"/>
                <w:sz w:val="20"/>
                <w:szCs w:val="20"/>
              </w:rPr>
            </w:pPr>
            <w:r w:rsidRPr="00E86EE3">
              <w:rPr>
                <w:b/>
                <w:bCs/>
                <w:color w:val="002060"/>
                <w:sz w:val="20"/>
                <w:szCs w:val="20"/>
              </w:rPr>
              <w:t>Number</w:t>
            </w:r>
          </w:p>
        </w:tc>
        <w:tc>
          <w:tcPr>
            <w:tcW w:w="0" w:type="auto"/>
            <w:shd w:val="clear" w:color="auto" w:fill="FFFFFF"/>
            <w:tcMar>
              <w:top w:w="72" w:type="dxa"/>
              <w:left w:w="144" w:type="dxa"/>
              <w:bottom w:w="72" w:type="dxa"/>
              <w:right w:w="144" w:type="dxa"/>
            </w:tcMar>
            <w:vAlign w:val="bottom"/>
            <w:hideMark/>
          </w:tcPr>
          <w:p w14:paraId="035B0AB6" w14:textId="77777777" w:rsidR="004B2BF1" w:rsidRPr="00E86EE3" w:rsidRDefault="004B2BF1" w:rsidP="004417B4">
            <w:pPr>
              <w:ind w:left="360"/>
              <w:rPr>
                <w:color w:val="002060"/>
                <w:sz w:val="20"/>
                <w:szCs w:val="20"/>
              </w:rPr>
            </w:pPr>
            <w:r w:rsidRPr="00E86EE3">
              <w:rPr>
                <w:color w:val="002060"/>
                <w:sz w:val="20"/>
                <w:szCs w:val="20"/>
              </w:rPr>
              <w:t>9549</w:t>
            </w:r>
          </w:p>
        </w:tc>
        <w:tc>
          <w:tcPr>
            <w:tcW w:w="0" w:type="auto"/>
            <w:shd w:val="clear" w:color="auto" w:fill="FFFFFF"/>
            <w:tcMar>
              <w:top w:w="72" w:type="dxa"/>
              <w:left w:w="144" w:type="dxa"/>
              <w:bottom w:w="72" w:type="dxa"/>
              <w:right w:w="144" w:type="dxa"/>
            </w:tcMar>
            <w:vAlign w:val="bottom"/>
            <w:hideMark/>
          </w:tcPr>
          <w:p w14:paraId="56B68C3B" w14:textId="77777777" w:rsidR="004B2BF1" w:rsidRPr="00E86EE3" w:rsidRDefault="004B2BF1" w:rsidP="004417B4">
            <w:pPr>
              <w:ind w:left="360"/>
              <w:rPr>
                <w:color w:val="002060"/>
                <w:sz w:val="20"/>
                <w:szCs w:val="20"/>
              </w:rPr>
            </w:pPr>
            <w:r w:rsidRPr="00E86EE3">
              <w:rPr>
                <w:color w:val="002060"/>
                <w:sz w:val="20"/>
                <w:szCs w:val="20"/>
              </w:rPr>
              <w:t>3024</w:t>
            </w:r>
          </w:p>
        </w:tc>
        <w:tc>
          <w:tcPr>
            <w:tcW w:w="0" w:type="auto"/>
            <w:shd w:val="clear" w:color="auto" w:fill="FFFFFF"/>
            <w:tcMar>
              <w:top w:w="72" w:type="dxa"/>
              <w:left w:w="144" w:type="dxa"/>
              <w:bottom w:w="72" w:type="dxa"/>
              <w:right w:w="144" w:type="dxa"/>
            </w:tcMar>
            <w:vAlign w:val="bottom"/>
            <w:hideMark/>
          </w:tcPr>
          <w:p w14:paraId="342EA267" w14:textId="77777777" w:rsidR="004B2BF1" w:rsidRPr="00E86EE3" w:rsidRDefault="004B2BF1" w:rsidP="004417B4">
            <w:pPr>
              <w:ind w:left="360"/>
              <w:rPr>
                <w:color w:val="002060"/>
                <w:sz w:val="20"/>
                <w:szCs w:val="20"/>
              </w:rPr>
            </w:pPr>
            <w:r w:rsidRPr="00E86EE3">
              <w:rPr>
                <w:color w:val="002060"/>
                <w:sz w:val="20"/>
                <w:szCs w:val="20"/>
              </w:rPr>
              <w:t>7006</w:t>
            </w:r>
          </w:p>
        </w:tc>
        <w:tc>
          <w:tcPr>
            <w:tcW w:w="0" w:type="auto"/>
            <w:shd w:val="clear" w:color="auto" w:fill="FFFFFF"/>
            <w:tcMar>
              <w:top w:w="72" w:type="dxa"/>
              <w:left w:w="144" w:type="dxa"/>
              <w:bottom w:w="72" w:type="dxa"/>
              <w:right w:w="144" w:type="dxa"/>
            </w:tcMar>
            <w:vAlign w:val="bottom"/>
            <w:hideMark/>
          </w:tcPr>
          <w:p w14:paraId="7C1923A1" w14:textId="77777777" w:rsidR="004B2BF1" w:rsidRPr="00E86EE3" w:rsidRDefault="004B2BF1" w:rsidP="004417B4">
            <w:pPr>
              <w:ind w:left="360"/>
              <w:rPr>
                <w:color w:val="002060"/>
                <w:sz w:val="20"/>
                <w:szCs w:val="20"/>
              </w:rPr>
            </w:pPr>
            <w:r w:rsidRPr="00E86EE3">
              <w:rPr>
                <w:color w:val="002060"/>
                <w:sz w:val="20"/>
                <w:szCs w:val="20"/>
              </w:rPr>
              <w:t>17274</w:t>
            </w:r>
          </w:p>
        </w:tc>
      </w:tr>
      <w:tr w:rsidR="004B2BF1" w:rsidRPr="001D0BE4" w14:paraId="4336EAB6" w14:textId="77777777" w:rsidTr="004417B4">
        <w:trPr>
          <w:trHeight w:hRule="exact" w:val="283"/>
        </w:trPr>
        <w:tc>
          <w:tcPr>
            <w:tcW w:w="0" w:type="auto"/>
            <w:shd w:val="clear" w:color="auto" w:fill="FFFFFF"/>
            <w:tcMar>
              <w:top w:w="72" w:type="dxa"/>
              <w:left w:w="144" w:type="dxa"/>
              <w:bottom w:w="72" w:type="dxa"/>
              <w:right w:w="144" w:type="dxa"/>
            </w:tcMar>
            <w:vAlign w:val="bottom"/>
            <w:hideMark/>
          </w:tcPr>
          <w:p w14:paraId="1437073A" w14:textId="77777777" w:rsidR="004B2BF1" w:rsidRPr="00E86EE3" w:rsidRDefault="004B2BF1" w:rsidP="004417B4">
            <w:pPr>
              <w:ind w:left="360"/>
              <w:rPr>
                <w:b/>
                <w:bCs/>
                <w:color w:val="002060"/>
                <w:sz w:val="20"/>
                <w:szCs w:val="20"/>
              </w:rPr>
            </w:pPr>
            <w:r w:rsidRPr="00E86EE3">
              <w:rPr>
                <w:b/>
                <w:bCs/>
                <w:color w:val="002060"/>
                <w:sz w:val="20"/>
                <w:szCs w:val="20"/>
              </w:rPr>
              <w:t>%</w:t>
            </w:r>
          </w:p>
        </w:tc>
        <w:tc>
          <w:tcPr>
            <w:tcW w:w="0" w:type="auto"/>
            <w:shd w:val="clear" w:color="auto" w:fill="FFFFFF"/>
            <w:tcMar>
              <w:top w:w="72" w:type="dxa"/>
              <w:left w:w="144" w:type="dxa"/>
              <w:bottom w:w="72" w:type="dxa"/>
              <w:right w:w="144" w:type="dxa"/>
            </w:tcMar>
            <w:vAlign w:val="bottom"/>
            <w:hideMark/>
          </w:tcPr>
          <w:p w14:paraId="1E1CECDA" w14:textId="77777777" w:rsidR="004B2BF1" w:rsidRPr="00E86EE3" w:rsidRDefault="004B2BF1" w:rsidP="004417B4">
            <w:pPr>
              <w:ind w:left="360"/>
              <w:rPr>
                <w:color w:val="002060"/>
                <w:sz w:val="20"/>
                <w:szCs w:val="20"/>
              </w:rPr>
            </w:pPr>
            <w:r w:rsidRPr="00E86EE3">
              <w:rPr>
                <w:color w:val="002060"/>
                <w:sz w:val="20"/>
                <w:szCs w:val="20"/>
              </w:rPr>
              <w:t>26%</w:t>
            </w:r>
          </w:p>
        </w:tc>
        <w:tc>
          <w:tcPr>
            <w:tcW w:w="0" w:type="auto"/>
            <w:shd w:val="clear" w:color="auto" w:fill="FFFFFF"/>
            <w:tcMar>
              <w:top w:w="72" w:type="dxa"/>
              <w:left w:w="144" w:type="dxa"/>
              <w:bottom w:w="72" w:type="dxa"/>
              <w:right w:w="144" w:type="dxa"/>
            </w:tcMar>
            <w:vAlign w:val="bottom"/>
            <w:hideMark/>
          </w:tcPr>
          <w:p w14:paraId="56B72430" w14:textId="77777777" w:rsidR="004B2BF1" w:rsidRPr="00E86EE3" w:rsidRDefault="004B2BF1" w:rsidP="004417B4">
            <w:pPr>
              <w:ind w:left="360"/>
              <w:rPr>
                <w:color w:val="002060"/>
                <w:sz w:val="20"/>
                <w:szCs w:val="20"/>
              </w:rPr>
            </w:pPr>
            <w:r w:rsidRPr="00E86EE3">
              <w:rPr>
                <w:color w:val="002060"/>
                <w:sz w:val="20"/>
                <w:szCs w:val="20"/>
              </w:rPr>
              <w:t>8%</w:t>
            </w:r>
          </w:p>
        </w:tc>
        <w:tc>
          <w:tcPr>
            <w:tcW w:w="0" w:type="auto"/>
            <w:shd w:val="clear" w:color="auto" w:fill="FFFFFF"/>
            <w:tcMar>
              <w:top w:w="72" w:type="dxa"/>
              <w:left w:w="144" w:type="dxa"/>
              <w:bottom w:w="72" w:type="dxa"/>
              <w:right w:w="144" w:type="dxa"/>
            </w:tcMar>
            <w:vAlign w:val="bottom"/>
            <w:hideMark/>
          </w:tcPr>
          <w:p w14:paraId="4AF419BB" w14:textId="77777777" w:rsidR="004B2BF1" w:rsidRPr="00E86EE3" w:rsidRDefault="004B2BF1" w:rsidP="004417B4">
            <w:pPr>
              <w:ind w:left="360"/>
              <w:rPr>
                <w:color w:val="002060"/>
                <w:sz w:val="20"/>
                <w:szCs w:val="20"/>
              </w:rPr>
            </w:pPr>
            <w:r w:rsidRPr="00E86EE3">
              <w:rPr>
                <w:color w:val="002060"/>
                <w:sz w:val="20"/>
                <w:szCs w:val="20"/>
              </w:rPr>
              <w:t>19%</w:t>
            </w:r>
          </w:p>
        </w:tc>
        <w:tc>
          <w:tcPr>
            <w:tcW w:w="0" w:type="auto"/>
            <w:shd w:val="clear" w:color="auto" w:fill="FFFFFF"/>
            <w:tcMar>
              <w:top w:w="72" w:type="dxa"/>
              <w:left w:w="144" w:type="dxa"/>
              <w:bottom w:w="72" w:type="dxa"/>
              <w:right w:w="144" w:type="dxa"/>
            </w:tcMar>
            <w:vAlign w:val="bottom"/>
            <w:hideMark/>
          </w:tcPr>
          <w:p w14:paraId="118C020A" w14:textId="77777777" w:rsidR="004B2BF1" w:rsidRPr="00E86EE3" w:rsidRDefault="004B2BF1" w:rsidP="004417B4">
            <w:pPr>
              <w:ind w:left="360"/>
              <w:rPr>
                <w:color w:val="002060"/>
                <w:sz w:val="20"/>
                <w:szCs w:val="20"/>
              </w:rPr>
            </w:pPr>
            <w:r w:rsidRPr="00E86EE3">
              <w:rPr>
                <w:color w:val="002060"/>
                <w:sz w:val="20"/>
                <w:szCs w:val="20"/>
              </w:rPr>
              <w:t>47%</w:t>
            </w:r>
          </w:p>
        </w:tc>
      </w:tr>
    </w:tbl>
    <w:p w14:paraId="2CD720FC" w14:textId="77777777" w:rsidR="004B2BF1" w:rsidRDefault="004B2BF1" w:rsidP="004B2BF1"/>
    <w:p w14:paraId="5419275B" w14:textId="77777777" w:rsidR="004B2BF1" w:rsidRPr="001D0BE4" w:rsidRDefault="004B2BF1" w:rsidP="004B2BF1">
      <w:r w:rsidRPr="001D0BE4">
        <w:t>The most common tenancy type for households is social rented (including council and registered social landlords)</w:t>
      </w:r>
    </w:p>
    <w:tbl>
      <w:tblPr>
        <w:tblW w:w="0" w:type="auto"/>
        <w:tblCellMar>
          <w:left w:w="0" w:type="dxa"/>
          <w:right w:w="0" w:type="dxa"/>
        </w:tblCellMar>
        <w:tblLook w:val="0600" w:firstRow="0" w:lastRow="0" w:firstColumn="0" w:lastColumn="0" w:noHBand="1" w:noVBand="1"/>
      </w:tblPr>
      <w:tblGrid>
        <w:gridCol w:w="1448"/>
        <w:gridCol w:w="1893"/>
        <w:gridCol w:w="1316"/>
        <w:gridCol w:w="2494"/>
        <w:gridCol w:w="2160"/>
        <w:gridCol w:w="2604"/>
        <w:gridCol w:w="1548"/>
      </w:tblGrid>
      <w:tr w:rsidR="004B2BF1" w:rsidRPr="00E86EE3" w14:paraId="7773DEFE" w14:textId="77777777" w:rsidTr="004417B4">
        <w:trPr>
          <w:trHeight w:hRule="exact" w:val="283"/>
        </w:trPr>
        <w:tc>
          <w:tcPr>
            <w:tcW w:w="0" w:type="auto"/>
            <w:shd w:val="clear" w:color="auto" w:fill="FFFFFF"/>
            <w:tcMar>
              <w:top w:w="72" w:type="dxa"/>
              <w:left w:w="144" w:type="dxa"/>
              <w:bottom w:w="72" w:type="dxa"/>
              <w:right w:w="144" w:type="dxa"/>
            </w:tcMar>
            <w:vAlign w:val="bottom"/>
            <w:hideMark/>
          </w:tcPr>
          <w:p w14:paraId="6407B6A8" w14:textId="77777777" w:rsidR="004B2BF1" w:rsidRPr="00E86EE3" w:rsidRDefault="004B2BF1" w:rsidP="004417B4">
            <w:pPr>
              <w:ind w:left="360"/>
              <w:rPr>
                <w:b/>
                <w:bCs/>
                <w:color w:val="002060"/>
                <w:sz w:val="20"/>
                <w:szCs w:val="20"/>
              </w:rPr>
            </w:pPr>
            <w:r w:rsidRPr="00E86EE3">
              <w:rPr>
                <w:b/>
                <w:bCs/>
                <w:color w:val="002060"/>
                <w:sz w:val="20"/>
                <w:szCs w:val="20"/>
              </w:rPr>
              <w:t>Housing</w:t>
            </w:r>
          </w:p>
        </w:tc>
        <w:tc>
          <w:tcPr>
            <w:tcW w:w="0" w:type="auto"/>
            <w:shd w:val="clear" w:color="auto" w:fill="FFFFFF"/>
            <w:tcMar>
              <w:top w:w="72" w:type="dxa"/>
              <w:left w:w="144" w:type="dxa"/>
              <w:bottom w:w="72" w:type="dxa"/>
              <w:right w:w="144" w:type="dxa"/>
            </w:tcMar>
            <w:vAlign w:val="bottom"/>
            <w:hideMark/>
          </w:tcPr>
          <w:p w14:paraId="16F73AC1" w14:textId="77777777" w:rsidR="004B2BF1" w:rsidRPr="00E86EE3" w:rsidRDefault="004B2BF1" w:rsidP="004417B4">
            <w:pPr>
              <w:ind w:left="360"/>
              <w:rPr>
                <w:b/>
                <w:bCs/>
                <w:color w:val="002060"/>
                <w:sz w:val="20"/>
                <w:szCs w:val="20"/>
              </w:rPr>
            </w:pPr>
            <w:r w:rsidRPr="00E86EE3">
              <w:rPr>
                <w:b/>
                <w:bCs/>
                <w:color w:val="002060"/>
                <w:sz w:val="20"/>
                <w:szCs w:val="20"/>
              </w:rPr>
              <w:t xml:space="preserve">Social </w:t>
            </w:r>
            <w:r>
              <w:rPr>
                <w:b/>
                <w:bCs/>
                <w:color w:val="002060"/>
                <w:sz w:val="20"/>
                <w:szCs w:val="20"/>
              </w:rPr>
              <w:t>tenan</w:t>
            </w:r>
            <w:r w:rsidRPr="00E86EE3">
              <w:rPr>
                <w:b/>
                <w:bCs/>
                <w:color w:val="002060"/>
                <w:sz w:val="20"/>
                <w:szCs w:val="20"/>
              </w:rPr>
              <w:t xml:space="preserve">t </w:t>
            </w:r>
          </w:p>
        </w:tc>
        <w:tc>
          <w:tcPr>
            <w:tcW w:w="0" w:type="auto"/>
            <w:shd w:val="clear" w:color="auto" w:fill="FFFFFF"/>
            <w:tcMar>
              <w:top w:w="72" w:type="dxa"/>
              <w:left w:w="144" w:type="dxa"/>
              <w:bottom w:w="72" w:type="dxa"/>
              <w:right w:w="144" w:type="dxa"/>
            </w:tcMar>
            <w:vAlign w:val="bottom"/>
            <w:hideMark/>
          </w:tcPr>
          <w:p w14:paraId="2595AAEC" w14:textId="77777777" w:rsidR="004B2BF1" w:rsidRPr="00E86EE3" w:rsidRDefault="004B2BF1" w:rsidP="004417B4">
            <w:pPr>
              <w:ind w:left="360"/>
              <w:rPr>
                <w:b/>
                <w:bCs/>
                <w:color w:val="002060"/>
                <w:sz w:val="20"/>
                <w:szCs w:val="20"/>
              </w:rPr>
            </w:pPr>
            <w:r w:rsidRPr="00E86EE3">
              <w:rPr>
                <w:b/>
                <w:bCs/>
                <w:color w:val="002060"/>
                <w:sz w:val="20"/>
                <w:szCs w:val="20"/>
              </w:rPr>
              <w:t xml:space="preserve">Private </w:t>
            </w:r>
          </w:p>
        </w:tc>
        <w:tc>
          <w:tcPr>
            <w:tcW w:w="0" w:type="auto"/>
            <w:shd w:val="clear" w:color="auto" w:fill="FFFFFF"/>
            <w:tcMar>
              <w:top w:w="72" w:type="dxa"/>
              <w:left w:w="144" w:type="dxa"/>
              <w:bottom w:w="72" w:type="dxa"/>
              <w:right w:w="144" w:type="dxa"/>
            </w:tcMar>
            <w:vAlign w:val="bottom"/>
            <w:hideMark/>
          </w:tcPr>
          <w:p w14:paraId="79CAEB09" w14:textId="77777777" w:rsidR="004B2BF1" w:rsidRPr="00E86EE3" w:rsidRDefault="004B2BF1" w:rsidP="004417B4">
            <w:pPr>
              <w:ind w:left="360"/>
              <w:rPr>
                <w:b/>
                <w:bCs/>
                <w:color w:val="002060"/>
                <w:sz w:val="20"/>
                <w:szCs w:val="20"/>
              </w:rPr>
            </w:pPr>
            <w:r w:rsidRPr="00E86EE3">
              <w:rPr>
                <w:b/>
                <w:bCs/>
                <w:color w:val="002060"/>
                <w:sz w:val="20"/>
                <w:szCs w:val="20"/>
              </w:rPr>
              <w:t xml:space="preserve">Temporary </w:t>
            </w:r>
            <w:proofErr w:type="spellStart"/>
            <w:r>
              <w:rPr>
                <w:b/>
                <w:bCs/>
                <w:color w:val="002060"/>
                <w:sz w:val="20"/>
                <w:szCs w:val="20"/>
              </w:rPr>
              <w:t>a</w:t>
            </w:r>
            <w:r w:rsidRPr="00E86EE3">
              <w:rPr>
                <w:b/>
                <w:bCs/>
                <w:color w:val="002060"/>
                <w:sz w:val="20"/>
                <w:szCs w:val="20"/>
              </w:rPr>
              <w:t>comm</w:t>
            </w:r>
            <w:proofErr w:type="spellEnd"/>
            <w:r w:rsidRPr="00E86EE3">
              <w:rPr>
                <w:b/>
                <w:bCs/>
                <w:color w:val="002060"/>
                <w:sz w:val="20"/>
                <w:szCs w:val="20"/>
              </w:rPr>
              <w:t>.</w:t>
            </w:r>
          </w:p>
        </w:tc>
        <w:tc>
          <w:tcPr>
            <w:tcW w:w="0" w:type="auto"/>
            <w:shd w:val="clear" w:color="auto" w:fill="FFFFFF"/>
            <w:tcMar>
              <w:top w:w="72" w:type="dxa"/>
              <w:left w:w="144" w:type="dxa"/>
              <w:bottom w:w="72" w:type="dxa"/>
              <w:right w:w="144" w:type="dxa"/>
            </w:tcMar>
            <w:vAlign w:val="bottom"/>
            <w:hideMark/>
          </w:tcPr>
          <w:p w14:paraId="78A7A729" w14:textId="77777777" w:rsidR="004B2BF1" w:rsidRPr="00E86EE3" w:rsidRDefault="004B2BF1" w:rsidP="004417B4">
            <w:pPr>
              <w:ind w:left="360"/>
              <w:rPr>
                <w:b/>
                <w:bCs/>
                <w:color w:val="002060"/>
                <w:sz w:val="20"/>
                <w:szCs w:val="20"/>
              </w:rPr>
            </w:pPr>
            <w:r w:rsidRPr="00E86EE3">
              <w:rPr>
                <w:b/>
                <w:bCs/>
                <w:color w:val="002060"/>
                <w:sz w:val="20"/>
                <w:szCs w:val="20"/>
              </w:rPr>
              <w:t>Owner occupier</w:t>
            </w:r>
          </w:p>
        </w:tc>
        <w:tc>
          <w:tcPr>
            <w:tcW w:w="0" w:type="auto"/>
            <w:shd w:val="clear" w:color="auto" w:fill="FFFFFF"/>
            <w:tcMar>
              <w:top w:w="72" w:type="dxa"/>
              <w:left w:w="144" w:type="dxa"/>
              <w:bottom w:w="72" w:type="dxa"/>
              <w:right w:w="144" w:type="dxa"/>
            </w:tcMar>
            <w:vAlign w:val="bottom"/>
            <w:hideMark/>
          </w:tcPr>
          <w:p w14:paraId="52C4C981" w14:textId="77777777" w:rsidR="004B2BF1" w:rsidRPr="00E86EE3" w:rsidRDefault="004B2BF1" w:rsidP="004417B4">
            <w:pPr>
              <w:ind w:left="360"/>
              <w:rPr>
                <w:b/>
                <w:bCs/>
                <w:color w:val="002060"/>
                <w:sz w:val="20"/>
                <w:szCs w:val="20"/>
              </w:rPr>
            </w:pPr>
            <w:r w:rsidRPr="00E86EE3">
              <w:rPr>
                <w:b/>
                <w:bCs/>
                <w:color w:val="002060"/>
                <w:sz w:val="20"/>
                <w:szCs w:val="20"/>
              </w:rPr>
              <w:t xml:space="preserve">Supported </w:t>
            </w:r>
            <w:proofErr w:type="spellStart"/>
            <w:r w:rsidRPr="00E86EE3">
              <w:rPr>
                <w:b/>
                <w:bCs/>
                <w:color w:val="002060"/>
                <w:sz w:val="20"/>
                <w:szCs w:val="20"/>
              </w:rPr>
              <w:t>Accomm</w:t>
            </w:r>
            <w:proofErr w:type="spellEnd"/>
            <w:r w:rsidRPr="00E86EE3">
              <w:rPr>
                <w:b/>
                <w:bCs/>
                <w:color w:val="002060"/>
                <w:sz w:val="20"/>
                <w:szCs w:val="20"/>
              </w:rPr>
              <w:t>.</w:t>
            </w:r>
          </w:p>
        </w:tc>
        <w:tc>
          <w:tcPr>
            <w:tcW w:w="0" w:type="auto"/>
            <w:shd w:val="clear" w:color="auto" w:fill="FFFFFF"/>
            <w:tcMar>
              <w:top w:w="72" w:type="dxa"/>
              <w:left w:w="144" w:type="dxa"/>
              <w:bottom w:w="72" w:type="dxa"/>
              <w:right w:w="144" w:type="dxa"/>
            </w:tcMar>
            <w:vAlign w:val="bottom"/>
            <w:hideMark/>
          </w:tcPr>
          <w:p w14:paraId="62732C35" w14:textId="77777777" w:rsidR="004B2BF1" w:rsidRPr="00E86EE3" w:rsidRDefault="004B2BF1" w:rsidP="004417B4">
            <w:pPr>
              <w:ind w:left="360"/>
              <w:rPr>
                <w:b/>
                <w:bCs/>
                <w:color w:val="002060"/>
                <w:sz w:val="20"/>
                <w:szCs w:val="20"/>
              </w:rPr>
            </w:pPr>
            <w:r w:rsidRPr="00E86EE3">
              <w:rPr>
                <w:b/>
                <w:bCs/>
                <w:color w:val="002060"/>
                <w:sz w:val="20"/>
                <w:szCs w:val="20"/>
              </w:rPr>
              <w:t>Unknown</w:t>
            </w:r>
          </w:p>
        </w:tc>
      </w:tr>
      <w:tr w:rsidR="004B2BF1" w:rsidRPr="00E86EE3" w14:paraId="3752A462" w14:textId="77777777" w:rsidTr="004417B4">
        <w:trPr>
          <w:trHeight w:hRule="exact" w:val="283"/>
        </w:trPr>
        <w:tc>
          <w:tcPr>
            <w:tcW w:w="0" w:type="auto"/>
            <w:shd w:val="clear" w:color="auto" w:fill="FFFFFF"/>
            <w:tcMar>
              <w:top w:w="72" w:type="dxa"/>
              <w:left w:w="144" w:type="dxa"/>
              <w:bottom w:w="72" w:type="dxa"/>
              <w:right w:w="144" w:type="dxa"/>
            </w:tcMar>
            <w:vAlign w:val="bottom"/>
            <w:hideMark/>
          </w:tcPr>
          <w:p w14:paraId="333EAC23" w14:textId="77777777" w:rsidR="004B2BF1" w:rsidRPr="00E86EE3" w:rsidRDefault="004B2BF1" w:rsidP="004417B4">
            <w:pPr>
              <w:ind w:left="360"/>
              <w:rPr>
                <w:b/>
                <w:bCs/>
                <w:color w:val="002060"/>
                <w:sz w:val="20"/>
                <w:szCs w:val="20"/>
              </w:rPr>
            </w:pPr>
            <w:r w:rsidRPr="00E86EE3">
              <w:rPr>
                <w:b/>
                <w:bCs/>
                <w:color w:val="002060"/>
                <w:sz w:val="20"/>
                <w:szCs w:val="20"/>
              </w:rPr>
              <w:t>Number</w:t>
            </w:r>
          </w:p>
        </w:tc>
        <w:tc>
          <w:tcPr>
            <w:tcW w:w="0" w:type="auto"/>
            <w:shd w:val="clear" w:color="auto" w:fill="FFFFFF"/>
            <w:tcMar>
              <w:top w:w="72" w:type="dxa"/>
              <w:left w:w="144" w:type="dxa"/>
              <w:bottom w:w="72" w:type="dxa"/>
              <w:right w:w="144" w:type="dxa"/>
            </w:tcMar>
            <w:vAlign w:val="bottom"/>
            <w:hideMark/>
          </w:tcPr>
          <w:p w14:paraId="065E89EB" w14:textId="77777777" w:rsidR="004B2BF1" w:rsidRPr="00E86EE3" w:rsidRDefault="004B2BF1" w:rsidP="004417B4">
            <w:pPr>
              <w:ind w:left="360"/>
              <w:rPr>
                <w:color w:val="002060"/>
                <w:sz w:val="20"/>
                <w:szCs w:val="20"/>
              </w:rPr>
            </w:pPr>
            <w:r w:rsidRPr="00E86EE3">
              <w:rPr>
                <w:color w:val="002060"/>
                <w:sz w:val="20"/>
                <w:szCs w:val="20"/>
              </w:rPr>
              <w:t>23201</w:t>
            </w:r>
          </w:p>
        </w:tc>
        <w:tc>
          <w:tcPr>
            <w:tcW w:w="0" w:type="auto"/>
            <w:shd w:val="clear" w:color="auto" w:fill="FFFFFF"/>
            <w:tcMar>
              <w:top w:w="72" w:type="dxa"/>
              <w:left w:w="144" w:type="dxa"/>
              <w:bottom w:w="72" w:type="dxa"/>
              <w:right w:w="144" w:type="dxa"/>
            </w:tcMar>
            <w:vAlign w:val="bottom"/>
            <w:hideMark/>
          </w:tcPr>
          <w:p w14:paraId="73DDAF9F" w14:textId="77777777" w:rsidR="004B2BF1" w:rsidRPr="00E86EE3" w:rsidRDefault="004B2BF1" w:rsidP="004417B4">
            <w:pPr>
              <w:ind w:left="360"/>
              <w:rPr>
                <w:color w:val="002060"/>
                <w:sz w:val="20"/>
                <w:szCs w:val="20"/>
              </w:rPr>
            </w:pPr>
            <w:r w:rsidRPr="00E86EE3">
              <w:rPr>
                <w:color w:val="002060"/>
                <w:sz w:val="20"/>
                <w:szCs w:val="20"/>
              </w:rPr>
              <w:t>2447</w:t>
            </w:r>
          </w:p>
        </w:tc>
        <w:tc>
          <w:tcPr>
            <w:tcW w:w="0" w:type="auto"/>
            <w:shd w:val="clear" w:color="auto" w:fill="FFFFFF"/>
            <w:tcMar>
              <w:top w:w="72" w:type="dxa"/>
              <w:left w:w="144" w:type="dxa"/>
              <w:bottom w:w="72" w:type="dxa"/>
              <w:right w:w="144" w:type="dxa"/>
            </w:tcMar>
            <w:vAlign w:val="bottom"/>
            <w:hideMark/>
          </w:tcPr>
          <w:p w14:paraId="1AA749E5" w14:textId="77777777" w:rsidR="004B2BF1" w:rsidRPr="00E86EE3" w:rsidRDefault="004B2BF1" w:rsidP="004417B4">
            <w:pPr>
              <w:ind w:left="360"/>
              <w:rPr>
                <w:color w:val="002060"/>
                <w:sz w:val="20"/>
                <w:szCs w:val="20"/>
              </w:rPr>
            </w:pPr>
            <w:r w:rsidRPr="00E86EE3">
              <w:rPr>
                <w:color w:val="002060"/>
                <w:sz w:val="20"/>
                <w:szCs w:val="20"/>
              </w:rPr>
              <w:t>2400</w:t>
            </w:r>
          </w:p>
        </w:tc>
        <w:tc>
          <w:tcPr>
            <w:tcW w:w="0" w:type="auto"/>
            <w:shd w:val="clear" w:color="auto" w:fill="FFFFFF"/>
            <w:tcMar>
              <w:top w:w="72" w:type="dxa"/>
              <w:left w:w="144" w:type="dxa"/>
              <w:bottom w:w="72" w:type="dxa"/>
              <w:right w:w="144" w:type="dxa"/>
            </w:tcMar>
            <w:vAlign w:val="bottom"/>
            <w:hideMark/>
          </w:tcPr>
          <w:p w14:paraId="1ECA95A8" w14:textId="77777777" w:rsidR="004B2BF1" w:rsidRPr="00E86EE3" w:rsidRDefault="004B2BF1" w:rsidP="004417B4">
            <w:pPr>
              <w:ind w:left="360"/>
              <w:rPr>
                <w:color w:val="002060"/>
                <w:sz w:val="20"/>
                <w:szCs w:val="20"/>
              </w:rPr>
            </w:pPr>
            <w:r w:rsidRPr="00E86EE3">
              <w:rPr>
                <w:color w:val="002060"/>
                <w:sz w:val="20"/>
                <w:szCs w:val="20"/>
              </w:rPr>
              <w:t>1371</w:t>
            </w:r>
          </w:p>
        </w:tc>
        <w:tc>
          <w:tcPr>
            <w:tcW w:w="0" w:type="auto"/>
            <w:shd w:val="clear" w:color="auto" w:fill="FFFFFF"/>
            <w:tcMar>
              <w:top w:w="72" w:type="dxa"/>
              <w:left w:w="144" w:type="dxa"/>
              <w:bottom w:w="72" w:type="dxa"/>
              <w:right w:w="144" w:type="dxa"/>
            </w:tcMar>
            <w:vAlign w:val="bottom"/>
            <w:hideMark/>
          </w:tcPr>
          <w:p w14:paraId="5CDC2219" w14:textId="77777777" w:rsidR="004B2BF1" w:rsidRPr="00E86EE3" w:rsidRDefault="004B2BF1" w:rsidP="004417B4">
            <w:pPr>
              <w:ind w:left="360"/>
              <w:rPr>
                <w:color w:val="002060"/>
                <w:sz w:val="20"/>
                <w:szCs w:val="20"/>
              </w:rPr>
            </w:pPr>
            <w:r w:rsidRPr="00E86EE3">
              <w:rPr>
                <w:color w:val="002060"/>
                <w:sz w:val="20"/>
                <w:szCs w:val="20"/>
              </w:rPr>
              <w:t>1117</w:t>
            </w:r>
          </w:p>
        </w:tc>
        <w:tc>
          <w:tcPr>
            <w:tcW w:w="0" w:type="auto"/>
            <w:shd w:val="clear" w:color="auto" w:fill="FFFFFF"/>
            <w:tcMar>
              <w:top w:w="72" w:type="dxa"/>
              <w:left w:w="144" w:type="dxa"/>
              <w:bottom w:w="72" w:type="dxa"/>
              <w:right w:w="144" w:type="dxa"/>
            </w:tcMar>
            <w:vAlign w:val="bottom"/>
            <w:hideMark/>
          </w:tcPr>
          <w:p w14:paraId="041511A5" w14:textId="77777777" w:rsidR="004B2BF1" w:rsidRPr="00E86EE3" w:rsidRDefault="004B2BF1" w:rsidP="004417B4">
            <w:pPr>
              <w:ind w:left="360"/>
              <w:rPr>
                <w:color w:val="002060"/>
                <w:sz w:val="20"/>
                <w:szCs w:val="20"/>
              </w:rPr>
            </w:pPr>
            <w:r w:rsidRPr="00E86EE3">
              <w:rPr>
                <w:color w:val="002060"/>
                <w:sz w:val="20"/>
                <w:szCs w:val="20"/>
              </w:rPr>
              <w:t>6317</w:t>
            </w:r>
          </w:p>
        </w:tc>
      </w:tr>
      <w:tr w:rsidR="004B2BF1" w:rsidRPr="00E86EE3" w14:paraId="4F23B30C" w14:textId="77777777" w:rsidTr="004417B4">
        <w:trPr>
          <w:trHeight w:hRule="exact" w:val="283"/>
        </w:trPr>
        <w:tc>
          <w:tcPr>
            <w:tcW w:w="0" w:type="auto"/>
            <w:shd w:val="clear" w:color="auto" w:fill="FFFFFF"/>
            <w:tcMar>
              <w:top w:w="72" w:type="dxa"/>
              <w:left w:w="144" w:type="dxa"/>
              <w:bottom w:w="72" w:type="dxa"/>
              <w:right w:w="144" w:type="dxa"/>
            </w:tcMar>
            <w:vAlign w:val="bottom"/>
            <w:hideMark/>
          </w:tcPr>
          <w:p w14:paraId="78791B57" w14:textId="77777777" w:rsidR="004B2BF1" w:rsidRPr="00E86EE3" w:rsidRDefault="004B2BF1" w:rsidP="004417B4">
            <w:pPr>
              <w:ind w:left="360"/>
              <w:rPr>
                <w:b/>
                <w:bCs/>
                <w:color w:val="002060"/>
                <w:sz w:val="20"/>
                <w:szCs w:val="20"/>
              </w:rPr>
            </w:pPr>
            <w:r w:rsidRPr="00E86EE3">
              <w:rPr>
                <w:b/>
                <w:bCs/>
                <w:color w:val="002060"/>
                <w:sz w:val="20"/>
                <w:szCs w:val="20"/>
              </w:rPr>
              <w:t>%</w:t>
            </w:r>
          </w:p>
        </w:tc>
        <w:tc>
          <w:tcPr>
            <w:tcW w:w="0" w:type="auto"/>
            <w:shd w:val="clear" w:color="auto" w:fill="FFFFFF"/>
            <w:tcMar>
              <w:top w:w="72" w:type="dxa"/>
              <w:left w:w="144" w:type="dxa"/>
              <w:bottom w:w="72" w:type="dxa"/>
              <w:right w:w="144" w:type="dxa"/>
            </w:tcMar>
            <w:vAlign w:val="bottom"/>
            <w:hideMark/>
          </w:tcPr>
          <w:p w14:paraId="591ACD58" w14:textId="77777777" w:rsidR="004B2BF1" w:rsidRPr="00E86EE3" w:rsidRDefault="004B2BF1" w:rsidP="004417B4">
            <w:pPr>
              <w:ind w:left="360"/>
              <w:rPr>
                <w:color w:val="002060"/>
                <w:sz w:val="20"/>
                <w:szCs w:val="20"/>
              </w:rPr>
            </w:pPr>
            <w:r w:rsidRPr="00E86EE3">
              <w:rPr>
                <w:color w:val="002060"/>
                <w:sz w:val="20"/>
                <w:szCs w:val="20"/>
              </w:rPr>
              <w:t>63%</w:t>
            </w:r>
          </w:p>
        </w:tc>
        <w:tc>
          <w:tcPr>
            <w:tcW w:w="0" w:type="auto"/>
            <w:shd w:val="clear" w:color="auto" w:fill="FFFFFF"/>
            <w:tcMar>
              <w:top w:w="72" w:type="dxa"/>
              <w:left w:w="144" w:type="dxa"/>
              <w:bottom w:w="72" w:type="dxa"/>
              <w:right w:w="144" w:type="dxa"/>
            </w:tcMar>
            <w:vAlign w:val="bottom"/>
            <w:hideMark/>
          </w:tcPr>
          <w:p w14:paraId="744482CE" w14:textId="77777777" w:rsidR="004B2BF1" w:rsidRPr="00E86EE3" w:rsidRDefault="004B2BF1" w:rsidP="004417B4">
            <w:pPr>
              <w:ind w:left="360"/>
              <w:rPr>
                <w:color w:val="002060"/>
                <w:sz w:val="20"/>
                <w:szCs w:val="20"/>
              </w:rPr>
            </w:pPr>
            <w:r w:rsidRPr="00E86EE3">
              <w:rPr>
                <w:color w:val="002060"/>
                <w:sz w:val="20"/>
                <w:szCs w:val="20"/>
              </w:rPr>
              <w:t>7%</w:t>
            </w:r>
          </w:p>
        </w:tc>
        <w:tc>
          <w:tcPr>
            <w:tcW w:w="0" w:type="auto"/>
            <w:shd w:val="clear" w:color="auto" w:fill="FFFFFF"/>
            <w:tcMar>
              <w:top w:w="72" w:type="dxa"/>
              <w:left w:w="144" w:type="dxa"/>
              <w:bottom w:w="72" w:type="dxa"/>
              <w:right w:w="144" w:type="dxa"/>
            </w:tcMar>
            <w:vAlign w:val="bottom"/>
            <w:hideMark/>
          </w:tcPr>
          <w:p w14:paraId="035B10E0" w14:textId="77777777" w:rsidR="004B2BF1" w:rsidRPr="00E86EE3" w:rsidRDefault="004B2BF1" w:rsidP="004417B4">
            <w:pPr>
              <w:ind w:left="360"/>
              <w:rPr>
                <w:color w:val="002060"/>
                <w:sz w:val="20"/>
                <w:szCs w:val="20"/>
              </w:rPr>
            </w:pPr>
            <w:r w:rsidRPr="00E86EE3">
              <w:rPr>
                <w:color w:val="002060"/>
                <w:sz w:val="20"/>
                <w:szCs w:val="20"/>
              </w:rPr>
              <w:t>7%</w:t>
            </w:r>
          </w:p>
        </w:tc>
        <w:tc>
          <w:tcPr>
            <w:tcW w:w="0" w:type="auto"/>
            <w:shd w:val="clear" w:color="auto" w:fill="FFFFFF"/>
            <w:tcMar>
              <w:top w:w="72" w:type="dxa"/>
              <w:left w:w="144" w:type="dxa"/>
              <w:bottom w:w="72" w:type="dxa"/>
              <w:right w:w="144" w:type="dxa"/>
            </w:tcMar>
            <w:vAlign w:val="bottom"/>
            <w:hideMark/>
          </w:tcPr>
          <w:p w14:paraId="57A3148D" w14:textId="77777777" w:rsidR="004B2BF1" w:rsidRPr="00E86EE3" w:rsidRDefault="004B2BF1" w:rsidP="004417B4">
            <w:pPr>
              <w:ind w:left="360"/>
              <w:rPr>
                <w:color w:val="002060"/>
                <w:sz w:val="20"/>
                <w:szCs w:val="20"/>
              </w:rPr>
            </w:pPr>
            <w:r w:rsidRPr="00E86EE3">
              <w:rPr>
                <w:color w:val="002060"/>
                <w:sz w:val="20"/>
                <w:szCs w:val="20"/>
              </w:rPr>
              <w:t>4%</w:t>
            </w:r>
          </w:p>
        </w:tc>
        <w:tc>
          <w:tcPr>
            <w:tcW w:w="0" w:type="auto"/>
            <w:shd w:val="clear" w:color="auto" w:fill="FFFFFF"/>
            <w:tcMar>
              <w:top w:w="72" w:type="dxa"/>
              <w:left w:w="144" w:type="dxa"/>
              <w:bottom w:w="72" w:type="dxa"/>
              <w:right w:w="144" w:type="dxa"/>
            </w:tcMar>
            <w:vAlign w:val="bottom"/>
            <w:hideMark/>
          </w:tcPr>
          <w:p w14:paraId="26584163" w14:textId="77777777" w:rsidR="004B2BF1" w:rsidRPr="00E86EE3" w:rsidRDefault="004B2BF1" w:rsidP="004417B4">
            <w:pPr>
              <w:ind w:left="360"/>
              <w:rPr>
                <w:color w:val="002060"/>
                <w:sz w:val="20"/>
                <w:szCs w:val="20"/>
              </w:rPr>
            </w:pPr>
            <w:r w:rsidRPr="00E86EE3">
              <w:rPr>
                <w:color w:val="002060"/>
                <w:sz w:val="20"/>
                <w:szCs w:val="20"/>
              </w:rPr>
              <w:t>3%</w:t>
            </w:r>
          </w:p>
        </w:tc>
        <w:tc>
          <w:tcPr>
            <w:tcW w:w="0" w:type="auto"/>
            <w:shd w:val="clear" w:color="auto" w:fill="FFFFFF"/>
            <w:tcMar>
              <w:top w:w="72" w:type="dxa"/>
              <w:left w:w="144" w:type="dxa"/>
              <w:bottom w:w="72" w:type="dxa"/>
              <w:right w:w="144" w:type="dxa"/>
            </w:tcMar>
            <w:vAlign w:val="bottom"/>
            <w:hideMark/>
          </w:tcPr>
          <w:p w14:paraId="22D1367A" w14:textId="77777777" w:rsidR="004B2BF1" w:rsidRPr="00E86EE3" w:rsidRDefault="004B2BF1" w:rsidP="004417B4">
            <w:pPr>
              <w:ind w:left="360"/>
              <w:rPr>
                <w:color w:val="002060"/>
                <w:sz w:val="20"/>
                <w:szCs w:val="20"/>
              </w:rPr>
            </w:pPr>
            <w:r w:rsidRPr="00E86EE3">
              <w:rPr>
                <w:color w:val="002060"/>
                <w:sz w:val="20"/>
                <w:szCs w:val="20"/>
              </w:rPr>
              <w:t>17%</w:t>
            </w:r>
          </w:p>
        </w:tc>
      </w:tr>
    </w:tbl>
    <w:p w14:paraId="2798AD33" w14:textId="77777777" w:rsidR="004B2BF1" w:rsidRDefault="004B2BF1" w:rsidP="004B2BF1">
      <w:pPr>
        <w:pStyle w:val="Heading2"/>
      </w:pPr>
    </w:p>
    <w:p w14:paraId="27394F33" w14:textId="30AC0D31" w:rsidR="004B2BF1" w:rsidRPr="00D63A25" w:rsidRDefault="004B2BF1" w:rsidP="004B2BF1">
      <w:pPr>
        <w:pStyle w:val="Heading2"/>
      </w:pPr>
      <w:r>
        <w:br w:type="page"/>
      </w:r>
      <w:bookmarkStart w:id="48" w:name="_Toc85435502"/>
      <w:bookmarkStart w:id="49" w:name="_Toc85445102"/>
      <w:r w:rsidRPr="006D4578">
        <w:lastRenderedPageBreak/>
        <w:t>LIFT Dashboard – Debt</w:t>
      </w:r>
      <w:bookmarkEnd w:id="48"/>
      <w:bookmarkEnd w:id="49"/>
      <w:r w:rsidRPr="006D4578">
        <w:t xml:space="preserve">  </w:t>
      </w:r>
    </w:p>
    <w:p w14:paraId="5CA030EA" w14:textId="77777777" w:rsidR="004B2BF1" w:rsidRPr="00AD1AA0" w:rsidRDefault="004B2BF1" w:rsidP="004B2BF1"/>
    <w:p w14:paraId="0881759A" w14:textId="77777777" w:rsidR="004B2BF1" w:rsidRPr="001D0BE4" w:rsidRDefault="004B2BF1" w:rsidP="004B2BF1">
      <w:pPr>
        <w:numPr>
          <w:ilvl w:val="0"/>
          <w:numId w:val="21"/>
        </w:numPr>
        <w:spacing w:line="259" w:lineRule="auto"/>
      </w:pPr>
      <w:r w:rsidRPr="001D0BE4">
        <w:t>2270 households in rent arrears (median arrears £446.24)</w:t>
      </w:r>
    </w:p>
    <w:p w14:paraId="69893A55" w14:textId="77777777" w:rsidR="004B2BF1" w:rsidRPr="001D0BE4" w:rsidRDefault="004B2BF1" w:rsidP="004B2BF1">
      <w:pPr>
        <w:numPr>
          <w:ilvl w:val="0"/>
          <w:numId w:val="21"/>
        </w:numPr>
        <w:spacing w:line="259" w:lineRule="auto"/>
      </w:pPr>
      <w:r w:rsidRPr="001D0BE4">
        <w:t>5174 households in Council Tax arrears (median arrears £102.75)</w:t>
      </w:r>
    </w:p>
    <w:p w14:paraId="508FC138" w14:textId="77777777" w:rsidR="004B2BF1" w:rsidRPr="001D0BE4" w:rsidRDefault="004B2BF1" w:rsidP="004B2BF1">
      <w:pPr>
        <w:numPr>
          <w:ilvl w:val="0"/>
          <w:numId w:val="21"/>
        </w:numPr>
        <w:spacing w:line="259" w:lineRule="auto"/>
      </w:pPr>
      <w:r w:rsidRPr="001D0BE4">
        <w:t>277 households in both rent and Council Tax arrears (median combined arrears £709.51)</w:t>
      </w:r>
    </w:p>
    <w:p w14:paraId="35F4623A" w14:textId="77777777" w:rsidR="004B2BF1" w:rsidRPr="001D0BE4" w:rsidRDefault="004B2BF1" w:rsidP="004B2BF1">
      <w:pPr>
        <w:numPr>
          <w:ilvl w:val="0"/>
          <w:numId w:val="21"/>
        </w:numPr>
        <w:spacing w:line="259" w:lineRule="auto"/>
      </w:pPr>
      <w:r w:rsidRPr="001D0BE4">
        <w:t>The large majority of those in rent arrears are of working age (89%, 2029 households) and the same is true of those in Council Tax arrears (89%, 4592 households)</w:t>
      </w:r>
    </w:p>
    <w:p w14:paraId="7B691F96" w14:textId="77777777" w:rsidR="004B2BF1" w:rsidRPr="001D0BE4" w:rsidRDefault="004B2BF1" w:rsidP="004B2BF1">
      <w:pPr>
        <w:numPr>
          <w:ilvl w:val="0"/>
          <w:numId w:val="21"/>
        </w:numPr>
        <w:spacing w:line="259" w:lineRule="auto"/>
      </w:pPr>
      <w:r w:rsidRPr="001D0BE4">
        <w:t>65% or 1,471 households in rent arrears had children and just over half of the households in Council Tax arrears had children (52%, 2,677 households)</w:t>
      </w:r>
    </w:p>
    <w:p w14:paraId="0AEDB981" w14:textId="5856FD2A" w:rsidR="004B2BF1" w:rsidRDefault="004B2BF1" w:rsidP="004B2BF1">
      <w:pPr>
        <w:pStyle w:val="Heading2"/>
      </w:pPr>
      <w:bookmarkStart w:id="50" w:name="_Toc85435503"/>
      <w:bookmarkStart w:id="51" w:name="_Toc85445103"/>
      <w:r w:rsidRPr="006D4578">
        <w:t>LIFT Dashboard – Bedroom Tax and Benefit Cap</w:t>
      </w:r>
      <w:bookmarkEnd w:id="50"/>
      <w:bookmarkEnd w:id="51"/>
    </w:p>
    <w:p w14:paraId="51F49DA0" w14:textId="77777777" w:rsidR="004B2BF1" w:rsidRPr="001D0BE4" w:rsidRDefault="004B2BF1" w:rsidP="004B2BF1">
      <w:pPr>
        <w:numPr>
          <w:ilvl w:val="0"/>
          <w:numId w:val="22"/>
        </w:numPr>
        <w:spacing w:line="259" w:lineRule="auto"/>
      </w:pPr>
      <w:r w:rsidRPr="001D0BE4">
        <w:t xml:space="preserve">Of the 1934 households on the database impacted by the removal of the spare room subsidy, widely referred to as the ‘Bedroom Tax’, 1544 (80%) are either single or a couple with no children, 210 are lone parents and 180 are couples with children.  </w:t>
      </w:r>
    </w:p>
    <w:p w14:paraId="304FDE9D" w14:textId="77777777" w:rsidR="004B2BF1" w:rsidRPr="001D0BE4" w:rsidRDefault="004B2BF1" w:rsidP="004B2BF1">
      <w:pPr>
        <w:numPr>
          <w:ilvl w:val="0"/>
          <w:numId w:val="22"/>
        </w:numPr>
        <w:spacing w:line="259" w:lineRule="auto"/>
      </w:pPr>
      <w:r w:rsidRPr="001D0BE4">
        <w:t xml:space="preserve">99 of the households affected by the Bedroom Tax are in rent arrears and 366 are in Council Tax arrears.  More than a fifth of households impacted by the bedroom tax are in some kind of rent or council tax arrears.  </w:t>
      </w:r>
    </w:p>
    <w:p w14:paraId="031BFE90" w14:textId="77777777" w:rsidR="004B2BF1" w:rsidRPr="001D0BE4" w:rsidRDefault="004B2BF1" w:rsidP="004B2BF1">
      <w:pPr>
        <w:numPr>
          <w:ilvl w:val="0"/>
          <w:numId w:val="22"/>
        </w:numPr>
        <w:spacing w:line="259" w:lineRule="auto"/>
      </w:pPr>
      <w:r w:rsidRPr="001D0BE4">
        <w:t xml:space="preserve">Of the 821 households on the database impacted by the Benefit Cap, 614 (75%) have children and 358 (44%) are lone parents </w:t>
      </w:r>
    </w:p>
    <w:p w14:paraId="64017F66" w14:textId="77777777" w:rsidR="004B2BF1" w:rsidRPr="006D4578" w:rsidRDefault="004B2BF1" w:rsidP="004B2BF1">
      <w:pPr>
        <w:numPr>
          <w:ilvl w:val="0"/>
          <w:numId w:val="22"/>
        </w:numPr>
        <w:spacing w:line="259" w:lineRule="auto"/>
      </w:pPr>
      <w:r w:rsidRPr="001D0BE4">
        <w:t xml:space="preserve">91 of those impacted by the Benefit Cap are in rent arrears and 106 are in Council Tax arrears.  As with the Bedroom Tax, more than a fifth of households impacted by the Benefit Cap are in some kind of rent or Council Tax arrears.  </w:t>
      </w:r>
    </w:p>
    <w:p w14:paraId="288168E4" w14:textId="77777777" w:rsidR="004B2BF1" w:rsidRPr="006D4578" w:rsidRDefault="004B2BF1" w:rsidP="004B2BF1">
      <w:pPr>
        <w:spacing w:line="259" w:lineRule="auto"/>
      </w:pPr>
      <w:r w:rsidRPr="006D4578">
        <w:br w:type="page"/>
      </w:r>
    </w:p>
    <w:p w14:paraId="07A1AE7A" w14:textId="4A2AA6F6" w:rsidR="004B2BF1" w:rsidRPr="006D4578" w:rsidRDefault="004B2BF1" w:rsidP="004B2BF1">
      <w:pPr>
        <w:pStyle w:val="Heading2"/>
      </w:pPr>
      <w:bookmarkStart w:id="52" w:name="_Toc85435504"/>
      <w:bookmarkStart w:id="53" w:name="_Toc85445104"/>
      <w:r w:rsidRPr="006D4578">
        <w:lastRenderedPageBreak/>
        <w:t>Experian Mosaic</w:t>
      </w:r>
      <w:bookmarkEnd w:id="52"/>
      <w:bookmarkEnd w:id="53"/>
    </w:p>
    <w:p w14:paraId="60AF21E9" w14:textId="77777777" w:rsidR="004B2BF1" w:rsidRDefault="004B2BF1" w:rsidP="004B2BF1">
      <w:pPr>
        <w:spacing w:line="259" w:lineRule="auto"/>
      </w:pPr>
    </w:p>
    <w:p w14:paraId="39B4CC33" w14:textId="77777777" w:rsidR="004B2BF1" w:rsidRPr="001D0BE4" w:rsidRDefault="004B2BF1" w:rsidP="004B2BF1">
      <w:pPr>
        <w:spacing w:line="259" w:lineRule="auto"/>
      </w:pPr>
      <w:r w:rsidRPr="001D0BE4">
        <w:t>Experian Mosaic provides customer insight analysis by segmenting Tower Hamlets residents into ten national types.  The characteristics of these national types are then applied to the resident population to provide data and insight about those communities that would otherwise not be available.  The national types represented in Tower Hamlets are:</w:t>
      </w:r>
    </w:p>
    <w:p w14:paraId="680A9139" w14:textId="77777777" w:rsidR="004B2BF1" w:rsidRPr="001D0BE4" w:rsidRDefault="004B2BF1" w:rsidP="004B2BF1">
      <w:pPr>
        <w:spacing w:after="120" w:line="259" w:lineRule="auto"/>
      </w:pPr>
      <w:r w:rsidRPr="001D0BE4">
        <w:t>O65 – City Diversity (30.2%)</w:t>
      </w:r>
    </w:p>
    <w:p w14:paraId="78722998" w14:textId="77777777" w:rsidR="004B2BF1" w:rsidRPr="001D0BE4" w:rsidRDefault="004B2BF1" w:rsidP="004B2BF1">
      <w:pPr>
        <w:spacing w:after="120" w:line="259" w:lineRule="auto"/>
      </w:pPr>
      <w:r w:rsidRPr="001D0BE4">
        <w:t>C12 – Metro High-Flyers (24.8%)</w:t>
      </w:r>
    </w:p>
    <w:p w14:paraId="4EB2B004" w14:textId="77777777" w:rsidR="004B2BF1" w:rsidRPr="001D0BE4" w:rsidRDefault="004B2BF1" w:rsidP="004B2BF1">
      <w:pPr>
        <w:spacing w:after="120" w:line="259" w:lineRule="auto"/>
      </w:pPr>
      <w:r w:rsidRPr="001D0BE4">
        <w:t>C11 – Penthouse Chic (16.2%)</w:t>
      </w:r>
    </w:p>
    <w:p w14:paraId="381776C6" w14:textId="77777777" w:rsidR="004B2BF1" w:rsidRPr="001D0BE4" w:rsidRDefault="004B2BF1" w:rsidP="004B2BF1">
      <w:pPr>
        <w:spacing w:after="120" w:line="259" w:lineRule="auto"/>
      </w:pPr>
      <w:r w:rsidRPr="001D0BE4">
        <w:t>J44 – Flexible Workforce (8.5%)</w:t>
      </w:r>
    </w:p>
    <w:p w14:paraId="7734644A" w14:textId="77777777" w:rsidR="004B2BF1" w:rsidRPr="001D0BE4" w:rsidRDefault="004B2BF1" w:rsidP="004B2BF1">
      <w:pPr>
        <w:spacing w:after="120" w:line="259" w:lineRule="auto"/>
      </w:pPr>
      <w:r w:rsidRPr="001D0BE4">
        <w:t>O66 – Inner City Stalwarts (6.6%)</w:t>
      </w:r>
    </w:p>
    <w:p w14:paraId="2FF86D56" w14:textId="77777777" w:rsidR="004B2BF1" w:rsidRPr="001D0BE4" w:rsidRDefault="004B2BF1" w:rsidP="004B2BF1">
      <w:pPr>
        <w:spacing w:after="120" w:line="259" w:lineRule="auto"/>
      </w:pPr>
      <w:r w:rsidRPr="001D0BE4">
        <w:t>J41 – Central Pulse (4.8%)</w:t>
      </w:r>
    </w:p>
    <w:p w14:paraId="688738DB" w14:textId="77777777" w:rsidR="004B2BF1" w:rsidRPr="001D0BE4" w:rsidRDefault="004B2BF1" w:rsidP="004B2BF1">
      <w:pPr>
        <w:spacing w:after="120" w:line="259" w:lineRule="auto"/>
      </w:pPr>
      <w:r w:rsidRPr="001D0BE4">
        <w:t>C13 – Uptown Elite (2.5%)</w:t>
      </w:r>
    </w:p>
    <w:p w14:paraId="269D27BD" w14:textId="77777777" w:rsidR="004B2BF1" w:rsidRPr="001D0BE4" w:rsidRDefault="004B2BF1" w:rsidP="004B2BF1">
      <w:pPr>
        <w:spacing w:after="120" w:line="259" w:lineRule="auto"/>
      </w:pPr>
      <w:r w:rsidRPr="001D0BE4">
        <w:t>H33 – New Foundations (2.0%)</w:t>
      </w:r>
    </w:p>
    <w:p w14:paraId="760A5300" w14:textId="77777777" w:rsidR="004B2BF1" w:rsidRPr="001D0BE4" w:rsidRDefault="004B2BF1" w:rsidP="004B2BF1">
      <w:pPr>
        <w:spacing w:after="120" w:line="259" w:lineRule="auto"/>
      </w:pPr>
      <w:r w:rsidRPr="001D0BE4">
        <w:t>J43 – Student Scene (1.3%)</w:t>
      </w:r>
    </w:p>
    <w:p w14:paraId="051F22EF" w14:textId="77777777" w:rsidR="004B2BF1" w:rsidRPr="006D4578" w:rsidRDefault="004B2BF1" w:rsidP="004B2BF1">
      <w:pPr>
        <w:spacing w:after="120" w:line="259" w:lineRule="auto"/>
      </w:pPr>
      <w:r w:rsidRPr="001D0BE4">
        <w:t>I36 – Culture and Comfort (0.9%)</w:t>
      </w:r>
    </w:p>
    <w:p w14:paraId="168BEF16" w14:textId="77777777" w:rsidR="004B2BF1" w:rsidRPr="001D0BE4" w:rsidRDefault="004B2BF1" w:rsidP="004B2BF1">
      <w:pPr>
        <w:spacing w:line="259" w:lineRule="auto"/>
      </w:pPr>
      <w:r w:rsidRPr="006D4578">
        <w:rPr>
          <w:noProof/>
        </w:rPr>
        <w:drawing>
          <wp:inline distT="0" distB="0" distL="0" distR="0" wp14:anchorId="1525B030" wp14:editId="61E4CDDE">
            <wp:extent cx="6777479" cy="1905000"/>
            <wp:effectExtent l="0" t="0" r="4445" b="0"/>
            <wp:docPr id="30" name="Content Placeholder 7" descr="Chart showing the breakdown of Tower Hamlets residents using customer insight analysis from Experian Mosaic.">
              <a:extLst xmlns:a="http://schemas.openxmlformats.org/drawingml/2006/main">
                <a:ext uri="{FF2B5EF4-FFF2-40B4-BE49-F238E27FC236}">
                  <a16:creationId xmlns:a16="http://schemas.microsoft.com/office/drawing/2014/main" id="{286FEB35-9C15-4485-B8ED-63C499D2CF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Chart showing the breakdown of Tower Hamlets residents using customer insight analysis from Experian Mosaic.">
                      <a:extLst>
                        <a:ext uri="{FF2B5EF4-FFF2-40B4-BE49-F238E27FC236}">
                          <a16:creationId xmlns:a16="http://schemas.microsoft.com/office/drawing/2014/main" id="{286FEB35-9C15-4485-B8ED-63C499D2CF5F}"/>
                        </a:ext>
                      </a:extLst>
                    </pic:cNvPr>
                    <pic:cNvPicPr>
                      <a:picLocks noGrp="1"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17824" cy="1916340"/>
                    </a:xfrm>
                    <a:prstGeom prst="rect">
                      <a:avLst/>
                    </a:prstGeom>
                  </pic:spPr>
                </pic:pic>
              </a:graphicData>
            </a:graphic>
          </wp:inline>
        </w:drawing>
      </w:r>
    </w:p>
    <w:p w14:paraId="115FE4AE" w14:textId="69AD11E5" w:rsidR="004B2BF1" w:rsidRPr="006D4578" w:rsidRDefault="004B2BF1" w:rsidP="004B2BF1">
      <w:pPr>
        <w:pStyle w:val="Heading2"/>
      </w:pPr>
      <w:bookmarkStart w:id="54" w:name="_Toc85435505"/>
      <w:bookmarkStart w:id="55" w:name="_Toc85445105"/>
      <w:r w:rsidRPr="006D4578">
        <w:lastRenderedPageBreak/>
        <w:t>Experian Mosaic – Finding it hard to manage on Income</w:t>
      </w:r>
      <w:bookmarkEnd w:id="54"/>
      <w:bookmarkEnd w:id="55"/>
    </w:p>
    <w:p w14:paraId="26D497D7" w14:textId="77777777" w:rsidR="004B2BF1" w:rsidRDefault="004B2BF1" w:rsidP="004B2BF1">
      <w:pPr>
        <w:spacing w:line="259" w:lineRule="auto"/>
      </w:pPr>
    </w:p>
    <w:p w14:paraId="44D1E886" w14:textId="77777777" w:rsidR="004B2BF1" w:rsidRPr="001D0BE4" w:rsidRDefault="004B2BF1" w:rsidP="004B2BF1">
      <w:pPr>
        <w:spacing w:line="259" w:lineRule="auto"/>
      </w:pPr>
      <w:r w:rsidRPr="001D0BE4">
        <w:t>Overall</w:t>
      </w:r>
      <w:r>
        <w:t>,</w:t>
      </w:r>
      <w:r w:rsidRPr="001D0BE4">
        <w:t xml:space="preserve"> the Experian analysis estimates that 21.6% of Tower Hamlets households find it difficult to manage on their household income and 12% find it very difficult to manage on their household income. The groups that find it hardest to manage on their income are: </w:t>
      </w:r>
    </w:p>
    <w:p w14:paraId="43D23937" w14:textId="77777777" w:rsidR="004B2BF1" w:rsidRPr="001D0BE4" w:rsidRDefault="004B2BF1" w:rsidP="004B2BF1">
      <w:pPr>
        <w:numPr>
          <w:ilvl w:val="0"/>
          <w:numId w:val="23"/>
        </w:numPr>
        <w:spacing w:line="259" w:lineRule="auto"/>
      </w:pPr>
      <w:r w:rsidRPr="001D0BE4">
        <w:t xml:space="preserve">C12 - Metro High Flyers (28%). It is interesting that a large proportion of this group find it hard to manage because they are much less likely to have children or to have an elderly person in the household than other households.  They have a relatively low proportion of disability/health problems. The income of this group is also well above average.  However, this group are far more likely to rent privately (around four times the national average) so housing costs may be a significant factor in financial hardship among this group  </w:t>
      </w:r>
    </w:p>
    <w:p w14:paraId="72E9D954" w14:textId="77777777" w:rsidR="004B2BF1" w:rsidRPr="001D0BE4" w:rsidRDefault="004B2BF1" w:rsidP="004B2BF1">
      <w:pPr>
        <w:numPr>
          <w:ilvl w:val="0"/>
          <w:numId w:val="23"/>
        </w:numPr>
        <w:spacing w:line="259" w:lineRule="auto"/>
      </w:pPr>
      <w:r w:rsidRPr="001D0BE4">
        <w:t xml:space="preserve">J44 - Flexible Workforce (28%).  As with group C12, this group are relatively unlikely to have children or an elderly person in the household and they are below the national mean for the proportion of people with a disability.  This group have a fairly high level of transience with a high proportion of residents having lived in the area for less than a year. </w:t>
      </w:r>
      <w:proofErr w:type="gramStart"/>
      <w:r w:rsidRPr="001D0BE4">
        <w:t>Again</w:t>
      </w:r>
      <w:proofErr w:type="gramEnd"/>
      <w:r w:rsidRPr="001D0BE4">
        <w:t xml:space="preserve"> this group are much more likely to be in privately rented accommodation. </w:t>
      </w:r>
    </w:p>
    <w:p w14:paraId="1043705E" w14:textId="77777777" w:rsidR="004B2BF1" w:rsidRPr="001D0BE4" w:rsidRDefault="004B2BF1" w:rsidP="004B2BF1">
      <w:pPr>
        <w:numPr>
          <w:ilvl w:val="0"/>
          <w:numId w:val="23"/>
        </w:numPr>
        <w:spacing w:line="259" w:lineRule="auto"/>
      </w:pPr>
      <w:r w:rsidRPr="001D0BE4">
        <w:t>O65 - City Diversity (27%).  This group has a very high proportion of households with children.  The large majority of residents in this group live in Council and other social rented housing.  Income levels among this group are much lower than some other groups.  The proportion of households without a current account is much higher than the national average (15% compared to 6% nationally).</w:t>
      </w:r>
    </w:p>
    <w:p w14:paraId="063A7B93" w14:textId="77777777" w:rsidR="004B2BF1" w:rsidRPr="001D0BE4" w:rsidRDefault="004B2BF1" w:rsidP="004B2BF1">
      <w:pPr>
        <w:numPr>
          <w:ilvl w:val="0"/>
          <w:numId w:val="23"/>
        </w:numPr>
        <w:spacing w:line="259" w:lineRule="auto"/>
      </w:pPr>
      <w:r w:rsidRPr="001D0BE4">
        <w:t xml:space="preserve">O66 – Inner City Stalwarts (23%) This group has a high proportion of older and elderly people and a very high proportion of people with a disability.  There are very few children in this group. This group has low income levels.  </w:t>
      </w:r>
    </w:p>
    <w:p w14:paraId="0CA37D70" w14:textId="77777777" w:rsidR="004B2BF1" w:rsidRPr="006D4578" w:rsidRDefault="004B2BF1" w:rsidP="004B2BF1">
      <w:pPr>
        <w:spacing w:line="259" w:lineRule="auto"/>
      </w:pPr>
      <w:r w:rsidRPr="006D4578">
        <w:br w:type="page"/>
      </w:r>
    </w:p>
    <w:p w14:paraId="770FECA7" w14:textId="71E80768" w:rsidR="004B2BF1" w:rsidRPr="00B1611C" w:rsidRDefault="00FF479F" w:rsidP="004B2BF1">
      <w:pPr>
        <w:pStyle w:val="Heading1"/>
      </w:pPr>
      <w:bookmarkStart w:id="56" w:name="_Toc85435506"/>
      <w:bookmarkStart w:id="57" w:name="_Toc85445106"/>
      <w:r>
        <w:lastRenderedPageBreak/>
        <w:t>D.2</w:t>
      </w:r>
      <w:r w:rsidR="004B2BF1" w:rsidRPr="00B1611C">
        <w:t xml:space="preserve"> </w:t>
      </w:r>
      <w:r w:rsidR="004B2BF1" w:rsidRPr="00B1611C">
        <w:tab/>
        <w:t>Poverty trends. Key messages.</w:t>
      </w:r>
      <w:bookmarkEnd w:id="56"/>
      <w:bookmarkEnd w:id="57"/>
      <w:r w:rsidR="004B2BF1" w:rsidRPr="00B1611C">
        <w:t xml:space="preserve"> </w:t>
      </w:r>
    </w:p>
    <w:p w14:paraId="38F6C0FF" w14:textId="77777777" w:rsidR="004B2BF1" w:rsidRPr="006D4578" w:rsidRDefault="004B2BF1" w:rsidP="004B2BF1">
      <w:pPr>
        <w:spacing w:line="259" w:lineRule="auto"/>
        <w:rPr>
          <w:b/>
          <w:bCs/>
        </w:rPr>
      </w:pPr>
    </w:p>
    <w:p w14:paraId="6D56DA10" w14:textId="77777777" w:rsidR="004B2BF1" w:rsidRPr="001D0BE4" w:rsidRDefault="004B2BF1" w:rsidP="004B2BF1">
      <w:pPr>
        <w:numPr>
          <w:ilvl w:val="0"/>
          <w:numId w:val="24"/>
        </w:numPr>
        <w:spacing w:line="259" w:lineRule="auto"/>
      </w:pPr>
      <w:r w:rsidRPr="001D0BE4">
        <w:t>Levels of income poverty in Tower Hamlets remained stubbornly high over the last decade.</w:t>
      </w:r>
    </w:p>
    <w:p w14:paraId="37F89970" w14:textId="77777777" w:rsidR="004B2BF1" w:rsidRPr="001D0BE4" w:rsidRDefault="004B2BF1" w:rsidP="004B2BF1">
      <w:pPr>
        <w:numPr>
          <w:ilvl w:val="0"/>
          <w:numId w:val="24"/>
        </w:numPr>
        <w:spacing w:line="259" w:lineRule="auto"/>
      </w:pPr>
      <w:r w:rsidRPr="001D0BE4">
        <w:t>There is evidence that persistent poverty and deep poverty are on the increase</w:t>
      </w:r>
      <w:r>
        <w:t xml:space="preserve"> nationally and across London. </w:t>
      </w:r>
    </w:p>
    <w:p w14:paraId="572340D1" w14:textId="77777777" w:rsidR="004B2BF1" w:rsidRPr="006D4578" w:rsidRDefault="004B2BF1" w:rsidP="004B2BF1">
      <w:pPr>
        <w:numPr>
          <w:ilvl w:val="0"/>
          <w:numId w:val="24"/>
        </w:numPr>
        <w:spacing w:line="259" w:lineRule="auto"/>
      </w:pPr>
      <w:r w:rsidRPr="001D0BE4">
        <w:t xml:space="preserve">High living costs and precarious employment meant growing financial insecurity for many households in Tower Hamlets prior to 2020. </w:t>
      </w:r>
    </w:p>
    <w:p w14:paraId="7E7A77AD" w14:textId="77777777" w:rsidR="004B2BF1" w:rsidRPr="006D4578" w:rsidRDefault="004B2BF1" w:rsidP="004B2BF1">
      <w:pPr>
        <w:spacing w:line="259" w:lineRule="auto"/>
      </w:pPr>
      <w:r w:rsidRPr="006D4578">
        <w:br w:type="page"/>
      </w:r>
    </w:p>
    <w:p w14:paraId="3B4E1B50" w14:textId="2921D2DD" w:rsidR="004B2BF1" w:rsidRDefault="004B2BF1" w:rsidP="004B2BF1">
      <w:pPr>
        <w:pStyle w:val="Heading2"/>
      </w:pPr>
      <w:bookmarkStart w:id="58" w:name="_Toc85435507"/>
      <w:bookmarkStart w:id="59" w:name="_Toc85445107"/>
      <w:r w:rsidRPr="006D4578">
        <w:lastRenderedPageBreak/>
        <w:t>Poverty trends to 2020</w:t>
      </w:r>
      <w:bookmarkEnd w:id="58"/>
      <w:bookmarkEnd w:id="59"/>
    </w:p>
    <w:p w14:paraId="3E7AA275" w14:textId="77777777" w:rsidR="004B2BF1" w:rsidRPr="00AD1AA0" w:rsidRDefault="004B2BF1" w:rsidP="004B2BF1"/>
    <w:p w14:paraId="01B7268B" w14:textId="77777777" w:rsidR="004B2BF1" w:rsidRPr="001D0BE4" w:rsidRDefault="004B2BF1" w:rsidP="004B2BF1">
      <w:pPr>
        <w:numPr>
          <w:ilvl w:val="0"/>
          <w:numId w:val="25"/>
        </w:numPr>
        <w:spacing w:line="259" w:lineRule="auto"/>
      </w:pPr>
      <w:r w:rsidRPr="001D0BE4">
        <w:t>Levels of income poverty in Tower Hamlets remained stubbornly high over the last decade</w:t>
      </w:r>
      <w:r>
        <w:t xml:space="preserve">. </w:t>
      </w:r>
      <w:r w:rsidRPr="001D0BE4">
        <w:t xml:space="preserve"> </w:t>
      </w:r>
      <w:r>
        <w:t xml:space="preserve">This is similar to the pattern across </w:t>
      </w:r>
      <w:r w:rsidRPr="001D0BE4">
        <w:t>London, poverty rates have remained high but broadly stable over much of the last decade. (</w:t>
      </w:r>
      <w:hyperlink r:id="rId30" w:history="1">
        <w:r w:rsidRPr="001D0BE4">
          <w:rPr>
            <w:rStyle w:val="Hyperlink"/>
          </w:rPr>
          <w:t>JRF; 2020</w:t>
        </w:r>
      </w:hyperlink>
      <w:r w:rsidRPr="001D0BE4">
        <w:t>) 27.3% of children in Tower Hamlets were in relative low-income families (before housing costs) in 20</w:t>
      </w:r>
      <w:r>
        <w:t>19</w:t>
      </w:r>
      <w:r w:rsidRPr="001D0BE4">
        <w:t>/</w:t>
      </w:r>
      <w:r>
        <w:t>20</w:t>
      </w:r>
      <w:r w:rsidRPr="001D0BE4">
        <w:t>.  Once housing costs are accounted for, 55.</w:t>
      </w:r>
      <w:r>
        <w:t>8</w:t>
      </w:r>
      <w:r w:rsidRPr="001D0BE4">
        <w:t>% of children in Tower Hamlets live in low-income households, the highest rate in England. (</w:t>
      </w:r>
      <w:hyperlink r:id="rId31" w:history="1">
        <w:r w:rsidRPr="001D0BE4">
          <w:rPr>
            <w:rStyle w:val="Hyperlink"/>
          </w:rPr>
          <w:t>Hirsch &amp; Stone; 2020</w:t>
        </w:r>
      </w:hyperlink>
      <w:r w:rsidRPr="001D0BE4">
        <w:t xml:space="preserve">) Population growth meant there were </w:t>
      </w:r>
      <w:r>
        <w:t>more than 6</w:t>
      </w:r>
      <w:r w:rsidRPr="001D0BE4">
        <w:t>000 additional under 16’s living in low income households in 201</w:t>
      </w:r>
      <w:r>
        <w:t>9</w:t>
      </w:r>
      <w:r w:rsidRPr="001D0BE4">
        <w:t>/</w:t>
      </w:r>
      <w:r>
        <w:t>20</w:t>
      </w:r>
      <w:r w:rsidRPr="001D0BE4">
        <w:t xml:space="preserve"> compared to five years previously. 44% of older people live in income deprived households</w:t>
      </w:r>
      <w:r>
        <w:t>. This is t</w:t>
      </w:r>
      <w:r w:rsidRPr="001D0BE4">
        <w:t xml:space="preserve">he highest proportion in England and more than double the average. (Borough profile; 2020).  </w:t>
      </w:r>
    </w:p>
    <w:p w14:paraId="6A4E5346" w14:textId="77777777" w:rsidR="004B2BF1" w:rsidRPr="001D0BE4" w:rsidRDefault="004B2BF1" w:rsidP="004B2BF1">
      <w:pPr>
        <w:numPr>
          <w:ilvl w:val="0"/>
          <w:numId w:val="25"/>
        </w:numPr>
        <w:spacing w:line="259" w:lineRule="auto"/>
      </w:pPr>
      <w:r w:rsidRPr="001D0BE4">
        <w:rPr>
          <w:lang w:val="en-US"/>
        </w:rPr>
        <w:t>Around 11% of the UK population is living in persistent poverty. This means they are in poverty now and in at least two of the last three years. This figure has not changed. Deep poverty has increased in the last two decades. 7% of the population in the UK now living more than 50% below the poverty line. (</w:t>
      </w:r>
      <w:hyperlink r:id="rId32" w:history="1">
        <w:r w:rsidRPr="001D0BE4">
          <w:rPr>
            <w:rStyle w:val="Hyperlink"/>
            <w:lang w:val="en-US"/>
          </w:rPr>
          <w:t>SMC; 2020</w:t>
        </w:r>
      </w:hyperlink>
      <w:r w:rsidRPr="001D0BE4">
        <w:rPr>
          <w:lang w:val="en-US"/>
        </w:rPr>
        <w:t xml:space="preserve">) Local data on deep and persistent poverty are not available. </w:t>
      </w:r>
    </w:p>
    <w:p w14:paraId="59DD87C9" w14:textId="77777777" w:rsidR="004B2BF1" w:rsidRPr="001D0BE4" w:rsidRDefault="004B2BF1" w:rsidP="004B2BF1">
      <w:pPr>
        <w:numPr>
          <w:ilvl w:val="0"/>
          <w:numId w:val="25"/>
        </w:numPr>
        <w:spacing w:line="259" w:lineRule="auto"/>
      </w:pPr>
      <w:r w:rsidRPr="001D0BE4">
        <w:rPr>
          <w:lang w:val="en-US"/>
        </w:rPr>
        <w:t>Destitution. An estimated 1.21% of Tower Hamlets households were destitute in 2019. This meant the borough was amongst the 20 boroughs with the highest rate of destitution. Destitution was increasing before the pandemic. Single adults under 25 are at the greatest risk of destitution, but the number of destitute families and lone mothers has grown. (</w:t>
      </w:r>
      <w:hyperlink r:id="rId33" w:history="1">
        <w:r w:rsidRPr="001D0BE4">
          <w:rPr>
            <w:rStyle w:val="Hyperlink"/>
            <w:lang w:val="en-US"/>
          </w:rPr>
          <w:t>JRF 2020</w:t>
        </w:r>
      </w:hyperlink>
      <w:r w:rsidRPr="001D0BE4">
        <w:rPr>
          <w:lang w:val="en-US"/>
        </w:rPr>
        <w:t>)</w:t>
      </w:r>
    </w:p>
    <w:p w14:paraId="22AF1552" w14:textId="77777777" w:rsidR="004B2BF1" w:rsidRPr="006D4578" w:rsidRDefault="004B2BF1" w:rsidP="004B2BF1">
      <w:pPr>
        <w:numPr>
          <w:ilvl w:val="0"/>
          <w:numId w:val="25"/>
        </w:numPr>
        <w:spacing w:line="259" w:lineRule="auto"/>
      </w:pPr>
      <w:r w:rsidRPr="001D0BE4">
        <w:t xml:space="preserve">High living costs and precarious employment meant growing financial insecurity for many households in Tower Hamlets prior to 2020. Financial resilience in London is being eroded (pre-pandemic) as a result of rising rents and living costs, frozen benefits, and insecure </w:t>
      </w:r>
      <w:proofErr w:type="gramStart"/>
      <w:r w:rsidRPr="001D0BE4">
        <w:t>work..</w:t>
      </w:r>
      <w:proofErr w:type="gramEnd"/>
      <w:r w:rsidRPr="001D0BE4">
        <w:t xml:space="preserve"> (</w:t>
      </w:r>
      <w:hyperlink r:id="rId34" w:history="1">
        <w:r w:rsidRPr="001D0BE4">
          <w:rPr>
            <w:rStyle w:val="Hyperlink"/>
          </w:rPr>
          <w:t>TfL; 2017</w:t>
        </w:r>
      </w:hyperlink>
      <w:r w:rsidRPr="001D0BE4">
        <w:t xml:space="preserve">, </w:t>
      </w:r>
      <w:hyperlink r:id="rId35" w:history="1">
        <w:r w:rsidRPr="001D0BE4">
          <w:rPr>
            <w:rStyle w:val="Hyperlink"/>
          </w:rPr>
          <w:t>TfL; 2018b</w:t>
        </w:r>
      </w:hyperlink>
      <w:r w:rsidRPr="001D0BE4">
        <w:t xml:space="preserve">). </w:t>
      </w:r>
    </w:p>
    <w:p w14:paraId="31D1A276" w14:textId="77777777" w:rsidR="004B2BF1" w:rsidRPr="006D4578" w:rsidRDefault="004B2BF1" w:rsidP="004B2BF1">
      <w:pPr>
        <w:spacing w:line="259" w:lineRule="auto"/>
        <w:ind w:left="720"/>
      </w:pPr>
    </w:p>
    <w:p w14:paraId="52526122" w14:textId="77777777" w:rsidR="004B2BF1" w:rsidRPr="006D4578" w:rsidRDefault="004B2BF1" w:rsidP="004B2BF1">
      <w:pPr>
        <w:spacing w:line="259" w:lineRule="auto"/>
        <w:rPr>
          <w:b/>
          <w:bCs/>
        </w:rPr>
      </w:pPr>
      <w:r w:rsidRPr="006D4578">
        <w:rPr>
          <w:b/>
          <w:bCs/>
        </w:rPr>
        <w:br w:type="page"/>
      </w:r>
    </w:p>
    <w:p w14:paraId="3D652E24" w14:textId="0F17B329" w:rsidR="004B2BF1" w:rsidRDefault="004B2BF1" w:rsidP="004B2BF1">
      <w:pPr>
        <w:pStyle w:val="Heading2"/>
      </w:pPr>
      <w:bookmarkStart w:id="60" w:name="_Toc85435508"/>
      <w:bookmarkStart w:id="61" w:name="_Toc85445108"/>
      <w:r w:rsidRPr="006D4578">
        <w:lastRenderedPageBreak/>
        <w:t>Poverty trends: Tower Hamlets Child poverty numbers and rates 2014/15 – 2018/19</w:t>
      </w:r>
      <w:bookmarkEnd w:id="60"/>
      <w:bookmarkEnd w:id="61"/>
    </w:p>
    <w:p w14:paraId="6DA7FE48" w14:textId="77777777" w:rsidR="004B2BF1" w:rsidRDefault="004B2BF1" w:rsidP="004B2BF1"/>
    <w:p w14:paraId="60D2FCE0" w14:textId="77777777" w:rsidR="004B2BF1" w:rsidRPr="00C05C77" w:rsidRDefault="004B2BF1" w:rsidP="004B2BF1">
      <w:pPr>
        <w:rPr>
          <w:color w:val="002060"/>
          <w:sz w:val="20"/>
          <w:szCs w:val="20"/>
        </w:rPr>
      </w:pPr>
      <w:r w:rsidRPr="00C05C77">
        <w:rPr>
          <w:color w:val="002060"/>
          <w:sz w:val="20"/>
          <w:szCs w:val="20"/>
        </w:rPr>
        <w:t>(Sources: Before housing costs data - Children in low income families: local area statistics, HMRC/DWP 2020; After housing costs data: Stone and Hirsch (2020) Local indicators of child poverty after housing costs, 2018/19, End Child Poverty Coalition)</w:t>
      </w:r>
    </w:p>
    <w:p w14:paraId="193C0CCC" w14:textId="77777777" w:rsidR="004B2BF1" w:rsidRPr="009D1262" w:rsidRDefault="004B2BF1" w:rsidP="004B2BF1">
      <w:r>
        <w:rPr>
          <w:noProof/>
        </w:rPr>
        <w:drawing>
          <wp:inline distT="0" distB="0" distL="0" distR="0" wp14:anchorId="21BAB2D7" wp14:editId="126B98E2">
            <wp:extent cx="4140000" cy="4320000"/>
            <wp:effectExtent l="0" t="0" r="13335" b="4445"/>
            <wp:docPr id="3" name="Chart 3" descr="Chart showing the number of children in Tower Hamlets living relative low income households, before and after housing costs. Data are shown for the years 2014/15 to 2018/19. ">
              <a:extLst xmlns:a="http://schemas.openxmlformats.org/drawingml/2006/main">
                <a:ext uri="{FF2B5EF4-FFF2-40B4-BE49-F238E27FC236}">
                  <a16:creationId xmlns:a16="http://schemas.microsoft.com/office/drawing/2014/main" id="{68993E9F-A32D-4393-BAA1-40CC50C2B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6D4578">
        <w:rPr>
          <w:noProof/>
        </w:rPr>
        <w:drawing>
          <wp:inline distT="0" distB="0" distL="0" distR="0" wp14:anchorId="44D4C11C" wp14:editId="3101330D">
            <wp:extent cx="4140000" cy="4320000"/>
            <wp:effectExtent l="0" t="0" r="13335" b="4445"/>
            <wp:docPr id="32" name="Chart 32" descr="Chart showing the percentage of children living in relative low income households before and after housing costs. Data are provided for Tower Hamlets, London and England, for the years between 2014/15 to 2018/19. ">
              <a:extLst xmlns:a="http://schemas.openxmlformats.org/drawingml/2006/main">
                <a:ext uri="{FF2B5EF4-FFF2-40B4-BE49-F238E27FC236}">
                  <a16:creationId xmlns:a16="http://schemas.microsoft.com/office/drawing/2014/main" id="{BC6FB739-F534-475C-A5F1-82B11D2CA8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C3A568" w14:textId="77777777" w:rsidR="004B2BF1" w:rsidRPr="006D4578" w:rsidRDefault="004B2BF1" w:rsidP="004B2BF1">
      <w:pPr>
        <w:pStyle w:val="Heading2"/>
      </w:pPr>
    </w:p>
    <w:p w14:paraId="7FAD6291" w14:textId="77777777" w:rsidR="004B2BF1" w:rsidRDefault="004B2BF1" w:rsidP="004B2BF1">
      <w:pPr>
        <w:spacing w:line="259" w:lineRule="auto"/>
        <w:rPr>
          <w:b/>
          <w:bCs/>
          <w:color w:val="319B31"/>
          <w:sz w:val="28"/>
          <w:szCs w:val="28"/>
        </w:rPr>
      </w:pPr>
      <w:r>
        <w:br w:type="page"/>
      </w:r>
    </w:p>
    <w:p w14:paraId="39AB4212" w14:textId="36DD0C20" w:rsidR="004B2BF1" w:rsidRDefault="004B2BF1" w:rsidP="004B2BF1">
      <w:pPr>
        <w:pStyle w:val="Heading2"/>
      </w:pPr>
      <w:bookmarkStart w:id="62" w:name="_Toc85435509"/>
      <w:bookmarkStart w:id="63" w:name="_Toc85445109"/>
      <w:r w:rsidRPr="006D4578">
        <w:lastRenderedPageBreak/>
        <w:t>Poverty trends: Tower Hamlets changes in households with cash shortfall 2016 – 2019</w:t>
      </w:r>
      <w:bookmarkEnd w:id="62"/>
      <w:bookmarkEnd w:id="63"/>
    </w:p>
    <w:p w14:paraId="7A128DDE" w14:textId="77777777" w:rsidR="004B2BF1" w:rsidRDefault="004B2BF1" w:rsidP="004B2BF1"/>
    <w:p w14:paraId="34D97BFB" w14:textId="77777777" w:rsidR="004B2BF1" w:rsidRPr="001D0BE4" w:rsidRDefault="004B2BF1" w:rsidP="004B2BF1">
      <w:pPr>
        <w:numPr>
          <w:ilvl w:val="0"/>
          <w:numId w:val="26"/>
        </w:numPr>
        <w:spacing w:line="259" w:lineRule="auto"/>
      </w:pPr>
      <w:r w:rsidRPr="001D0BE4">
        <w:t xml:space="preserve">The number of households in Tower Hamlets whose income does not meet their outgoings has increased over time. </w:t>
      </w:r>
    </w:p>
    <w:p w14:paraId="16760941" w14:textId="77777777" w:rsidR="004B2BF1" w:rsidRPr="001D0BE4" w:rsidRDefault="004B2BF1" w:rsidP="004B2BF1">
      <w:pPr>
        <w:numPr>
          <w:ilvl w:val="0"/>
          <w:numId w:val="26"/>
        </w:numPr>
        <w:spacing w:line="259" w:lineRule="auto"/>
      </w:pPr>
      <w:r w:rsidRPr="001D0BE4">
        <w:t xml:space="preserve">In 2019, an estimated 18.6% of low income households - or 5.3% of all households - in the borough faced a cash shortfall. </w:t>
      </w:r>
      <w:r>
        <w:t>B</w:t>
      </w:r>
      <w:r w:rsidRPr="001D0BE4">
        <w:t xml:space="preserve">etween 2016 and 2019 the number of households unable to meet their outgoings increased by 1356. This is a 40% increase, one of the steepest increases in London. </w:t>
      </w:r>
    </w:p>
    <w:p w14:paraId="494DB783" w14:textId="77777777" w:rsidR="004B2BF1" w:rsidRPr="001D0BE4" w:rsidRDefault="004B2BF1" w:rsidP="004B2BF1">
      <w:pPr>
        <w:numPr>
          <w:ilvl w:val="0"/>
          <w:numId w:val="26"/>
        </w:numPr>
        <w:spacing w:line="259" w:lineRule="auto"/>
      </w:pPr>
      <w:r w:rsidRPr="001D0BE4">
        <w:t>The map shows percentage increases/decreases in households with cash shortfalls by ward. The highest increases are seen in the east of the borough.</w:t>
      </w:r>
    </w:p>
    <w:p w14:paraId="4585FF92" w14:textId="77777777" w:rsidR="004B2BF1" w:rsidRPr="001D0BE4" w:rsidRDefault="004B2BF1" w:rsidP="004B2BF1">
      <w:pPr>
        <w:spacing w:line="259" w:lineRule="auto"/>
      </w:pPr>
      <w:r w:rsidRPr="001D0BE4">
        <w:t xml:space="preserve">Source: Policy in Practice </w:t>
      </w:r>
      <w:hyperlink r:id="rId38" w:history="1">
        <w:r w:rsidRPr="001D0BE4">
          <w:rPr>
            <w:rStyle w:val="Hyperlink"/>
          </w:rPr>
          <w:t xml:space="preserve">Living Standards Index for London </w:t>
        </w:r>
      </w:hyperlink>
    </w:p>
    <w:p w14:paraId="40AA5BDB" w14:textId="77777777" w:rsidR="004B2BF1" w:rsidRPr="006D4578" w:rsidRDefault="004B2BF1" w:rsidP="004B2BF1">
      <w:pPr>
        <w:spacing w:line="259" w:lineRule="auto"/>
      </w:pPr>
      <w:r w:rsidRPr="006D4578">
        <w:rPr>
          <w:noProof/>
        </w:rPr>
        <w:drawing>
          <wp:inline distT="0" distB="0" distL="0" distR="0" wp14:anchorId="1610586F" wp14:editId="0C1D6495">
            <wp:extent cx="3599882" cy="3475749"/>
            <wp:effectExtent l="0" t="0" r="635" b="0"/>
            <wp:docPr id="33" name="Content Placeholder 4" descr="Map showing the percentage increase in the number of low income households who have a cash shortfall in each ward. ">
              <a:extLst xmlns:a="http://schemas.openxmlformats.org/drawingml/2006/main">
                <a:ext uri="{FF2B5EF4-FFF2-40B4-BE49-F238E27FC236}">
                  <a16:creationId xmlns:a16="http://schemas.microsoft.com/office/drawing/2014/main" id="{D8C74E50-9E4D-4070-98FD-8BE578EC466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 name="Content Placeholder 4" descr="Map showing the percentage increase in the number of low income households who have a cash shortfall in each ward. ">
                      <a:extLst>
                        <a:ext uri="{FF2B5EF4-FFF2-40B4-BE49-F238E27FC236}">
                          <a16:creationId xmlns:a16="http://schemas.microsoft.com/office/drawing/2014/main" id="{D8C74E50-9E4D-4070-98FD-8BE578EC466E}"/>
                        </a:ext>
                      </a:extLst>
                    </pic:cNvPr>
                    <pic:cNvPicPr>
                      <a:picLocks noGrp="1" noChangeAspect="1"/>
                    </pic:cNvPicPr>
                  </pic:nvPicPr>
                  <pic:blipFill rotWithShape="1">
                    <a:blip r:embed="rId39">
                      <a:extLst>
                        <a:ext uri="{28A0092B-C50C-407E-A947-70E740481C1C}">
                          <a14:useLocalDpi xmlns:a14="http://schemas.microsoft.com/office/drawing/2010/main" val="0"/>
                        </a:ext>
                      </a:extLst>
                    </a:blip>
                    <a:srcRect l="38496" t="29096" r="6314" b="1926"/>
                    <a:stretch/>
                  </pic:blipFill>
                  <pic:spPr>
                    <a:xfrm>
                      <a:off x="0" y="0"/>
                      <a:ext cx="3614546" cy="3489908"/>
                    </a:xfrm>
                    <a:prstGeom prst="rect">
                      <a:avLst/>
                    </a:prstGeom>
                  </pic:spPr>
                </pic:pic>
              </a:graphicData>
            </a:graphic>
          </wp:inline>
        </w:drawing>
      </w:r>
    </w:p>
    <w:p w14:paraId="6292B5E6" w14:textId="4386CE33" w:rsidR="004B2BF1" w:rsidRDefault="00FF479F" w:rsidP="004B2BF1">
      <w:pPr>
        <w:pStyle w:val="Heading1"/>
      </w:pPr>
      <w:bookmarkStart w:id="64" w:name="_Toc85435510"/>
      <w:bookmarkStart w:id="65" w:name="_Toc85445110"/>
      <w:r>
        <w:lastRenderedPageBreak/>
        <w:t>D.3</w:t>
      </w:r>
      <w:r w:rsidR="00F962C4">
        <w:tab/>
      </w:r>
      <w:r w:rsidR="004B2BF1" w:rsidRPr="00B1611C">
        <w:tab/>
        <w:t>Who lives in low income households? Key messages.</w:t>
      </w:r>
      <w:bookmarkEnd w:id="64"/>
      <w:bookmarkEnd w:id="65"/>
    </w:p>
    <w:p w14:paraId="3159347D" w14:textId="77777777" w:rsidR="004B2BF1" w:rsidRPr="0074066E" w:rsidRDefault="004B2BF1" w:rsidP="004B2BF1"/>
    <w:p w14:paraId="463F6385" w14:textId="77777777" w:rsidR="004B2BF1" w:rsidRPr="001D0BE4" w:rsidRDefault="004B2BF1" w:rsidP="004B2BF1">
      <w:pPr>
        <w:numPr>
          <w:ilvl w:val="0"/>
          <w:numId w:val="27"/>
        </w:numPr>
        <w:spacing w:line="259" w:lineRule="auto"/>
      </w:pPr>
      <w:r w:rsidRPr="001D0BE4">
        <w:rPr>
          <w:lang w:val="en-US"/>
        </w:rPr>
        <w:t>Across London, children are more likely than adults to live in poverty.</w:t>
      </w:r>
    </w:p>
    <w:p w14:paraId="08D9C36E" w14:textId="77777777" w:rsidR="004B2BF1" w:rsidRPr="001D0BE4" w:rsidRDefault="004B2BF1" w:rsidP="004B2BF1">
      <w:pPr>
        <w:numPr>
          <w:ilvl w:val="0"/>
          <w:numId w:val="27"/>
        </w:numPr>
        <w:spacing w:line="259" w:lineRule="auto"/>
      </w:pPr>
      <w:r w:rsidRPr="001D0BE4">
        <w:rPr>
          <w:lang w:val="en-US"/>
        </w:rPr>
        <w:t>Tower Hamlets has the highest proportion of older adults living in low-income households in England.</w:t>
      </w:r>
    </w:p>
    <w:p w14:paraId="252B0BD5" w14:textId="77777777" w:rsidR="004B2BF1" w:rsidRPr="001D0BE4" w:rsidRDefault="004B2BF1" w:rsidP="004B2BF1">
      <w:pPr>
        <w:numPr>
          <w:ilvl w:val="0"/>
          <w:numId w:val="27"/>
        </w:numPr>
        <w:spacing w:line="259" w:lineRule="auto"/>
      </w:pPr>
      <w:r w:rsidRPr="001D0BE4">
        <w:rPr>
          <w:lang w:val="en-US"/>
        </w:rPr>
        <w:t xml:space="preserve">Across London, having a disabled person in the household increases the likelihood the household will be in poverty. </w:t>
      </w:r>
    </w:p>
    <w:p w14:paraId="7F71BF0B" w14:textId="77777777" w:rsidR="004B2BF1" w:rsidRPr="001D0BE4" w:rsidRDefault="004B2BF1" w:rsidP="004B2BF1">
      <w:pPr>
        <w:numPr>
          <w:ilvl w:val="0"/>
          <w:numId w:val="27"/>
        </w:numPr>
        <w:spacing w:line="259" w:lineRule="auto"/>
      </w:pPr>
      <w:r w:rsidRPr="001D0BE4">
        <w:t xml:space="preserve">Londoners from Black and Minority Ethnic backgrounds, lone parents with children, and workless families have a higher than average risk of being in poverty. </w:t>
      </w:r>
    </w:p>
    <w:p w14:paraId="49BB12F0" w14:textId="77777777" w:rsidR="004B2BF1" w:rsidRPr="001D0BE4" w:rsidRDefault="004B2BF1" w:rsidP="004B2BF1">
      <w:pPr>
        <w:numPr>
          <w:ilvl w:val="0"/>
          <w:numId w:val="27"/>
        </w:numPr>
        <w:spacing w:line="259" w:lineRule="auto"/>
      </w:pPr>
      <w:r w:rsidRPr="001D0BE4">
        <w:t xml:space="preserve">In Tower Hamlets, a high and rising number of low-income working age households face cash shortfalls: including non- disabled households, non-working households who are carers, lone parent and particularly non-working lone parent households, social and private tenants, and residents in temporary accommodation. </w:t>
      </w:r>
    </w:p>
    <w:p w14:paraId="28D26A77" w14:textId="77777777" w:rsidR="004B2BF1" w:rsidRPr="006D4578" w:rsidRDefault="004B2BF1" w:rsidP="004B2BF1">
      <w:pPr>
        <w:numPr>
          <w:ilvl w:val="0"/>
          <w:numId w:val="27"/>
        </w:numPr>
        <w:spacing w:line="259" w:lineRule="auto"/>
      </w:pPr>
      <w:r w:rsidRPr="001D0BE4">
        <w:t>Tower Hamlets has one of the highest proportions of destitute households in the country.</w:t>
      </w:r>
    </w:p>
    <w:p w14:paraId="2B4B1293" w14:textId="77777777" w:rsidR="004B2BF1" w:rsidRPr="006D4578" w:rsidRDefault="004B2BF1" w:rsidP="004B2BF1">
      <w:pPr>
        <w:spacing w:line="259" w:lineRule="auto"/>
      </w:pPr>
      <w:r w:rsidRPr="006D4578">
        <w:br w:type="page"/>
      </w:r>
    </w:p>
    <w:p w14:paraId="7A1465D8" w14:textId="74CA704D" w:rsidR="004B2BF1" w:rsidRDefault="004B2BF1" w:rsidP="004B2BF1">
      <w:pPr>
        <w:pStyle w:val="Heading2"/>
      </w:pPr>
      <w:bookmarkStart w:id="66" w:name="_Toc85435511"/>
      <w:bookmarkStart w:id="67" w:name="_Toc85445111"/>
      <w:r w:rsidRPr="006D4578">
        <w:lastRenderedPageBreak/>
        <w:t>Who lives in low income households? Age</w:t>
      </w:r>
      <w:bookmarkEnd w:id="66"/>
      <w:bookmarkEnd w:id="67"/>
      <w:r w:rsidRPr="001D0BE4">
        <w:t xml:space="preserve"> </w:t>
      </w:r>
    </w:p>
    <w:p w14:paraId="7B940481" w14:textId="77777777" w:rsidR="004B2BF1" w:rsidRPr="000F6319" w:rsidRDefault="004B2BF1" w:rsidP="004B2BF1"/>
    <w:p w14:paraId="787DBE93" w14:textId="77777777" w:rsidR="004B2BF1" w:rsidRPr="001D0BE4" w:rsidRDefault="004B2BF1" w:rsidP="004B2BF1">
      <w:pPr>
        <w:numPr>
          <w:ilvl w:val="0"/>
          <w:numId w:val="28"/>
        </w:numPr>
        <w:spacing w:line="259" w:lineRule="auto"/>
      </w:pPr>
      <w:r w:rsidRPr="001D0BE4">
        <w:t xml:space="preserve">This chart shows the age profile of Londoners living in low income households. </w:t>
      </w:r>
    </w:p>
    <w:p w14:paraId="0B04F508" w14:textId="77777777" w:rsidR="004B2BF1" w:rsidRPr="001D0BE4" w:rsidRDefault="004B2BF1" w:rsidP="004B2BF1">
      <w:pPr>
        <w:numPr>
          <w:ilvl w:val="0"/>
          <w:numId w:val="28"/>
        </w:numPr>
        <w:spacing w:line="259" w:lineRule="auto"/>
      </w:pPr>
      <w:r w:rsidRPr="001D0BE4">
        <w:t xml:space="preserve">It shows that children in London are more likely than adults to be living in poverty. </w:t>
      </w:r>
    </w:p>
    <w:p w14:paraId="5838EF79" w14:textId="77777777" w:rsidR="004B2BF1" w:rsidRPr="001D0BE4" w:rsidRDefault="004B2BF1" w:rsidP="004B2BF1">
      <w:pPr>
        <w:numPr>
          <w:ilvl w:val="0"/>
          <w:numId w:val="28"/>
        </w:numPr>
        <w:spacing w:line="259" w:lineRule="auto"/>
      </w:pPr>
      <w:r w:rsidRPr="001D0BE4">
        <w:t xml:space="preserve">The number of older people living in poverty is much greater in London than in the rest of England. </w:t>
      </w:r>
    </w:p>
    <w:p w14:paraId="1B47DE4F" w14:textId="77777777" w:rsidR="004B2BF1" w:rsidRPr="001D0BE4" w:rsidRDefault="004B2BF1" w:rsidP="004B2BF1">
      <w:pPr>
        <w:numPr>
          <w:ilvl w:val="0"/>
          <w:numId w:val="28"/>
        </w:numPr>
        <w:spacing w:line="259" w:lineRule="auto"/>
      </w:pPr>
      <w:r w:rsidRPr="001D0BE4">
        <w:t xml:space="preserve">Data on the age profile of Tower Hamlets residents living in poverty is not available, but we know that a high proportion of children and older adults live in poverty in the borough. </w:t>
      </w:r>
    </w:p>
    <w:p w14:paraId="2F283F03" w14:textId="77777777" w:rsidR="004B2BF1" w:rsidRPr="001D0BE4" w:rsidRDefault="004B2BF1" w:rsidP="004B2BF1">
      <w:pPr>
        <w:spacing w:line="259" w:lineRule="auto"/>
      </w:pPr>
      <w:r w:rsidRPr="006D4578">
        <w:rPr>
          <w:noProof/>
        </w:rPr>
        <w:drawing>
          <wp:inline distT="0" distB="0" distL="0" distR="0" wp14:anchorId="5EA85BD4" wp14:editId="7BD7BA97">
            <wp:extent cx="8432800" cy="3632200"/>
            <wp:effectExtent l="0" t="0" r="6350" b="6350"/>
            <wp:docPr id="34" name="Chart 34" descr="Chart showing the proportion people in different age groups who are in poverty after housing costs. Data are provided for London and the rest of England for the year 2019/20. ">
              <a:extLst xmlns:a="http://schemas.openxmlformats.org/drawingml/2006/main">
                <a:ext uri="{FF2B5EF4-FFF2-40B4-BE49-F238E27FC236}">
                  <a16:creationId xmlns:a16="http://schemas.microsoft.com/office/drawing/2014/main" id="{37CE7950-C322-4FA0-87B3-D7DE1FA5C8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606266A" w14:textId="67F17083" w:rsidR="004B2BF1" w:rsidRDefault="004B2BF1" w:rsidP="004B2BF1">
      <w:pPr>
        <w:pStyle w:val="Heading2"/>
      </w:pPr>
      <w:bookmarkStart w:id="68" w:name="_Toc85435512"/>
      <w:bookmarkStart w:id="69" w:name="_Toc85445112"/>
      <w:r w:rsidRPr="006D4578">
        <w:lastRenderedPageBreak/>
        <w:t>Who lives in low income households? Disability</w:t>
      </w:r>
      <w:bookmarkEnd w:id="68"/>
      <w:bookmarkEnd w:id="69"/>
      <w:r w:rsidRPr="006D4578">
        <w:t xml:space="preserve"> </w:t>
      </w:r>
    </w:p>
    <w:p w14:paraId="24FC7F8F" w14:textId="77777777" w:rsidR="004B2BF1" w:rsidRDefault="004B2BF1" w:rsidP="004B2BF1"/>
    <w:p w14:paraId="05B65CA1" w14:textId="77777777" w:rsidR="004B2BF1" w:rsidRPr="001D0BE4" w:rsidRDefault="004B2BF1" w:rsidP="004B2BF1">
      <w:pPr>
        <w:numPr>
          <w:ilvl w:val="0"/>
          <w:numId w:val="29"/>
        </w:numPr>
        <w:spacing w:line="259" w:lineRule="auto"/>
      </w:pPr>
      <w:r w:rsidRPr="001D0BE4">
        <w:rPr>
          <w:lang w:val="en-US"/>
        </w:rPr>
        <w:t xml:space="preserve">This chart shows the association between poverty and having a disabled person in the family in London. </w:t>
      </w:r>
    </w:p>
    <w:p w14:paraId="400C517F" w14:textId="77777777" w:rsidR="004B2BF1" w:rsidRPr="001D0BE4" w:rsidRDefault="004B2BF1" w:rsidP="004B2BF1">
      <w:pPr>
        <w:numPr>
          <w:ilvl w:val="0"/>
          <w:numId w:val="29"/>
        </w:numPr>
        <w:spacing w:line="259" w:lineRule="auto"/>
      </w:pPr>
      <w:r w:rsidRPr="001D0BE4">
        <w:rPr>
          <w:lang w:val="en-US"/>
        </w:rPr>
        <w:t>In the 3 years to 2019/20, 35% of families that included a disabled person were in poverty compared to 25% of those without a disabled household member. This gap has not changed in a meaningful way over last decade.</w:t>
      </w:r>
    </w:p>
    <w:p w14:paraId="339F5A24" w14:textId="77777777" w:rsidR="004B2BF1" w:rsidRPr="001D0BE4" w:rsidRDefault="004B2BF1" w:rsidP="004B2BF1">
      <w:pPr>
        <w:numPr>
          <w:ilvl w:val="0"/>
          <w:numId w:val="29"/>
        </w:numPr>
        <w:spacing w:line="259" w:lineRule="auto"/>
      </w:pPr>
      <w:r w:rsidRPr="001D0BE4">
        <w:rPr>
          <w:lang w:val="en-US"/>
        </w:rPr>
        <w:t>Nationally, half of people in poverty are disabled or living in a household where somebody is disabled, compared to one-third of people who are not poor (JRF 2021).</w:t>
      </w:r>
    </w:p>
    <w:p w14:paraId="0351EB3A" w14:textId="77777777" w:rsidR="004B2BF1" w:rsidRPr="005C2E5B" w:rsidRDefault="004B2BF1" w:rsidP="004B2BF1">
      <w:pPr>
        <w:numPr>
          <w:ilvl w:val="0"/>
          <w:numId w:val="29"/>
        </w:numPr>
        <w:spacing w:line="259" w:lineRule="auto"/>
      </w:pPr>
      <w:r w:rsidRPr="001D0BE4">
        <w:t>Data on poverty and disability for Tower Hamlets residents is not available.</w:t>
      </w:r>
    </w:p>
    <w:p w14:paraId="78B9C2DE" w14:textId="77777777" w:rsidR="004B2BF1" w:rsidRPr="006D4578" w:rsidRDefault="004B2BF1" w:rsidP="004B2BF1">
      <w:pPr>
        <w:spacing w:line="259" w:lineRule="auto"/>
      </w:pPr>
      <w:r w:rsidRPr="006D4578">
        <w:rPr>
          <w:noProof/>
        </w:rPr>
        <w:drawing>
          <wp:inline distT="0" distB="0" distL="0" distR="0" wp14:anchorId="1E1E263F" wp14:editId="05AE0E3D">
            <wp:extent cx="8369300" cy="3390900"/>
            <wp:effectExtent l="0" t="0" r="12700" b="0"/>
            <wp:docPr id="35" name="Chart 35" descr="Chart showing the proportion of Londoners in poverty in families with and with disabled persons. Data are provided for 2009/10, 2014/15 and 2019/20.">
              <a:extLst xmlns:a="http://schemas.openxmlformats.org/drawingml/2006/main">
                <a:ext uri="{FF2B5EF4-FFF2-40B4-BE49-F238E27FC236}">
                  <a16:creationId xmlns:a16="http://schemas.microsoft.com/office/drawing/2014/main" id="{A6654252-6D8A-44A4-AC1E-0DF4209BF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975C4B3" w14:textId="675B0FCE" w:rsidR="004B2BF1" w:rsidRDefault="004B2BF1" w:rsidP="004B2BF1">
      <w:pPr>
        <w:pStyle w:val="Heading2"/>
      </w:pPr>
      <w:bookmarkStart w:id="70" w:name="_Toc85435513"/>
      <w:bookmarkStart w:id="71" w:name="_Toc85445113"/>
      <w:r w:rsidRPr="006D4578">
        <w:lastRenderedPageBreak/>
        <w:t>Who lives in low income households? Demographic characteristics</w:t>
      </w:r>
      <w:bookmarkEnd w:id="70"/>
      <w:bookmarkEnd w:id="71"/>
    </w:p>
    <w:p w14:paraId="0607CFC9" w14:textId="77777777" w:rsidR="004B2BF1" w:rsidRDefault="004B2BF1" w:rsidP="004B2BF1"/>
    <w:p w14:paraId="74BB13CE" w14:textId="77777777" w:rsidR="004B2BF1" w:rsidRPr="006D4578" w:rsidRDefault="004B2BF1" w:rsidP="004B2BF1">
      <w:pPr>
        <w:numPr>
          <w:ilvl w:val="0"/>
          <w:numId w:val="30"/>
        </w:numPr>
        <w:spacing w:line="259" w:lineRule="auto"/>
      </w:pPr>
      <w:r w:rsidRPr="001D0BE4">
        <w:t>This chart shows that Londoners from Black and Minority Ethnic backgrounds, lone parents with children, and workless families have a higher than average risk of being in poverty.  Families with children (a large group) also have higher than average rates of poverty.</w:t>
      </w:r>
    </w:p>
    <w:p w14:paraId="47F3B21B" w14:textId="77777777" w:rsidR="004B2BF1" w:rsidRDefault="004B2BF1" w:rsidP="004B2BF1"/>
    <w:p w14:paraId="6B04A1C7" w14:textId="77777777" w:rsidR="004B2BF1" w:rsidRDefault="004B2BF1" w:rsidP="004B2BF1"/>
    <w:p w14:paraId="2BBF45AE" w14:textId="77777777" w:rsidR="004B2BF1" w:rsidRPr="00BD6E14" w:rsidRDefault="004B2BF1" w:rsidP="004B2BF1">
      <w:r w:rsidRPr="006D4578">
        <w:rPr>
          <w:noProof/>
        </w:rPr>
        <w:drawing>
          <wp:inline distT="0" distB="0" distL="0" distR="0" wp14:anchorId="0164FB5A" wp14:editId="1A0B6039">
            <wp:extent cx="8521700" cy="3670300"/>
            <wp:effectExtent l="0" t="0" r="12700" b="6350"/>
            <wp:docPr id="36" name="Chart 36" descr="Chart showing poverty rates for people with different demographic characteristics. Data are provided for London for the year 2019/20.">
              <a:extLst xmlns:a="http://schemas.openxmlformats.org/drawingml/2006/main">
                <a:ext uri="{FF2B5EF4-FFF2-40B4-BE49-F238E27FC236}">
                  <a16:creationId xmlns:a16="http://schemas.microsoft.com/office/drawing/2014/main" id="{F8A8CFD5-D1B3-4B0E-A6A2-C8B96E443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3E0FDC0" w14:textId="77777777" w:rsidR="004B2BF1" w:rsidRPr="006D4578" w:rsidRDefault="004B2BF1" w:rsidP="004B2BF1">
      <w:pPr>
        <w:spacing w:line="259" w:lineRule="auto"/>
        <w:ind w:left="720"/>
      </w:pPr>
    </w:p>
    <w:p w14:paraId="49738AE9" w14:textId="0980E5B7" w:rsidR="004B2BF1" w:rsidRDefault="004B2BF1" w:rsidP="004B2BF1">
      <w:pPr>
        <w:pStyle w:val="Heading2"/>
      </w:pPr>
      <w:bookmarkStart w:id="72" w:name="_Toc85435514"/>
      <w:bookmarkStart w:id="73" w:name="_Toc85445114"/>
      <w:r w:rsidRPr="006D4578">
        <w:lastRenderedPageBreak/>
        <w:t>Who lives in low income households? Ethnicity</w:t>
      </w:r>
      <w:bookmarkEnd w:id="72"/>
      <w:bookmarkEnd w:id="73"/>
      <w:r w:rsidRPr="006D4578">
        <w:t xml:space="preserve"> </w:t>
      </w:r>
    </w:p>
    <w:p w14:paraId="70A4F684" w14:textId="77777777" w:rsidR="004B2BF1" w:rsidRPr="00DA5625" w:rsidRDefault="004B2BF1" w:rsidP="004B2BF1"/>
    <w:p w14:paraId="0392190C" w14:textId="77777777" w:rsidR="004B2BF1" w:rsidRPr="001D0BE4" w:rsidRDefault="004B2BF1" w:rsidP="004B2BF1">
      <w:pPr>
        <w:numPr>
          <w:ilvl w:val="0"/>
          <w:numId w:val="31"/>
        </w:numPr>
        <w:spacing w:line="259" w:lineRule="auto"/>
      </w:pPr>
      <w:r w:rsidRPr="001D0BE4">
        <w:t xml:space="preserve">With limited data on ethnicity and poverty at a local or even a regional level, we use national data to explore the relationship between poverty and ethnicity. </w:t>
      </w:r>
    </w:p>
    <w:p w14:paraId="16D794D7" w14:textId="77777777" w:rsidR="004B2BF1" w:rsidRPr="001D0BE4" w:rsidRDefault="004B2BF1" w:rsidP="004B2BF1">
      <w:pPr>
        <w:numPr>
          <w:ilvl w:val="0"/>
          <w:numId w:val="31"/>
        </w:numPr>
        <w:spacing w:line="259" w:lineRule="auto"/>
      </w:pPr>
      <w:r w:rsidRPr="001D0BE4">
        <w:t>Figure 1 (</w:t>
      </w:r>
      <w:hyperlink r:id="rId43" w:history="1">
        <w:r w:rsidRPr="001D0BE4">
          <w:rPr>
            <w:rStyle w:val="Hyperlink"/>
          </w:rPr>
          <w:t>ONS; 2020</w:t>
        </w:r>
      </w:hyperlink>
      <w:r w:rsidRPr="001D0BE4">
        <w:t xml:space="preserve">) shows that children in Bangladeshi and Pakistani households were most likely to live in low-income households. Similar disparities are also seen for children living in households with persistent low income, and children living in low income and material deprivation.  </w:t>
      </w:r>
    </w:p>
    <w:p w14:paraId="6775A769" w14:textId="77777777" w:rsidR="004B2BF1" w:rsidRDefault="004B2BF1" w:rsidP="004B2BF1">
      <w:pPr>
        <w:numPr>
          <w:ilvl w:val="0"/>
          <w:numId w:val="31"/>
        </w:numPr>
        <w:spacing w:line="259" w:lineRule="auto"/>
      </w:pPr>
      <w:r w:rsidRPr="001D0BE4">
        <w:t>Joseph Rowntree Foundation UK Poverty Report 2020/21 (</w:t>
      </w:r>
      <w:hyperlink r:id="rId44" w:history="1">
        <w:r w:rsidRPr="001D0BE4">
          <w:rPr>
            <w:rStyle w:val="Hyperlink"/>
          </w:rPr>
          <w:t>JRF; 2020</w:t>
        </w:r>
      </w:hyperlink>
      <w:r w:rsidRPr="001D0BE4">
        <w:t xml:space="preserve">) highlights high </w:t>
      </w:r>
      <w:r w:rsidRPr="001D0BE4">
        <w:rPr>
          <w:lang w:val="en-US"/>
        </w:rPr>
        <w:t xml:space="preserve">rates of in-work poverty for Black, Asian and minority ethnic workers, with the highest rates in households headed by Bangladeshi </w:t>
      </w:r>
      <w:r w:rsidRPr="001D0BE4">
        <w:t xml:space="preserve">and Pakistani workers, of whom around 35% were in poverty. Workers from BAME backgrounds were more likely work in low-paid </w:t>
      </w:r>
      <w:proofErr w:type="gramStart"/>
      <w:r w:rsidRPr="001D0BE4">
        <w:t>sectors, and</w:t>
      </w:r>
      <w:proofErr w:type="gramEnd"/>
      <w:r w:rsidRPr="001D0BE4">
        <w:t xml:space="preserve"> were more likely to be paid less than workers from a White British background within the same low-pay sector.</w:t>
      </w:r>
    </w:p>
    <w:p w14:paraId="27A466E6" w14:textId="77777777" w:rsidR="004B2BF1" w:rsidRPr="00764192" w:rsidRDefault="004B2BF1" w:rsidP="004B2BF1">
      <w:pPr>
        <w:spacing w:line="259" w:lineRule="auto"/>
        <w:ind w:left="360"/>
      </w:pPr>
      <w:r w:rsidRPr="006D4578">
        <w:rPr>
          <w:noProof/>
        </w:rPr>
        <w:drawing>
          <wp:inline distT="0" distB="0" distL="0" distR="0" wp14:anchorId="41772AD9" wp14:editId="13B39865">
            <wp:extent cx="8407400" cy="3187700"/>
            <wp:effectExtent l="0" t="0" r="12700" b="12700"/>
            <wp:docPr id="37" name="Chart 37" descr="Chart showing the percentage of children living in households in low income broken down by ethnicity. Data are provided for the UK, over a three year average 2015/16 to 2017/18.">
              <a:extLst xmlns:a="http://schemas.openxmlformats.org/drawingml/2006/main">
                <a:ext uri="{FF2B5EF4-FFF2-40B4-BE49-F238E27FC236}">
                  <a16:creationId xmlns:a16="http://schemas.microsoft.com/office/drawing/2014/main" id="{E6873F3C-EBC6-4380-8C52-7E0EF07EAF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764192">
        <w:t xml:space="preserve"> </w:t>
      </w:r>
    </w:p>
    <w:p w14:paraId="690C53C7" w14:textId="77777777" w:rsidR="004B2BF1" w:rsidRPr="006D4578" w:rsidRDefault="004B2BF1" w:rsidP="004B2BF1">
      <w:pPr>
        <w:spacing w:line="259" w:lineRule="auto"/>
        <w:ind w:left="720"/>
      </w:pPr>
    </w:p>
    <w:p w14:paraId="18F6EB69" w14:textId="19C001BF" w:rsidR="004B2BF1" w:rsidRDefault="004B2BF1" w:rsidP="004B2BF1">
      <w:pPr>
        <w:pStyle w:val="Heading2"/>
      </w:pPr>
      <w:bookmarkStart w:id="74" w:name="_Toc85435515"/>
      <w:bookmarkStart w:id="75" w:name="_Toc85445115"/>
      <w:r w:rsidRPr="006D4578">
        <w:t>Who lives in low income households? Destitution</w:t>
      </w:r>
      <w:bookmarkEnd w:id="74"/>
      <w:bookmarkEnd w:id="75"/>
    </w:p>
    <w:p w14:paraId="53B1E71F" w14:textId="77777777" w:rsidR="004B2BF1" w:rsidRPr="00DA5625" w:rsidRDefault="004B2BF1" w:rsidP="004B2BF1"/>
    <w:p w14:paraId="6AFC7124" w14:textId="77777777" w:rsidR="004B2BF1" w:rsidRPr="001D0BE4" w:rsidRDefault="004B2BF1" w:rsidP="004B2BF1">
      <w:pPr>
        <w:numPr>
          <w:ilvl w:val="0"/>
          <w:numId w:val="32"/>
        </w:numPr>
        <w:spacing w:line="259" w:lineRule="auto"/>
      </w:pPr>
      <w:r w:rsidRPr="001D0BE4">
        <w:rPr>
          <w:lang w:val="en-US"/>
        </w:rPr>
        <w:t xml:space="preserve">Using a definition of destitution designed to capture people who cannot afford to buy the absolute essentials that we all need to eat, stay warm and dry, and keep clean, the </w:t>
      </w:r>
      <w:hyperlink r:id="rId46" w:history="1">
        <w:r w:rsidRPr="001D0BE4">
          <w:rPr>
            <w:rStyle w:val="Hyperlink"/>
            <w:lang w:val="en-US"/>
          </w:rPr>
          <w:t xml:space="preserve">Joseph Rowntree Foundation’s ‘Destitution in the UK’ 2020 </w:t>
        </w:r>
      </w:hyperlink>
      <w:r w:rsidRPr="001D0BE4">
        <w:rPr>
          <w:lang w:val="en-US"/>
        </w:rPr>
        <w:t xml:space="preserve">report reports that destitution was increasing and intensifying prior to the pandemic. </w:t>
      </w:r>
    </w:p>
    <w:p w14:paraId="718D6CF5" w14:textId="77777777" w:rsidR="004B2BF1" w:rsidRPr="001D0BE4" w:rsidRDefault="004B2BF1" w:rsidP="004B2BF1">
      <w:pPr>
        <w:numPr>
          <w:ilvl w:val="0"/>
          <w:numId w:val="32"/>
        </w:numPr>
        <w:spacing w:line="259" w:lineRule="auto"/>
      </w:pPr>
      <w:r w:rsidRPr="001D0BE4">
        <w:rPr>
          <w:lang w:val="en-US"/>
        </w:rPr>
        <w:t>Nationally, single people remained at the highest risk of destitution in 2019, but families living in destitution, especially lone mothers, had become more common since 2017. Young people under the age of 25 were highly over-represented within the destitute population, while destitution continued to be extremely rare for the over-65s.</w:t>
      </w:r>
    </w:p>
    <w:p w14:paraId="5999EF02" w14:textId="77777777" w:rsidR="004B2BF1" w:rsidRPr="001D0BE4" w:rsidRDefault="004B2BF1" w:rsidP="004B2BF1">
      <w:pPr>
        <w:numPr>
          <w:ilvl w:val="0"/>
          <w:numId w:val="32"/>
        </w:numPr>
        <w:spacing w:line="259" w:lineRule="auto"/>
      </w:pPr>
      <w:r w:rsidRPr="001D0BE4">
        <w:t xml:space="preserve">Tower Hamlets ranked 19th out of all authorities in Great Britain in Joseph Rowntree Foundation’s Destitution in the UK report, with 1.21 per cent of all households in Tower Hamlets were expected to meet the definition of destitution in 2019, of which </w:t>
      </w:r>
    </w:p>
    <w:p w14:paraId="0173113F" w14:textId="77777777" w:rsidR="004B2BF1" w:rsidRPr="001D0BE4" w:rsidRDefault="004B2BF1" w:rsidP="004B2BF1">
      <w:pPr>
        <w:numPr>
          <w:ilvl w:val="1"/>
          <w:numId w:val="32"/>
        </w:numPr>
        <w:spacing w:line="259" w:lineRule="auto"/>
      </w:pPr>
      <w:r w:rsidRPr="001D0BE4">
        <w:t>0.28 per cent of households were migrant households and destitute</w:t>
      </w:r>
    </w:p>
    <w:p w14:paraId="3669587B" w14:textId="77777777" w:rsidR="004B2BF1" w:rsidRPr="001D0BE4" w:rsidRDefault="004B2BF1" w:rsidP="004B2BF1">
      <w:pPr>
        <w:numPr>
          <w:ilvl w:val="1"/>
          <w:numId w:val="32"/>
        </w:numPr>
        <w:spacing w:line="259" w:lineRule="auto"/>
      </w:pPr>
      <w:r w:rsidRPr="001D0BE4">
        <w:t>0.47 per cent of households had complex needs and were destitute</w:t>
      </w:r>
    </w:p>
    <w:p w14:paraId="0274422D" w14:textId="77777777" w:rsidR="004B2BF1" w:rsidRPr="001D0BE4" w:rsidRDefault="004B2BF1" w:rsidP="004B2BF1">
      <w:pPr>
        <w:numPr>
          <w:ilvl w:val="1"/>
          <w:numId w:val="32"/>
        </w:numPr>
        <w:spacing w:line="259" w:lineRule="auto"/>
      </w:pPr>
      <w:r w:rsidRPr="001D0BE4">
        <w:t>0.47 per cent of households were UK-born households without complex needs</w:t>
      </w:r>
    </w:p>
    <w:p w14:paraId="411B6EF8" w14:textId="77777777" w:rsidR="004B2BF1" w:rsidRPr="006D4578" w:rsidRDefault="004B2BF1" w:rsidP="004B2BF1">
      <w:pPr>
        <w:numPr>
          <w:ilvl w:val="0"/>
          <w:numId w:val="32"/>
        </w:numPr>
        <w:spacing w:line="259" w:lineRule="auto"/>
      </w:pPr>
      <w:r w:rsidRPr="001D0BE4">
        <w:t xml:space="preserve">These are point-in-time figures. The report estimates that the absolute percentages of households experiencing destitution over the course of a year would be around five times higher than this figure: that is, approximately 6 per cent of all households in Tower Hamlets would experience destitution over the course of a year. </w:t>
      </w:r>
    </w:p>
    <w:p w14:paraId="547D09E5" w14:textId="77777777" w:rsidR="004B2BF1" w:rsidRPr="006D4578" w:rsidRDefault="004B2BF1" w:rsidP="004B2BF1">
      <w:pPr>
        <w:spacing w:line="259" w:lineRule="auto"/>
      </w:pPr>
      <w:r w:rsidRPr="006D4578">
        <w:br w:type="page"/>
      </w:r>
    </w:p>
    <w:p w14:paraId="5BF172F4" w14:textId="3B6D51F5" w:rsidR="004B2BF1" w:rsidRDefault="004B2BF1" w:rsidP="004B2BF1">
      <w:pPr>
        <w:pStyle w:val="Heading1"/>
      </w:pPr>
      <w:bookmarkStart w:id="76" w:name="_Toc85435516"/>
      <w:bookmarkStart w:id="77" w:name="_Toc85445116"/>
      <w:r w:rsidRPr="00B1611C">
        <w:lastRenderedPageBreak/>
        <w:t>D.</w:t>
      </w:r>
      <w:r w:rsidR="00F962C4">
        <w:t>4</w:t>
      </w:r>
      <w:r w:rsidR="00F962C4">
        <w:tab/>
      </w:r>
      <w:r w:rsidRPr="00B1611C">
        <w:t xml:space="preserve"> </w:t>
      </w:r>
      <w:r w:rsidRPr="00B1611C">
        <w:tab/>
        <w:t>Drivers of poverty. Key messages</w:t>
      </w:r>
      <w:bookmarkEnd w:id="76"/>
      <w:bookmarkEnd w:id="77"/>
    </w:p>
    <w:p w14:paraId="58D3CF88" w14:textId="77777777" w:rsidR="004B2BF1" w:rsidRPr="00DA5625" w:rsidRDefault="004B2BF1" w:rsidP="004B2BF1"/>
    <w:p w14:paraId="50CD8CE4" w14:textId="77777777" w:rsidR="004B2BF1" w:rsidRPr="00395DF5" w:rsidRDefault="004B2BF1" w:rsidP="004B2BF1">
      <w:pPr>
        <w:numPr>
          <w:ilvl w:val="0"/>
          <w:numId w:val="33"/>
        </w:numPr>
        <w:spacing w:line="259" w:lineRule="auto"/>
      </w:pPr>
      <w:r w:rsidRPr="00395DF5">
        <w:t>Worklessness has historically been a major driver of poverty in Tower Hamlets.</w:t>
      </w:r>
    </w:p>
    <w:p w14:paraId="78A2E3A9" w14:textId="77777777" w:rsidR="004B2BF1" w:rsidRPr="00395DF5" w:rsidRDefault="004B2BF1" w:rsidP="004B2BF1">
      <w:pPr>
        <w:numPr>
          <w:ilvl w:val="0"/>
          <w:numId w:val="33"/>
        </w:numPr>
        <w:spacing w:line="259" w:lineRule="auto"/>
      </w:pPr>
      <w:r w:rsidRPr="00395DF5">
        <w:t>In-work poverty is high.</w:t>
      </w:r>
    </w:p>
    <w:p w14:paraId="1C04CC9F" w14:textId="77777777" w:rsidR="004B2BF1" w:rsidRPr="00395DF5" w:rsidRDefault="004B2BF1" w:rsidP="004B2BF1">
      <w:pPr>
        <w:numPr>
          <w:ilvl w:val="0"/>
          <w:numId w:val="33"/>
        </w:numPr>
        <w:spacing w:line="259" w:lineRule="auto"/>
      </w:pPr>
      <w:r w:rsidRPr="00395DF5">
        <w:t>Costs – and particularly housing costs - are a key driver of income poverty.</w:t>
      </w:r>
    </w:p>
    <w:p w14:paraId="7F2ABDE9" w14:textId="77777777" w:rsidR="004B2BF1" w:rsidRPr="006D4578" w:rsidRDefault="004B2BF1" w:rsidP="004B2BF1">
      <w:pPr>
        <w:numPr>
          <w:ilvl w:val="0"/>
          <w:numId w:val="33"/>
        </w:numPr>
        <w:spacing w:line="259" w:lineRule="auto"/>
      </w:pPr>
      <w:r w:rsidRPr="00395DF5">
        <w:t xml:space="preserve">Changes to the social security system since 2010 have contributed to rising poverty amongst children and working age adults. </w:t>
      </w:r>
    </w:p>
    <w:p w14:paraId="25C47ECB" w14:textId="77777777" w:rsidR="004B2BF1" w:rsidRPr="006D4578" w:rsidRDefault="004B2BF1" w:rsidP="004B2BF1">
      <w:pPr>
        <w:spacing w:line="259" w:lineRule="auto"/>
      </w:pPr>
      <w:r w:rsidRPr="006D4578">
        <w:br w:type="page"/>
      </w:r>
    </w:p>
    <w:p w14:paraId="7E4101FE" w14:textId="558C39E3" w:rsidR="004B2BF1" w:rsidRDefault="004B2BF1" w:rsidP="004B2BF1">
      <w:pPr>
        <w:pStyle w:val="Heading2"/>
      </w:pPr>
      <w:bookmarkStart w:id="78" w:name="_Toc85435517"/>
      <w:bookmarkStart w:id="79" w:name="_Toc85445117"/>
      <w:r w:rsidRPr="006D4578">
        <w:lastRenderedPageBreak/>
        <w:t>Drivers of poverty in Tower Hamlets</w:t>
      </w:r>
      <w:bookmarkEnd w:id="78"/>
      <w:bookmarkEnd w:id="79"/>
    </w:p>
    <w:p w14:paraId="1EF65BB8" w14:textId="77777777" w:rsidR="004B2BF1" w:rsidRPr="00DA5625" w:rsidRDefault="004B2BF1" w:rsidP="004B2BF1"/>
    <w:p w14:paraId="6C2971CA" w14:textId="77777777" w:rsidR="004B2BF1" w:rsidRPr="00395DF5" w:rsidRDefault="004B2BF1" w:rsidP="004B2BF1">
      <w:pPr>
        <w:numPr>
          <w:ilvl w:val="0"/>
          <w:numId w:val="34"/>
        </w:numPr>
        <w:spacing w:line="259" w:lineRule="auto"/>
      </w:pPr>
      <w:r w:rsidRPr="00395DF5">
        <w:t>Despite a recent stalling of progress, high poverty levels are not inevitable. The main drivers of poverty are employment, earnings, benefits and other income, and housing costs. National policies can and have made a difference to poverty levels: between 1996/7 and 2004/5, relative poverty fell by 5% (</w:t>
      </w:r>
      <w:hyperlink r:id="rId47" w:history="1">
        <w:r w:rsidRPr="00395DF5">
          <w:rPr>
            <w:rStyle w:val="Hyperlink"/>
          </w:rPr>
          <w:t>JRF, 2020</w:t>
        </w:r>
      </w:hyperlink>
      <w:r w:rsidRPr="00395DF5">
        <w:t xml:space="preserve">). Councils have limited scope to influence these </w:t>
      </w:r>
      <w:proofErr w:type="gramStart"/>
      <w:r w:rsidRPr="00395DF5">
        <w:t>drivers, but</w:t>
      </w:r>
      <w:proofErr w:type="gramEnd"/>
      <w:r w:rsidRPr="00395DF5">
        <w:t xml:space="preserve"> understanding how they affect residents and families can help focus where and how local governments and their partners intervene. </w:t>
      </w:r>
    </w:p>
    <w:p w14:paraId="0CFF4B52" w14:textId="77777777" w:rsidR="004B2BF1" w:rsidRPr="00395DF5" w:rsidRDefault="004B2BF1" w:rsidP="004B2BF1">
      <w:pPr>
        <w:numPr>
          <w:ilvl w:val="0"/>
          <w:numId w:val="34"/>
        </w:numPr>
        <w:spacing w:line="259" w:lineRule="auto"/>
      </w:pPr>
      <w:r w:rsidRPr="00395DF5">
        <w:t>Worklessness has been historically been a major driver of poverty in TH. In 2017, 23,137 households (20.9%) had nobody in work. By 2019, this had fallen dramatically to 16,689 households (14.8%), just above the inner London average of 13.6%. (</w:t>
      </w:r>
      <w:hyperlink r:id="rId48" w:history="1">
        <w:r w:rsidRPr="00395DF5">
          <w:rPr>
            <w:rStyle w:val="Hyperlink"/>
          </w:rPr>
          <w:t>ONS; 2020</w:t>
        </w:r>
      </w:hyperlink>
      <w:r w:rsidRPr="00395DF5">
        <w:t xml:space="preserve">). However, the proportion of children living in workless households hardly fell between 2015 and </w:t>
      </w:r>
      <w:proofErr w:type="gramStart"/>
      <w:r w:rsidRPr="00395DF5">
        <w:t>2019  Residents</w:t>
      </w:r>
      <w:proofErr w:type="gramEnd"/>
      <w:r w:rsidRPr="00395DF5">
        <w:t xml:space="preserve"> with no qualifications, and those with poor proficiency in English are more likely to be workless (Borough Profile 2020) The gender gap in employment is greater than the London average (85% of men and 61% of women are employed), and this is accounted for by a very low number of women from BME backgrounds - 38% - who are employed (Borough Profile 2020). </w:t>
      </w:r>
    </w:p>
    <w:p w14:paraId="38F942DC" w14:textId="77777777" w:rsidR="004B2BF1" w:rsidRPr="006D4578" w:rsidRDefault="004B2BF1" w:rsidP="004B2BF1">
      <w:pPr>
        <w:numPr>
          <w:ilvl w:val="0"/>
          <w:numId w:val="34"/>
        </w:numPr>
        <w:spacing w:line="259" w:lineRule="auto"/>
      </w:pPr>
      <w:r w:rsidRPr="00395DF5">
        <w:t xml:space="preserve">In-work poverty is high. Between 2013/14 and the first quarter of 2020 </w:t>
      </w:r>
      <w:r w:rsidRPr="00395DF5">
        <w:rPr>
          <w:lang w:val="en-US"/>
        </w:rPr>
        <w:t>the proportion of London children in poverty who were living in working families rose from 68% to 76% (</w:t>
      </w:r>
      <w:hyperlink r:id="rId49" w:history="1">
        <w:r w:rsidRPr="00395DF5">
          <w:rPr>
            <w:rStyle w:val="Hyperlink"/>
            <w:lang w:val="en-US"/>
          </w:rPr>
          <w:t>Trust for London; 2020</w:t>
        </w:r>
      </w:hyperlink>
      <w:r w:rsidRPr="00395DF5">
        <w:rPr>
          <w:lang w:val="en-US"/>
        </w:rPr>
        <w:t xml:space="preserve">). In TH, this figure is higher at 78.5% of children in poverty. However, the </w:t>
      </w:r>
      <w:r w:rsidRPr="00395DF5">
        <w:t>percentage of jobs below the London Living Wage is the lowest in London (excl. City of London). (</w:t>
      </w:r>
      <w:hyperlink r:id="rId50" w:history="1">
        <w:r w:rsidRPr="00395DF5">
          <w:rPr>
            <w:rStyle w:val="Hyperlink"/>
          </w:rPr>
          <w:t>ONS; 2018</w:t>
        </w:r>
      </w:hyperlink>
      <w:r w:rsidRPr="00395DF5">
        <w:t xml:space="preserve">). There is a strong link between low hourly rates of pay and part-time work in the borough (Borough Profile 2020). </w:t>
      </w:r>
    </w:p>
    <w:p w14:paraId="4D86C2FE" w14:textId="77777777" w:rsidR="004B2BF1" w:rsidRDefault="004B2BF1" w:rsidP="004B2BF1">
      <w:pPr>
        <w:numPr>
          <w:ilvl w:val="0"/>
          <w:numId w:val="34"/>
        </w:numPr>
        <w:spacing w:line="259" w:lineRule="auto"/>
      </w:pPr>
      <w:r w:rsidRPr="00395DF5">
        <w:t>Costs – and particularly housing costs - are a key driver of income poverty. In Tower Hamlets, the difference between the proportion of children living in low income households measured before housing costs (27.3%) and after housing costs (55.4%) was 28.1%: higher than any other local authority in England (</w:t>
      </w:r>
      <w:hyperlink r:id="rId51" w:history="1">
        <w:r w:rsidRPr="00395DF5">
          <w:rPr>
            <w:rStyle w:val="Hyperlink"/>
          </w:rPr>
          <w:t>Stone &amp; Hirsch; 2020</w:t>
        </w:r>
      </w:hyperlink>
      <w:r w:rsidRPr="00395DF5">
        <w:t>) Rising rents combined with freezing the amount of support available to pay for housing is identified as a key driver of falling living standards, with Tower Hamlets facing one of the largest gaps in London between rents and LHA rates in 2018 (</w:t>
      </w:r>
      <w:hyperlink r:id="rId52" w:history="1">
        <w:r w:rsidRPr="00395DF5">
          <w:rPr>
            <w:rStyle w:val="Hyperlink"/>
          </w:rPr>
          <w:t>Trust for London 2018b</w:t>
        </w:r>
      </w:hyperlink>
      <w:r w:rsidRPr="00395DF5">
        <w:t xml:space="preserve">) </w:t>
      </w:r>
    </w:p>
    <w:p w14:paraId="45F378A5" w14:textId="77777777" w:rsidR="004B2BF1" w:rsidRPr="00395DF5" w:rsidRDefault="004B2BF1" w:rsidP="004B2BF1">
      <w:pPr>
        <w:spacing w:line="259" w:lineRule="auto"/>
        <w:ind w:left="720"/>
      </w:pPr>
    </w:p>
    <w:p w14:paraId="28681AC6" w14:textId="77777777" w:rsidR="004B2BF1" w:rsidRPr="00395DF5" w:rsidRDefault="004B2BF1" w:rsidP="004B2BF1">
      <w:pPr>
        <w:numPr>
          <w:ilvl w:val="0"/>
          <w:numId w:val="34"/>
        </w:numPr>
        <w:spacing w:line="259" w:lineRule="auto"/>
      </w:pPr>
      <w:r w:rsidRPr="00395DF5">
        <w:lastRenderedPageBreak/>
        <w:t xml:space="preserve">Changes to the social security system since 2010 have been an important factor in reversing the decline of child poverty experienced in the 1990’s and 2000’s (Howes, 2020). In a series of reports examining the impact of welfare policy on low-income residents in London, Policy in Practice found: </w:t>
      </w:r>
    </w:p>
    <w:p w14:paraId="3CD7E6B0" w14:textId="77777777" w:rsidR="004B2BF1" w:rsidRPr="00395DF5" w:rsidRDefault="004B2BF1" w:rsidP="004B2BF1">
      <w:pPr>
        <w:numPr>
          <w:ilvl w:val="1"/>
          <w:numId w:val="44"/>
        </w:numPr>
        <w:spacing w:line="259" w:lineRule="auto"/>
      </w:pPr>
      <w:r w:rsidRPr="00395DF5">
        <w:t>four different welfare reforms (</w:t>
      </w:r>
      <w:r w:rsidRPr="00395DF5">
        <w:rPr>
          <w:lang w:val="en-US"/>
        </w:rPr>
        <w:t>the under-occupation charge, the LHA cap, the benefit cap, and reduction in council tax support), would lead to an average weekly loss of £6 per low-income household, with around 1.5% of the population affected losing more than £30 per week.</w:t>
      </w:r>
    </w:p>
    <w:p w14:paraId="41B9AFBA" w14:textId="77777777" w:rsidR="004B2BF1" w:rsidRPr="00395DF5" w:rsidRDefault="004B2BF1" w:rsidP="004B2BF1">
      <w:pPr>
        <w:numPr>
          <w:ilvl w:val="1"/>
          <w:numId w:val="44"/>
        </w:numPr>
        <w:spacing w:line="259" w:lineRule="auto"/>
      </w:pPr>
      <w:r w:rsidRPr="00395DF5">
        <w:rPr>
          <w:lang w:val="en-US"/>
        </w:rPr>
        <w:t xml:space="preserve">the introduction of the benefit cap risked a considerable deterioration in the living standards of affected households – with many households moving into relative poverty, financial risk, and temporary accommodation. Lone parents out of work were five times more likely than the average low-income Londoner to be affected by the benefits cap, twice as likely to be on Universal Credit, and 1.8 times as likely to be impacted by the two-child limit. </w:t>
      </w:r>
    </w:p>
    <w:p w14:paraId="0B97387B" w14:textId="77777777" w:rsidR="004B2BF1" w:rsidRPr="006D4578" w:rsidRDefault="004B2BF1" w:rsidP="004B2BF1">
      <w:pPr>
        <w:numPr>
          <w:ilvl w:val="1"/>
          <w:numId w:val="44"/>
        </w:numPr>
        <w:spacing w:line="259" w:lineRule="auto"/>
      </w:pPr>
      <w:r w:rsidRPr="00395DF5">
        <w:rPr>
          <w:lang w:val="en-US"/>
        </w:rPr>
        <w:t xml:space="preserve">Self-employed low-income households were likely to be particularly affected by the transition to universal credit, with four in five affected by the introduction of the minimum income floor with an average annual loss of over £4100 per household per year. </w:t>
      </w:r>
    </w:p>
    <w:p w14:paraId="435E8C38" w14:textId="77777777" w:rsidR="004B2BF1" w:rsidRPr="006D4578" w:rsidRDefault="004B2BF1" w:rsidP="004B2BF1">
      <w:pPr>
        <w:spacing w:line="259" w:lineRule="auto"/>
        <w:rPr>
          <w:b/>
          <w:bCs/>
        </w:rPr>
      </w:pPr>
      <w:r w:rsidRPr="006D4578">
        <w:rPr>
          <w:b/>
          <w:bCs/>
        </w:rPr>
        <w:br w:type="page"/>
      </w:r>
    </w:p>
    <w:p w14:paraId="1D360967" w14:textId="61E55683" w:rsidR="004B2BF1" w:rsidRDefault="004B2BF1" w:rsidP="004B2BF1">
      <w:pPr>
        <w:pStyle w:val="Heading2"/>
      </w:pPr>
      <w:bookmarkStart w:id="80" w:name="_Toc85435518"/>
      <w:bookmarkStart w:id="81" w:name="_Toc85445118"/>
      <w:r w:rsidRPr="006D4578">
        <w:lastRenderedPageBreak/>
        <w:t>Children living in working, mixed and workless households</w:t>
      </w:r>
      <w:bookmarkEnd w:id="80"/>
      <w:bookmarkEnd w:id="81"/>
    </w:p>
    <w:p w14:paraId="3D136BB7" w14:textId="77777777" w:rsidR="004B2BF1" w:rsidRDefault="004B2BF1" w:rsidP="004B2BF1"/>
    <w:p w14:paraId="2D182745" w14:textId="77777777" w:rsidR="004B2BF1" w:rsidRPr="00395DF5" w:rsidRDefault="004B2BF1" w:rsidP="004B2BF1">
      <w:pPr>
        <w:numPr>
          <w:ilvl w:val="0"/>
          <w:numId w:val="36"/>
        </w:numPr>
        <w:spacing w:line="259" w:lineRule="auto"/>
      </w:pPr>
      <w:r w:rsidRPr="00395DF5">
        <w:t>This chart shows the proportion of children who live in households in different economic circumstances. In Tower Hamlets,</w:t>
      </w:r>
    </w:p>
    <w:p w14:paraId="12A7491A" w14:textId="77777777" w:rsidR="004B2BF1" w:rsidRPr="00395DF5" w:rsidRDefault="004B2BF1" w:rsidP="004B2BF1">
      <w:pPr>
        <w:numPr>
          <w:ilvl w:val="1"/>
          <w:numId w:val="36"/>
        </w:numPr>
        <w:spacing w:line="259" w:lineRule="auto"/>
      </w:pPr>
      <w:r w:rsidRPr="00395DF5">
        <w:t>16.6% of children live in workless households - much higher than the London average</w:t>
      </w:r>
    </w:p>
    <w:p w14:paraId="36AC256A" w14:textId="77777777" w:rsidR="004B2BF1" w:rsidRPr="00395DF5" w:rsidRDefault="004B2BF1" w:rsidP="004B2BF1">
      <w:pPr>
        <w:numPr>
          <w:ilvl w:val="1"/>
          <w:numId w:val="36"/>
        </w:numPr>
        <w:spacing w:line="259" w:lineRule="auto"/>
      </w:pPr>
      <w:r w:rsidRPr="00395DF5">
        <w:t>31% of children live in a household where all adults work - the lowest proportion in London</w:t>
      </w:r>
    </w:p>
    <w:p w14:paraId="05242B7A" w14:textId="77777777" w:rsidR="004B2BF1" w:rsidRPr="00395DF5" w:rsidRDefault="004B2BF1" w:rsidP="004B2BF1">
      <w:pPr>
        <w:numPr>
          <w:ilvl w:val="1"/>
          <w:numId w:val="36"/>
        </w:numPr>
        <w:spacing w:line="259" w:lineRule="auto"/>
      </w:pPr>
      <w:r w:rsidRPr="00395DF5">
        <w:t xml:space="preserve">52% of children live in ‘mixed’ households, where at least one adult works and one is </w:t>
      </w:r>
      <w:r w:rsidRPr="00395DF5">
        <w:rPr>
          <w:lang w:val="en-US"/>
        </w:rPr>
        <w:t xml:space="preserve">unemployed or inactive. </w:t>
      </w:r>
    </w:p>
    <w:p w14:paraId="57A4A43C" w14:textId="77777777" w:rsidR="004B2BF1" w:rsidRPr="006D4578" w:rsidRDefault="004B2BF1" w:rsidP="004B2BF1">
      <w:pPr>
        <w:numPr>
          <w:ilvl w:val="0"/>
          <w:numId w:val="36"/>
        </w:numPr>
        <w:spacing w:line="259" w:lineRule="auto"/>
      </w:pPr>
      <w:r w:rsidRPr="00395DF5">
        <w:t>In Tower Hamlets, these percentages changed little between 2015 to 2019. This contrasts with England and London where the percentage of children in working households increased by 5 percentage points over the same five-year period.</w:t>
      </w:r>
    </w:p>
    <w:p w14:paraId="623D857C" w14:textId="77777777" w:rsidR="004B2BF1" w:rsidRPr="006D4578" w:rsidRDefault="004B2BF1" w:rsidP="004B2BF1">
      <w:pPr>
        <w:spacing w:line="259" w:lineRule="auto"/>
        <w:ind w:left="360"/>
      </w:pPr>
      <w:r w:rsidRPr="006D4578">
        <w:rPr>
          <w:noProof/>
        </w:rPr>
        <w:drawing>
          <wp:inline distT="0" distB="0" distL="0" distR="0" wp14:anchorId="6BEA167B" wp14:editId="0E6D6AF1">
            <wp:extent cx="8204200" cy="3340100"/>
            <wp:effectExtent l="0" t="0" r="6350" b="12700"/>
            <wp:docPr id="38" name="Chart 38" descr="Chart showing the percentage of children living in working households mixed households and workless households. Data are provided for Tower Hamlets, London and England for the period January to December 2019. ">
              <a:extLst xmlns:a="http://schemas.openxmlformats.org/drawingml/2006/main">
                <a:ext uri="{FF2B5EF4-FFF2-40B4-BE49-F238E27FC236}">
                  <a16:creationId xmlns:a16="http://schemas.microsoft.com/office/drawing/2014/main" id="{68E30AAC-3E95-462D-8632-E0DF8DD41B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D36D144" w14:textId="1A79F38E" w:rsidR="004B2BF1" w:rsidRDefault="00F962C4" w:rsidP="004B2BF1">
      <w:pPr>
        <w:pStyle w:val="Heading1"/>
      </w:pPr>
      <w:bookmarkStart w:id="82" w:name="_Toc85435519"/>
      <w:bookmarkStart w:id="83" w:name="_Toc85445119"/>
      <w:r>
        <w:lastRenderedPageBreak/>
        <w:t>D.5</w:t>
      </w:r>
      <w:r>
        <w:tab/>
      </w:r>
      <w:r w:rsidR="004B2BF1" w:rsidRPr="00B1611C">
        <w:t xml:space="preserve"> </w:t>
      </w:r>
      <w:r w:rsidR="004B2BF1" w:rsidRPr="00B1611C">
        <w:tab/>
        <w:t>Poverty, deprivation and life chances</w:t>
      </w:r>
      <w:r w:rsidR="004B2BF1">
        <w:t>: key messages</w:t>
      </w:r>
      <w:bookmarkEnd w:id="82"/>
      <w:bookmarkEnd w:id="83"/>
      <w:r w:rsidR="004B2BF1">
        <w:t xml:space="preserve"> </w:t>
      </w:r>
    </w:p>
    <w:p w14:paraId="6B071B21" w14:textId="77777777" w:rsidR="004B2BF1" w:rsidRPr="00031A16" w:rsidRDefault="004B2BF1" w:rsidP="004B2BF1"/>
    <w:p w14:paraId="0AA8C3E4" w14:textId="77777777" w:rsidR="004B2BF1" w:rsidRPr="00395DF5" w:rsidRDefault="004B2BF1" w:rsidP="004B2BF1">
      <w:pPr>
        <w:numPr>
          <w:ilvl w:val="0"/>
          <w:numId w:val="37"/>
        </w:numPr>
        <w:spacing w:line="259" w:lineRule="auto"/>
      </w:pPr>
      <w:r w:rsidRPr="00395DF5">
        <w:t>Low incomes are linked to poor outcomes in childhood and life chances.</w:t>
      </w:r>
    </w:p>
    <w:p w14:paraId="076FC1E5" w14:textId="77777777" w:rsidR="004B2BF1" w:rsidRDefault="004B2BF1" w:rsidP="004B2BF1">
      <w:pPr>
        <w:numPr>
          <w:ilvl w:val="0"/>
          <w:numId w:val="37"/>
        </w:numPr>
        <w:spacing w:line="259" w:lineRule="auto"/>
      </w:pPr>
      <w:r w:rsidRPr="00395DF5">
        <w:t xml:space="preserve">For some dimensions of </w:t>
      </w:r>
      <w:r w:rsidRPr="006D4578">
        <w:t xml:space="preserve">wellbeing, development and social mobility, </w:t>
      </w:r>
      <w:r w:rsidRPr="00395DF5">
        <w:t>there is evidence that outcomes are better than might be expected in Tower Hamlets, as well as in some other deprived parts of London.  </w:t>
      </w:r>
    </w:p>
    <w:p w14:paraId="656E2D47" w14:textId="77777777" w:rsidR="004B2BF1" w:rsidRPr="006D4578" w:rsidRDefault="004B2BF1" w:rsidP="004B2BF1">
      <w:pPr>
        <w:spacing w:line="259" w:lineRule="auto"/>
        <w:ind w:left="360"/>
      </w:pPr>
      <w:r>
        <w:t>For example</w:t>
      </w:r>
    </w:p>
    <w:p w14:paraId="4ECBFABF" w14:textId="77777777" w:rsidR="004B2BF1" w:rsidRPr="00395DF5" w:rsidRDefault="004B2BF1" w:rsidP="004B2BF1">
      <w:pPr>
        <w:numPr>
          <w:ilvl w:val="0"/>
          <w:numId w:val="38"/>
        </w:numPr>
        <w:spacing w:line="259" w:lineRule="auto"/>
      </w:pPr>
      <w:r w:rsidRPr="00395DF5">
        <w:t>Despite continuing high levels of income poverty, the number of neighbourhoods in Tower Hamlets who were in the most deprived 10% of neighbourhoods (using a composite index) relative to others in England declined rapidly between 2015 and 2019 - more than any other local authority. (</w:t>
      </w:r>
      <w:hyperlink r:id="rId54" w:history="1">
        <w:r w:rsidRPr="00395DF5">
          <w:rPr>
            <w:rStyle w:val="Hyperlink"/>
          </w:rPr>
          <w:t>MHCLG; 2019</w:t>
        </w:r>
      </w:hyperlink>
      <w:r w:rsidRPr="00395DF5">
        <w:t xml:space="preserve">) </w:t>
      </w:r>
    </w:p>
    <w:p w14:paraId="025F5831" w14:textId="77777777" w:rsidR="004B2BF1" w:rsidRPr="00395DF5" w:rsidRDefault="004B2BF1" w:rsidP="004B2BF1">
      <w:pPr>
        <w:numPr>
          <w:ilvl w:val="0"/>
          <w:numId w:val="38"/>
        </w:numPr>
        <w:spacing w:line="259" w:lineRule="auto"/>
      </w:pPr>
      <w:r w:rsidRPr="00395DF5">
        <w:t>The educational outcomes gap between TH children eligible for free school meals and their more advantaged peers nationally is amongst the smallest in England (</w:t>
      </w:r>
      <w:hyperlink r:id="rId55" w:history="1">
        <w:r w:rsidRPr="00395DF5">
          <w:rPr>
            <w:rStyle w:val="Hyperlink"/>
          </w:rPr>
          <w:t>EPI, 2020</w:t>
        </w:r>
      </w:hyperlink>
      <w:r w:rsidRPr="00395DF5">
        <w:t>)</w:t>
      </w:r>
    </w:p>
    <w:p w14:paraId="1EC70B5F" w14:textId="77777777" w:rsidR="004B2BF1" w:rsidRPr="00395DF5" w:rsidRDefault="004B2BF1" w:rsidP="004B2BF1">
      <w:pPr>
        <w:numPr>
          <w:ilvl w:val="0"/>
          <w:numId w:val="38"/>
        </w:numPr>
        <w:spacing w:line="259" w:lineRule="auto"/>
      </w:pPr>
      <w:r w:rsidRPr="00395DF5">
        <w:t>People from the most deprived income decile in London have higher (and rising) life expectancy, relative to their deprived counterparts elsewhere (</w:t>
      </w:r>
      <w:hyperlink r:id="rId56" w:history="1">
        <w:r w:rsidRPr="00395DF5">
          <w:rPr>
            <w:rStyle w:val="Hyperlink"/>
          </w:rPr>
          <w:t>IHE, 2020</w:t>
        </w:r>
      </w:hyperlink>
      <w:r w:rsidRPr="00395DF5">
        <w:t>)</w:t>
      </w:r>
    </w:p>
    <w:p w14:paraId="550BFE80" w14:textId="77777777" w:rsidR="004B2BF1" w:rsidRPr="00395DF5" w:rsidRDefault="004B2BF1" w:rsidP="004B2BF1">
      <w:pPr>
        <w:numPr>
          <w:ilvl w:val="0"/>
          <w:numId w:val="38"/>
        </w:numPr>
        <w:spacing w:line="259" w:lineRule="auto"/>
      </w:pPr>
      <w:r w:rsidRPr="00395DF5">
        <w:t>Despite strong correlation between child poverty and ACE’s, and population density and ACE’s, many other boroughs have a worse ranking on a composite score of reported Adverse Child Experiences (</w:t>
      </w:r>
      <w:proofErr w:type="spellStart"/>
      <w:r>
        <w:fldChar w:fldCharType="begin"/>
      </w:r>
      <w:r>
        <w:instrText xml:space="preserve"> HYPERLINK "https://academic.oup.com/jpubhealth/article/42/4/e487/5688172" </w:instrText>
      </w:r>
      <w:r>
        <w:fldChar w:fldCharType="separate"/>
      </w:r>
      <w:r w:rsidRPr="00395DF5">
        <w:rPr>
          <w:rStyle w:val="Hyperlink"/>
        </w:rPr>
        <w:t>Lewer</w:t>
      </w:r>
      <w:proofErr w:type="spellEnd"/>
      <w:r>
        <w:rPr>
          <w:rStyle w:val="Hyperlink"/>
        </w:rPr>
        <w:fldChar w:fldCharType="end"/>
      </w:r>
      <w:hyperlink r:id="rId57" w:history="1">
        <w:r w:rsidRPr="00395DF5">
          <w:rPr>
            <w:rStyle w:val="Hyperlink"/>
          </w:rPr>
          <w:t xml:space="preserve"> et al, 2019</w:t>
        </w:r>
      </w:hyperlink>
      <w:r w:rsidRPr="00395DF5">
        <w:t>) </w:t>
      </w:r>
    </w:p>
    <w:p w14:paraId="482F4DD0" w14:textId="77777777" w:rsidR="004B2BF1" w:rsidRPr="00395DF5" w:rsidRDefault="004B2BF1" w:rsidP="004B2BF1">
      <w:pPr>
        <w:numPr>
          <w:ilvl w:val="0"/>
          <w:numId w:val="38"/>
        </w:numPr>
        <w:spacing w:line="259" w:lineRule="auto"/>
      </w:pPr>
      <w:r w:rsidRPr="00395DF5">
        <w:t>Londoners from deprived areas generally have better access to shared goods such as transport, green spaces, high performing GP surgeries than people living in deprived areas elsewhere (</w:t>
      </w:r>
      <w:hyperlink r:id="rId58" w:history="1">
        <w:r w:rsidRPr="00395DF5">
          <w:rPr>
            <w:rStyle w:val="Hyperlink"/>
          </w:rPr>
          <w:t>Trust for London; 2020</w:t>
        </w:r>
      </w:hyperlink>
      <w:r w:rsidRPr="00395DF5">
        <w:t xml:space="preserve">) </w:t>
      </w:r>
    </w:p>
    <w:p w14:paraId="59C9122E" w14:textId="77777777" w:rsidR="004B2BF1" w:rsidRDefault="004B2BF1" w:rsidP="004B2BF1">
      <w:pPr>
        <w:numPr>
          <w:ilvl w:val="0"/>
          <w:numId w:val="38"/>
        </w:numPr>
        <w:spacing w:line="259" w:lineRule="auto"/>
        <w:rPr>
          <w:lang w:val="en-US"/>
        </w:rPr>
      </w:pPr>
      <w:r w:rsidRPr="00395DF5">
        <w:t>Tower Hamlets is ranked as amongst the ten most socially mobile local areas in the England: with</w:t>
      </w:r>
      <w:r w:rsidRPr="00395DF5">
        <w:rPr>
          <w:lang w:val="en-US"/>
        </w:rPr>
        <w:t xml:space="preserve"> median earnings of disadvantaged children growing up in Tower Hamlets amongst the highest in the country. (</w:t>
      </w:r>
      <w:hyperlink r:id="rId59" w:history="1">
        <w:r w:rsidRPr="00395DF5">
          <w:rPr>
            <w:rStyle w:val="Hyperlink"/>
            <w:lang w:val="en-US"/>
          </w:rPr>
          <w:t>SMC; 2020</w:t>
        </w:r>
      </w:hyperlink>
      <w:r w:rsidRPr="00395DF5">
        <w:rPr>
          <w:lang w:val="en-US"/>
        </w:rPr>
        <w:t xml:space="preserve">) </w:t>
      </w:r>
    </w:p>
    <w:p w14:paraId="11CB64F3" w14:textId="77777777" w:rsidR="004B2BF1" w:rsidRPr="006D4578" w:rsidRDefault="004B2BF1" w:rsidP="004B2BF1">
      <w:pPr>
        <w:spacing w:line="259" w:lineRule="auto"/>
        <w:rPr>
          <w:lang w:val="en-US"/>
        </w:rPr>
      </w:pPr>
      <w:r>
        <w:rPr>
          <w:lang w:val="en-US"/>
        </w:rPr>
        <w:br w:type="page"/>
      </w:r>
    </w:p>
    <w:p w14:paraId="42EC89E1" w14:textId="0311E417" w:rsidR="004B2BF1" w:rsidRDefault="00F962C4" w:rsidP="004B2BF1">
      <w:pPr>
        <w:pStyle w:val="Heading1"/>
      </w:pPr>
      <w:bookmarkStart w:id="84" w:name="_Toc85435520"/>
      <w:bookmarkStart w:id="85" w:name="_Toc85445120"/>
      <w:r>
        <w:lastRenderedPageBreak/>
        <w:t>D.6</w:t>
      </w:r>
      <w:r w:rsidR="004B2BF1" w:rsidRPr="006D4578">
        <w:t xml:space="preserve"> </w:t>
      </w:r>
      <w:r w:rsidR="004B2BF1" w:rsidRPr="006D4578">
        <w:tab/>
        <w:t>The impact of the pandemic on poverty</w:t>
      </w:r>
      <w:bookmarkEnd w:id="84"/>
      <w:bookmarkEnd w:id="85"/>
      <w:r w:rsidR="004B2BF1">
        <w:t xml:space="preserve"> </w:t>
      </w:r>
    </w:p>
    <w:p w14:paraId="07726125" w14:textId="77777777" w:rsidR="004B2BF1" w:rsidRPr="00031A16" w:rsidRDefault="004B2BF1" w:rsidP="004B2BF1"/>
    <w:p w14:paraId="4A058B34" w14:textId="77777777" w:rsidR="004B2BF1" w:rsidRDefault="004B2BF1" w:rsidP="004B2BF1">
      <w:pPr>
        <w:spacing w:line="259" w:lineRule="auto"/>
      </w:pPr>
      <w:r>
        <w:t>(This evidence was compiled in March 2021)</w:t>
      </w:r>
    </w:p>
    <w:p w14:paraId="51BA1DA9" w14:textId="77777777" w:rsidR="004B2BF1" w:rsidRPr="00395DF5" w:rsidRDefault="004B2BF1" w:rsidP="004B2BF1">
      <w:pPr>
        <w:numPr>
          <w:ilvl w:val="0"/>
          <w:numId w:val="39"/>
        </w:numPr>
        <w:spacing w:line="259" w:lineRule="auto"/>
      </w:pPr>
      <w:r w:rsidRPr="00395DF5">
        <w:t>The impact of the pandemic on poverty rates will not be known for some time.</w:t>
      </w:r>
    </w:p>
    <w:p w14:paraId="6C10B914" w14:textId="77777777" w:rsidR="004B2BF1" w:rsidRPr="00395DF5" w:rsidRDefault="004B2BF1" w:rsidP="004B2BF1">
      <w:pPr>
        <w:numPr>
          <w:ilvl w:val="0"/>
          <w:numId w:val="39"/>
        </w:numPr>
        <w:spacing w:line="259" w:lineRule="auto"/>
      </w:pPr>
      <w:r w:rsidRPr="00395DF5">
        <w:t xml:space="preserve">Nationally, workers already in poverty before the pandemic have been disproportionately affected by job losses. </w:t>
      </w:r>
    </w:p>
    <w:p w14:paraId="5899288E" w14:textId="77777777" w:rsidR="004B2BF1" w:rsidRPr="00395DF5" w:rsidRDefault="004B2BF1" w:rsidP="004B2BF1">
      <w:pPr>
        <w:numPr>
          <w:ilvl w:val="0"/>
          <w:numId w:val="39"/>
        </w:numPr>
        <w:spacing w:line="259" w:lineRule="auto"/>
      </w:pPr>
      <w:r w:rsidRPr="00395DF5">
        <w:t xml:space="preserve">In Tower Hamlets, there was a steep and sustained increase in unemployment between March and December 2020. </w:t>
      </w:r>
    </w:p>
    <w:p w14:paraId="06B5A5D5" w14:textId="77777777" w:rsidR="004B2BF1" w:rsidRPr="00395DF5" w:rsidRDefault="004B2BF1" w:rsidP="004B2BF1">
      <w:pPr>
        <w:numPr>
          <w:ilvl w:val="0"/>
          <w:numId w:val="39"/>
        </w:numPr>
        <w:spacing w:line="259" w:lineRule="auto"/>
      </w:pPr>
      <w:r w:rsidRPr="00395DF5">
        <w:t>Over the same period, available vacancies in Tower Hamlets declined by an estimated 40%.</w:t>
      </w:r>
    </w:p>
    <w:p w14:paraId="01A7927B" w14:textId="77777777" w:rsidR="004B2BF1" w:rsidRPr="00395DF5" w:rsidRDefault="004B2BF1" w:rsidP="004B2BF1">
      <w:pPr>
        <w:numPr>
          <w:ilvl w:val="0"/>
          <w:numId w:val="39"/>
        </w:numPr>
        <w:spacing w:line="259" w:lineRule="auto"/>
      </w:pPr>
      <w:r w:rsidRPr="00395DF5">
        <w:t xml:space="preserve">In May 2020, it was estimated that 7000 households in Tower Hamlets would be unemployed in 2021.  </w:t>
      </w:r>
    </w:p>
    <w:p w14:paraId="14AB31B5" w14:textId="77777777" w:rsidR="004B2BF1" w:rsidRPr="00395DF5" w:rsidRDefault="004B2BF1" w:rsidP="004B2BF1">
      <w:pPr>
        <w:numPr>
          <w:ilvl w:val="0"/>
          <w:numId w:val="39"/>
        </w:numPr>
        <w:spacing w:line="259" w:lineRule="auto"/>
      </w:pPr>
      <w:r w:rsidRPr="00395DF5">
        <w:t xml:space="preserve">April 2020’s uplift to welfare benefits protected many households from hardship, although not for the estimated 715 households subject to the benefit cap. Private renters and households with children were most likely to be subject to the benefit cap. </w:t>
      </w:r>
    </w:p>
    <w:p w14:paraId="069EA900" w14:textId="77777777" w:rsidR="004B2BF1" w:rsidRPr="006D4578" w:rsidRDefault="004B2BF1" w:rsidP="004B2BF1">
      <w:pPr>
        <w:numPr>
          <w:ilvl w:val="0"/>
          <w:numId w:val="39"/>
        </w:numPr>
        <w:spacing w:line="259" w:lineRule="auto"/>
      </w:pPr>
      <w:r w:rsidRPr="00395DF5">
        <w:t xml:space="preserve">Beyond the employment and social security impacts of the pandemic, other consequences including for the local childcare market, children’s development and attainment, and the resources available to public and voluntary sectors, may all have an impact on poverty in the medium/long term. </w:t>
      </w:r>
    </w:p>
    <w:p w14:paraId="0FC6257B" w14:textId="77777777" w:rsidR="004B2BF1" w:rsidRPr="006D4578" w:rsidRDefault="004B2BF1" w:rsidP="004B2BF1">
      <w:pPr>
        <w:spacing w:line="259" w:lineRule="auto"/>
        <w:rPr>
          <w:b/>
          <w:bCs/>
        </w:rPr>
      </w:pPr>
      <w:r w:rsidRPr="006D4578">
        <w:rPr>
          <w:b/>
          <w:bCs/>
        </w:rPr>
        <w:br w:type="page"/>
      </w:r>
    </w:p>
    <w:p w14:paraId="3F988B8E" w14:textId="39794943" w:rsidR="004B2BF1" w:rsidRDefault="004B2BF1" w:rsidP="004B2BF1">
      <w:pPr>
        <w:pStyle w:val="Heading2"/>
      </w:pPr>
      <w:bookmarkStart w:id="86" w:name="_Toc85435521"/>
      <w:bookmarkStart w:id="87" w:name="_Toc85445121"/>
      <w:r w:rsidRPr="006D4578">
        <w:lastRenderedPageBreak/>
        <w:t>Impacts of the pandemic on poverty (national)</w:t>
      </w:r>
      <w:bookmarkEnd w:id="86"/>
      <w:bookmarkEnd w:id="87"/>
    </w:p>
    <w:p w14:paraId="5A2E9AB1" w14:textId="77777777" w:rsidR="004B2BF1" w:rsidRPr="00FD3A18" w:rsidRDefault="004B2BF1" w:rsidP="004B2BF1"/>
    <w:p w14:paraId="48F16133" w14:textId="77777777" w:rsidR="004B2BF1" w:rsidRPr="00395DF5" w:rsidRDefault="004B2BF1" w:rsidP="004B2BF1">
      <w:pPr>
        <w:numPr>
          <w:ilvl w:val="0"/>
          <w:numId w:val="40"/>
        </w:numPr>
        <w:spacing w:line="259" w:lineRule="auto"/>
      </w:pPr>
      <w:r w:rsidRPr="00395DF5">
        <w:t xml:space="preserve">Time lags mean that 2020/21 poverty rates will not be known until end of 2022. In the meantime, there is a great deal of short/medium-term uncertainty about the duration of restrictions, their impact on unemployment and underemployment, and how long labour market support and additional benefits support and other protections will last. </w:t>
      </w:r>
    </w:p>
    <w:p w14:paraId="6F2AC6C1" w14:textId="77777777" w:rsidR="004B2BF1" w:rsidRPr="00395DF5" w:rsidRDefault="004B2BF1" w:rsidP="004B2BF1">
      <w:pPr>
        <w:numPr>
          <w:ilvl w:val="0"/>
          <w:numId w:val="40"/>
        </w:numPr>
        <w:spacing w:line="259" w:lineRule="auto"/>
      </w:pPr>
      <w:r w:rsidRPr="00395DF5">
        <w:t>Although older adults have been vulnerable to Covid-19 and have faced isolation</w:t>
      </w:r>
      <w:r>
        <w:t xml:space="preserve">, additional costs </w:t>
      </w:r>
      <w:r w:rsidRPr="00395DF5">
        <w:t xml:space="preserve">and hardship during lockdown, the pandemic is less likely to have a direct impact on their income in the medium-term. The impact of unemployment and underemployment is likely to fall on working age adults and their dependents. </w:t>
      </w:r>
    </w:p>
    <w:p w14:paraId="5717C329" w14:textId="77777777" w:rsidR="004B2BF1" w:rsidRPr="00395DF5" w:rsidRDefault="004B2BF1" w:rsidP="004B2BF1">
      <w:pPr>
        <w:numPr>
          <w:ilvl w:val="0"/>
          <w:numId w:val="40"/>
        </w:numPr>
        <w:spacing w:line="259" w:lineRule="auto"/>
      </w:pPr>
      <w:r w:rsidRPr="00395DF5">
        <w:t xml:space="preserve">Longer-term, the impact of disrupted school closures and a difficult job climate for young adults are likely to have consequences for social mobility, children’s life chances and the opportunities for children and young people from low-income families to move out of poverty and earn a decent income as adults. </w:t>
      </w:r>
    </w:p>
    <w:p w14:paraId="45A6EF36" w14:textId="77777777" w:rsidR="004B2BF1" w:rsidRPr="00395DF5" w:rsidRDefault="004B2BF1" w:rsidP="004B2BF1">
      <w:pPr>
        <w:numPr>
          <w:ilvl w:val="0"/>
          <w:numId w:val="40"/>
        </w:numPr>
        <w:spacing w:line="259" w:lineRule="auto"/>
      </w:pPr>
      <w:r w:rsidRPr="00395DF5">
        <w:t>Workers already in poverty before the pandemic have been disproportionately affected by job losses</w:t>
      </w:r>
      <w:r>
        <w:t>.</w:t>
      </w:r>
      <w:r w:rsidRPr="00395DF5">
        <w:t xml:space="preserve"> </w:t>
      </w:r>
      <w:r w:rsidRPr="00395DF5">
        <w:rPr>
          <w:lang w:val="en-US"/>
        </w:rPr>
        <w:t xml:space="preserve">Workers in the lowest income quintile had the largest </w:t>
      </w:r>
      <w:proofErr w:type="gramStart"/>
      <w:r w:rsidRPr="00395DF5">
        <w:rPr>
          <w:lang w:val="en-US"/>
        </w:rPr>
        <w:t>drop in</w:t>
      </w:r>
      <w:proofErr w:type="gramEnd"/>
      <w:r w:rsidRPr="00395DF5">
        <w:rPr>
          <w:lang w:val="en-US"/>
        </w:rPr>
        <w:t xml:space="preserve"> mean hours worked at the start of the pandemic. </w:t>
      </w:r>
      <w:r w:rsidRPr="00395DF5">
        <w:t>During the first lockdown, the low-paid were twice as likely to either be on furlough or have had their hours reduced – with two thirds of all low-paid employees (nearly 4 million people) seeing their work affected in one of these ways. (</w:t>
      </w:r>
      <w:hyperlink r:id="rId60" w:history="1">
        <w:r w:rsidRPr="00395DF5">
          <w:rPr>
            <w:rStyle w:val="Hyperlink"/>
          </w:rPr>
          <w:t>IES 2021</w:t>
        </w:r>
      </w:hyperlink>
      <w:r w:rsidRPr="00395DF5">
        <w:t>)</w:t>
      </w:r>
    </w:p>
    <w:p w14:paraId="3033B300" w14:textId="77777777" w:rsidR="004B2BF1" w:rsidRPr="00395DF5" w:rsidRDefault="004B2BF1" w:rsidP="004B2BF1">
      <w:pPr>
        <w:numPr>
          <w:ilvl w:val="0"/>
          <w:numId w:val="40"/>
        </w:numPr>
        <w:spacing w:line="259" w:lineRule="auto"/>
      </w:pPr>
      <w:r w:rsidRPr="00395DF5">
        <w:t xml:space="preserve">4 in 10 of minimum wage workers </w:t>
      </w:r>
      <w:r>
        <w:t xml:space="preserve">were </w:t>
      </w:r>
      <w:r w:rsidRPr="00395DF5">
        <w:t>estimated to be at high/very high risk of job losses (compared to 1% of those earning more than £41,500 per year)</w:t>
      </w:r>
      <w:r>
        <w:t xml:space="preserve"> </w:t>
      </w:r>
      <w:r w:rsidRPr="00395DF5">
        <w:t xml:space="preserve">(JRF 2000). </w:t>
      </w:r>
    </w:p>
    <w:p w14:paraId="4A66CC4F" w14:textId="77777777" w:rsidR="004B2BF1" w:rsidRPr="00395DF5" w:rsidRDefault="004B2BF1" w:rsidP="004B2BF1">
      <w:pPr>
        <w:numPr>
          <w:ilvl w:val="0"/>
          <w:numId w:val="40"/>
        </w:numPr>
        <w:spacing w:line="259" w:lineRule="auto"/>
      </w:pPr>
      <w:r w:rsidRPr="00395DF5">
        <w:t xml:space="preserve">Pre-pandemic, 17% of workers in London, and 13% of workers nationally were in poverty. Particularly high levels of in-work poverty were found in </w:t>
      </w:r>
      <w:r>
        <w:t xml:space="preserve">certain sectors. </w:t>
      </w:r>
      <w:r w:rsidRPr="00395DF5">
        <w:t>23% workers in accommodation and food, and 17% workers in wholesale and retail were in in-work poverty. These sectors are also those where jobs are at high risk due to high levels of contact with the public. </w:t>
      </w:r>
    </w:p>
    <w:p w14:paraId="64B8CD36" w14:textId="77777777" w:rsidR="004B2BF1" w:rsidRPr="00395DF5" w:rsidRDefault="004B2BF1" w:rsidP="004B2BF1">
      <w:pPr>
        <w:numPr>
          <w:ilvl w:val="0"/>
          <w:numId w:val="40"/>
        </w:numPr>
        <w:spacing w:line="259" w:lineRule="auto"/>
      </w:pPr>
      <w:r w:rsidRPr="00395DF5">
        <w:t>Family type: Lone parents were most likely to be in poverty pre-pandemic: they tended to be women, working in low wage sectors, underemployed, and restricted in their work options by childcare and transport. </w:t>
      </w:r>
    </w:p>
    <w:p w14:paraId="20A57AA5" w14:textId="77777777" w:rsidR="004B2BF1" w:rsidRPr="006D4578" w:rsidRDefault="004B2BF1" w:rsidP="004B2BF1">
      <w:pPr>
        <w:numPr>
          <w:ilvl w:val="0"/>
          <w:numId w:val="40"/>
        </w:numPr>
        <w:spacing w:line="259" w:lineRule="auto"/>
      </w:pPr>
      <w:r w:rsidRPr="00395DF5">
        <w:t xml:space="preserve">Ethnicity: one third of Pakistani and Bangladeshi workers are in poverty. </w:t>
      </w:r>
      <w:r w:rsidRPr="00395DF5">
        <w:rPr>
          <w:lang w:val="en-US"/>
        </w:rPr>
        <w:t>One-third of Bangladeshi men work in catering, restaurants and related businesses (</w:t>
      </w:r>
      <w:hyperlink r:id="rId61" w:history="1">
        <w:r w:rsidRPr="00395DF5">
          <w:rPr>
            <w:rStyle w:val="Hyperlink"/>
            <w:lang w:val="en-US"/>
          </w:rPr>
          <w:t>Khan 2020</w:t>
        </w:r>
      </w:hyperlink>
      <w:r w:rsidRPr="00395DF5">
        <w:rPr>
          <w:lang w:val="en-US"/>
        </w:rPr>
        <w:t>; quoted in JRF</w:t>
      </w:r>
      <w:r>
        <w:rPr>
          <w:lang w:val="en-US"/>
        </w:rPr>
        <w:t>, 2020</w:t>
      </w:r>
      <w:r w:rsidRPr="00395DF5">
        <w:rPr>
          <w:lang w:val="en-US"/>
        </w:rPr>
        <w:t>). After the 2008 recession, underemployment increased dramatically amongst Bangladesh/Pakistan women and men. (Rafferty 2014, quoted in JRF)</w:t>
      </w:r>
      <w:r>
        <w:rPr>
          <w:lang w:val="en-US"/>
        </w:rPr>
        <w:t xml:space="preserve">; </w:t>
      </w:r>
      <w:r w:rsidRPr="00395DF5">
        <w:t>(IES 2020)</w:t>
      </w:r>
    </w:p>
    <w:p w14:paraId="075EC03F" w14:textId="6E7F4FDB" w:rsidR="004B2BF1" w:rsidRDefault="004B2BF1" w:rsidP="004B2BF1">
      <w:pPr>
        <w:pStyle w:val="Heading2"/>
      </w:pPr>
      <w:bookmarkStart w:id="88" w:name="_Toc85435522"/>
      <w:bookmarkStart w:id="89" w:name="_Toc85445122"/>
      <w:r w:rsidRPr="006D4578">
        <w:lastRenderedPageBreak/>
        <w:t>Impacts of the pandemic on poverty in Tower Hamlets - labour market impacts</w:t>
      </w:r>
      <w:bookmarkEnd w:id="88"/>
      <w:bookmarkEnd w:id="89"/>
    </w:p>
    <w:p w14:paraId="5901DC1F" w14:textId="77777777" w:rsidR="004B2BF1" w:rsidRPr="00FD3A18" w:rsidRDefault="004B2BF1" w:rsidP="004B2BF1"/>
    <w:p w14:paraId="376663AF" w14:textId="77777777" w:rsidR="004B2BF1" w:rsidRPr="00395DF5" w:rsidRDefault="004B2BF1" w:rsidP="004B2BF1">
      <w:pPr>
        <w:numPr>
          <w:ilvl w:val="0"/>
          <w:numId w:val="41"/>
        </w:numPr>
        <w:tabs>
          <w:tab w:val="num" w:pos="720"/>
        </w:tabs>
        <w:spacing w:line="259" w:lineRule="auto"/>
      </w:pPr>
      <w:r w:rsidRPr="00395DF5">
        <w:rPr>
          <w:lang w:val="en-US"/>
        </w:rPr>
        <w:t>Significant numbers of residents were protected by the Coronavirus Job protection scheme: 31,100 residents were furloughed as of 31 July 2020, falling to 16,100 by 31 October. (</w:t>
      </w:r>
      <w:hyperlink r:id="rId62" w:history="1">
        <w:r w:rsidRPr="00395DF5">
          <w:rPr>
            <w:rStyle w:val="Hyperlink"/>
            <w:lang w:val="en-US"/>
          </w:rPr>
          <w:t>data</w:t>
        </w:r>
      </w:hyperlink>
      <w:r w:rsidRPr="00395DF5">
        <w:rPr>
          <w:lang w:val="en-US"/>
        </w:rPr>
        <w:t xml:space="preserve">) Residents in Tower Hamlets took up these protections at roughly the same rate as the London average. </w:t>
      </w:r>
    </w:p>
    <w:p w14:paraId="6E0B02EB" w14:textId="77777777" w:rsidR="004B2BF1" w:rsidRPr="00395DF5" w:rsidRDefault="005051D7" w:rsidP="004B2BF1">
      <w:pPr>
        <w:numPr>
          <w:ilvl w:val="0"/>
          <w:numId w:val="41"/>
        </w:numPr>
        <w:tabs>
          <w:tab w:val="num" w:pos="720"/>
        </w:tabs>
        <w:spacing w:line="259" w:lineRule="auto"/>
      </w:pPr>
      <w:hyperlink r:id="rId63" w:history="1">
        <w:r w:rsidR="004B2BF1" w:rsidRPr="00395DF5">
          <w:rPr>
            <w:rStyle w:val="Hyperlink"/>
            <w:lang w:val="en-US"/>
          </w:rPr>
          <w:t xml:space="preserve">Claimant count data </w:t>
        </w:r>
      </w:hyperlink>
      <w:r w:rsidR="004B2BF1" w:rsidRPr="00395DF5">
        <w:rPr>
          <w:lang w:val="en-US"/>
        </w:rPr>
        <w:t xml:space="preserve">shows a steep and sustained rise in unemployment in Tower Hamlets between March and December 2020.  The claimant count increased particularly sharply amongst 16 – 24-year-olds. (see table) </w:t>
      </w:r>
    </w:p>
    <w:p w14:paraId="377BE31D" w14:textId="77777777" w:rsidR="004B2BF1" w:rsidRPr="00395DF5" w:rsidRDefault="004B2BF1" w:rsidP="004B2BF1">
      <w:pPr>
        <w:numPr>
          <w:ilvl w:val="0"/>
          <w:numId w:val="41"/>
        </w:numPr>
        <w:tabs>
          <w:tab w:val="num" w:pos="720"/>
        </w:tabs>
        <w:spacing w:line="259" w:lineRule="auto"/>
      </w:pPr>
      <w:r w:rsidRPr="00395DF5">
        <w:rPr>
          <w:lang w:val="en-US"/>
        </w:rPr>
        <w:t>In common with other areas of London, the job market for Tower Hamlets residents has been hit hard, with more workless residents chasing fewer vacancies. Between March and October 2020, available vacancies in Tower Hamlets declined by 40.7% (</w:t>
      </w:r>
      <w:hyperlink r:id="rId64" w:history="1">
        <w:r w:rsidRPr="00395DF5">
          <w:rPr>
            <w:rStyle w:val="Hyperlink"/>
            <w:lang w:val="en-US"/>
          </w:rPr>
          <w:t>IES 2020</w:t>
        </w:r>
      </w:hyperlink>
      <w:r w:rsidRPr="00395DF5">
        <w:rPr>
          <w:lang w:val="en-US"/>
        </w:rPr>
        <w:t>). The ratio of unemployed people in Tower Hamlets per vacancy rose from 5.9 in March 2020 to 30.8 in June 2020 (</w:t>
      </w:r>
      <w:proofErr w:type="spellStart"/>
      <w:r>
        <w:fldChar w:fldCharType="begin"/>
      </w:r>
      <w:r>
        <w:instrText xml:space="preserve"> HYPERLINK "https://www.adzuna.co.uk/blog/london-job-market-hit-hardest-by-coronavirus-pandemic/" </w:instrText>
      </w:r>
      <w:r>
        <w:fldChar w:fldCharType="separate"/>
      </w:r>
      <w:r w:rsidRPr="00395DF5">
        <w:rPr>
          <w:rStyle w:val="Hyperlink"/>
          <w:lang w:val="en-US"/>
        </w:rPr>
        <w:t>Adzuna</w:t>
      </w:r>
      <w:proofErr w:type="spellEnd"/>
      <w:r>
        <w:rPr>
          <w:rStyle w:val="Hyperlink"/>
          <w:lang w:val="en-US"/>
        </w:rPr>
        <w:fldChar w:fldCharType="end"/>
      </w:r>
      <w:hyperlink r:id="rId65" w:history="1">
        <w:r w:rsidRPr="00395DF5">
          <w:rPr>
            <w:rStyle w:val="Hyperlink"/>
            <w:lang w:val="en-US"/>
          </w:rPr>
          <w:t xml:space="preserve"> 2020</w:t>
        </w:r>
      </w:hyperlink>
      <w:r w:rsidRPr="00395DF5">
        <w:rPr>
          <w:lang w:val="en-US"/>
        </w:rPr>
        <w:t>). Across Central London, vacancies in October were lower than they were during lockdown and recovering only very slowly.</w:t>
      </w:r>
    </w:p>
    <w:p w14:paraId="26C49F30" w14:textId="77777777" w:rsidR="004B2BF1" w:rsidRPr="00395DF5" w:rsidRDefault="004B2BF1" w:rsidP="004B2BF1">
      <w:pPr>
        <w:numPr>
          <w:ilvl w:val="0"/>
          <w:numId w:val="41"/>
        </w:numPr>
        <w:tabs>
          <w:tab w:val="num" w:pos="720"/>
        </w:tabs>
        <w:spacing w:line="259" w:lineRule="auto"/>
      </w:pPr>
      <w:r w:rsidRPr="00395DF5">
        <w:rPr>
          <w:lang w:val="en-US"/>
        </w:rPr>
        <w:t xml:space="preserve">Prior to the pandemic, 19% of residents worked in the distribution, </w:t>
      </w:r>
      <w:proofErr w:type="gramStart"/>
      <w:r w:rsidRPr="00395DF5">
        <w:rPr>
          <w:lang w:val="en-US"/>
        </w:rPr>
        <w:t>hotel</w:t>
      </w:r>
      <w:proofErr w:type="gramEnd"/>
      <w:r w:rsidRPr="00395DF5">
        <w:rPr>
          <w:lang w:val="en-US"/>
        </w:rPr>
        <w:t xml:space="preserve"> and restaurant sector, which continue to be hit hard. 23% of residents worked in </w:t>
      </w:r>
      <w:r w:rsidRPr="00395DF5">
        <w:t xml:space="preserve">public administration, </w:t>
      </w:r>
      <w:proofErr w:type="gramStart"/>
      <w:r w:rsidRPr="00395DF5">
        <w:t>education</w:t>
      </w:r>
      <w:proofErr w:type="gramEnd"/>
      <w:r w:rsidRPr="00395DF5">
        <w:t xml:space="preserve"> and health sectors: a sector providing more job security, but likely a greater risk of occupational exposure to Covid. (Borough Profile 2020) </w:t>
      </w:r>
    </w:p>
    <w:p w14:paraId="601BAB22" w14:textId="77777777" w:rsidR="004B2BF1" w:rsidRPr="00395DF5" w:rsidRDefault="004B2BF1" w:rsidP="004B2BF1">
      <w:pPr>
        <w:numPr>
          <w:ilvl w:val="0"/>
          <w:numId w:val="41"/>
        </w:numPr>
        <w:tabs>
          <w:tab w:val="num" w:pos="720"/>
        </w:tabs>
        <w:spacing w:line="259" w:lineRule="auto"/>
      </w:pPr>
      <w:r w:rsidRPr="00395DF5">
        <w:t>In May 2020, Policy in Practice estimated the number of households likely to be unemployed in 2021, ranging from 7000 (if furloughed households return to work) and 19,000 if furloughed households did not return to work. (</w:t>
      </w:r>
      <w:hyperlink r:id="rId66" w:history="1">
        <w:r w:rsidRPr="00395DF5">
          <w:rPr>
            <w:rStyle w:val="Hyperlink"/>
          </w:rPr>
          <w:t>Policy in Practice 2020</w:t>
        </w:r>
      </w:hyperlink>
      <w:r w:rsidRPr="00395DF5">
        <w:t xml:space="preserve">) </w:t>
      </w:r>
    </w:p>
    <w:p w14:paraId="2081281F" w14:textId="5DF13ADA" w:rsidR="004B2BF1" w:rsidRDefault="004B2BF1" w:rsidP="004B2BF1">
      <w:pPr>
        <w:numPr>
          <w:ilvl w:val="0"/>
          <w:numId w:val="41"/>
        </w:numPr>
        <w:tabs>
          <w:tab w:val="num" w:pos="720"/>
        </w:tabs>
        <w:spacing w:line="259" w:lineRule="auto"/>
      </w:pPr>
      <w:r w:rsidRPr="00395DF5">
        <w:t xml:space="preserve">The impact of the pandemic can also be seen in a rise in the number of children who became eligible for Free School Meals. </w:t>
      </w:r>
      <w:r w:rsidRPr="00395DF5">
        <w:rPr>
          <w:lang w:val="en-US"/>
        </w:rPr>
        <w:t xml:space="preserve">The </w:t>
      </w:r>
      <w:r w:rsidR="00816557">
        <w:rPr>
          <w:lang w:val="en-US"/>
        </w:rPr>
        <w:t>percentage o</w:t>
      </w:r>
      <w:r w:rsidRPr="00395DF5">
        <w:rPr>
          <w:lang w:val="en-US"/>
        </w:rPr>
        <w:t>f children in Tower Hamlets schools identified in the school census as eligible for Free School Meals increased: </w:t>
      </w:r>
      <w:r w:rsidRPr="00395DF5">
        <w:t>from 33% in Jan</w:t>
      </w:r>
      <w:r w:rsidR="00816557">
        <w:t>uary</w:t>
      </w:r>
      <w:r w:rsidRPr="00395DF5">
        <w:t xml:space="preserve"> 2020 to 36% in October 2020</w:t>
      </w:r>
      <w:r w:rsidR="0023508F">
        <w:t xml:space="preserve">, and 37.8% in </w:t>
      </w:r>
      <w:r w:rsidR="008F74CB">
        <w:t>January 2021.</w:t>
      </w:r>
    </w:p>
    <w:p w14:paraId="15ECEEE7" w14:textId="5E59F13F" w:rsidR="00816557" w:rsidRDefault="00816557">
      <w:pPr>
        <w:spacing w:line="259" w:lineRule="auto"/>
      </w:pPr>
      <w:r>
        <w:br w:type="page"/>
      </w:r>
    </w:p>
    <w:p w14:paraId="3D95CBE4" w14:textId="02F5968D" w:rsidR="004B2BF1" w:rsidRDefault="004B2BF1" w:rsidP="004B2BF1">
      <w:pPr>
        <w:pStyle w:val="Heading2"/>
      </w:pPr>
      <w:bookmarkStart w:id="90" w:name="_Toc85435523"/>
      <w:bookmarkStart w:id="91" w:name="_Toc85445123"/>
      <w:r w:rsidRPr="006D4578">
        <w:lastRenderedPageBreak/>
        <w:t>Impacts of the pandemic on poverty in Tower Hamlets - social security impacts</w:t>
      </w:r>
      <w:bookmarkEnd w:id="90"/>
      <w:bookmarkEnd w:id="91"/>
    </w:p>
    <w:p w14:paraId="36BBB79B" w14:textId="77777777" w:rsidR="004B2BF1" w:rsidRPr="00B561C5" w:rsidRDefault="004B2BF1" w:rsidP="004B2BF1"/>
    <w:p w14:paraId="5A7F7D9D" w14:textId="77777777" w:rsidR="004B2BF1" w:rsidRPr="00395DF5" w:rsidRDefault="004B2BF1" w:rsidP="004B2BF1">
      <w:pPr>
        <w:numPr>
          <w:ilvl w:val="0"/>
          <w:numId w:val="42"/>
        </w:numPr>
        <w:spacing w:line="259" w:lineRule="auto"/>
      </w:pPr>
      <w:r w:rsidRPr="00395DF5">
        <w:rPr>
          <w:lang w:val="en-US"/>
        </w:rPr>
        <w:t xml:space="preserve">In response to the pandemic, the government made a series of changes in April 2020 </w:t>
      </w:r>
    </w:p>
    <w:p w14:paraId="6802D4BD" w14:textId="77777777" w:rsidR="004B2BF1" w:rsidRPr="00395DF5" w:rsidRDefault="004B2BF1" w:rsidP="004B2BF1">
      <w:pPr>
        <w:numPr>
          <w:ilvl w:val="1"/>
          <w:numId w:val="42"/>
        </w:numPr>
        <w:spacing w:line="259" w:lineRule="auto"/>
      </w:pPr>
      <w:r w:rsidRPr="00395DF5">
        <w:rPr>
          <w:lang w:val="en-US"/>
        </w:rPr>
        <w:t xml:space="preserve">increased support for those in receipt of Universal Credit or Working Tax Credits by £20/week. </w:t>
      </w:r>
    </w:p>
    <w:p w14:paraId="4FA8354B" w14:textId="77777777" w:rsidR="004B2BF1" w:rsidRPr="00395DF5" w:rsidRDefault="004B2BF1" w:rsidP="004B2BF1">
      <w:pPr>
        <w:numPr>
          <w:ilvl w:val="1"/>
          <w:numId w:val="42"/>
        </w:numPr>
        <w:spacing w:line="259" w:lineRule="auto"/>
      </w:pPr>
      <w:r w:rsidRPr="00395DF5">
        <w:rPr>
          <w:lang w:val="en-US"/>
        </w:rPr>
        <w:t xml:space="preserve">raised the maximum support available to private renters by realigning Local Housing Allowance (LHA) rates to the cheapest 30% of market rents. </w:t>
      </w:r>
    </w:p>
    <w:p w14:paraId="031167E6" w14:textId="77777777" w:rsidR="004B2BF1" w:rsidRPr="00395DF5" w:rsidRDefault="004B2BF1" w:rsidP="004B2BF1">
      <w:pPr>
        <w:numPr>
          <w:ilvl w:val="1"/>
          <w:numId w:val="42"/>
        </w:numPr>
        <w:spacing w:line="259" w:lineRule="auto"/>
      </w:pPr>
      <w:r w:rsidRPr="00395DF5">
        <w:rPr>
          <w:lang w:val="en-US"/>
        </w:rPr>
        <w:t xml:space="preserve">suspended the Minimum Income Floor for self-employed Universal Credit claimants. </w:t>
      </w:r>
    </w:p>
    <w:p w14:paraId="4DCB9A60" w14:textId="77777777" w:rsidR="004B2BF1" w:rsidRPr="00395DF5" w:rsidRDefault="004B2BF1" w:rsidP="004B2BF1">
      <w:pPr>
        <w:numPr>
          <w:ilvl w:val="0"/>
          <w:numId w:val="42"/>
        </w:numPr>
        <w:spacing w:line="259" w:lineRule="auto"/>
      </w:pPr>
      <w:r w:rsidRPr="00395DF5">
        <w:rPr>
          <w:lang w:val="en-US"/>
        </w:rPr>
        <w:t>These changes were in effect a partial reversal of reductions in benefit levels over the past decade. For many households, these changes had a beneficial effect. Policy in Practice (</w:t>
      </w:r>
      <w:hyperlink r:id="rId67" w:history="1">
        <w:r w:rsidRPr="00395DF5">
          <w:rPr>
            <w:rStyle w:val="Hyperlink"/>
            <w:lang w:val="en-US"/>
          </w:rPr>
          <w:t>2020</w:t>
        </w:r>
      </w:hyperlink>
      <w:r w:rsidRPr="00395DF5">
        <w:rPr>
          <w:lang w:val="en-US"/>
        </w:rPr>
        <w:t xml:space="preserve">) estimated that these temporary changes prevented 6% of low income working age households from going into cash shortfall, and added £85 per month to the average income after household costs of a low-income working age household in London.  </w:t>
      </w:r>
    </w:p>
    <w:p w14:paraId="16EE3B15" w14:textId="77777777" w:rsidR="004B2BF1" w:rsidRPr="00395DF5" w:rsidRDefault="004B2BF1" w:rsidP="004B2BF1">
      <w:pPr>
        <w:numPr>
          <w:ilvl w:val="0"/>
          <w:numId w:val="42"/>
        </w:numPr>
        <w:spacing w:line="259" w:lineRule="auto"/>
      </w:pPr>
      <w:r w:rsidRPr="00395DF5">
        <w:rPr>
          <w:lang w:val="en-US"/>
        </w:rPr>
        <w:t>For households subject to the benefit cap, the positive impact of the changes has been substantially limited. Prior to April 2020, an estimated 483 households (and 1252 children) in Tower Hamlets were affected by the benefit cap. The increased level support provided during the pandemic is likely to have increase the number of households subject to the benefit cap by half to 715 households (0.7% of the borough’s population). Private renters and households with children were most likely to be affected by the benefit cap, thereby missing out on this support. (</w:t>
      </w:r>
      <w:hyperlink r:id="rId68" w:history="1">
        <w:r w:rsidRPr="00395DF5">
          <w:rPr>
            <w:rStyle w:val="Hyperlink"/>
            <w:lang w:val="en-US"/>
          </w:rPr>
          <w:t>Policy in Practice; 2020</w:t>
        </w:r>
      </w:hyperlink>
      <w:r w:rsidRPr="00395DF5">
        <w:rPr>
          <w:lang w:val="en-US"/>
        </w:rPr>
        <w:t xml:space="preserve">)  </w:t>
      </w:r>
      <w:r>
        <w:rPr>
          <w:lang w:val="en-US"/>
        </w:rPr>
        <w:t xml:space="preserve">A large number of households in Tower Hamlets receive legacy benefits, and these households did not </w:t>
      </w:r>
      <w:r w:rsidRPr="00395DF5">
        <w:rPr>
          <w:lang w:val="en-US"/>
        </w:rPr>
        <w:t xml:space="preserve">benefit from the uplift. </w:t>
      </w:r>
    </w:p>
    <w:p w14:paraId="4C5D55D1" w14:textId="77777777" w:rsidR="004B2BF1" w:rsidRDefault="004B2BF1" w:rsidP="004B2BF1">
      <w:pPr>
        <w:numPr>
          <w:ilvl w:val="0"/>
          <w:numId w:val="42"/>
        </w:numPr>
        <w:spacing w:line="259" w:lineRule="auto"/>
        <w:rPr>
          <w:lang w:val="en-US"/>
        </w:rPr>
      </w:pPr>
      <w:r w:rsidRPr="00395DF5">
        <w:rPr>
          <w:lang w:val="en-US"/>
        </w:rPr>
        <w:t xml:space="preserve">If the uplift and other changes are reversed in September the impact on low-income households will be severe, particularly if there are few work opportunities. </w:t>
      </w:r>
    </w:p>
    <w:p w14:paraId="33B20DD1" w14:textId="77777777" w:rsidR="004B2BF1" w:rsidRPr="001240AB" w:rsidRDefault="004B2BF1" w:rsidP="004B2BF1">
      <w:pPr>
        <w:spacing w:line="259" w:lineRule="auto"/>
        <w:rPr>
          <w:lang w:val="en-US"/>
        </w:rPr>
      </w:pPr>
      <w:r>
        <w:rPr>
          <w:lang w:val="en-US"/>
        </w:rPr>
        <w:br w:type="page"/>
      </w:r>
    </w:p>
    <w:p w14:paraId="50C8CB10" w14:textId="77777777" w:rsidR="004B2BF1" w:rsidRPr="006D4578" w:rsidRDefault="004B2BF1" w:rsidP="004B2BF1">
      <w:pPr>
        <w:numPr>
          <w:ilvl w:val="0"/>
          <w:numId w:val="42"/>
        </w:numPr>
        <w:spacing w:line="259" w:lineRule="auto"/>
      </w:pPr>
      <w:r w:rsidRPr="00395DF5">
        <w:lastRenderedPageBreak/>
        <w:t xml:space="preserve">The chart </w:t>
      </w:r>
      <w:r>
        <w:t xml:space="preserve">below </w:t>
      </w:r>
      <w:r w:rsidRPr="00395DF5">
        <w:t xml:space="preserve">uses information provided by Policy in Practice based on data on households who receive council tax reduction and/or housing benefit. The proportion of this group of low income households who are facing a cash shortfall or take home monthly income of less than £100 appears to have changed little over the first six months of the pandemic. </w:t>
      </w:r>
    </w:p>
    <w:p w14:paraId="4223113C" w14:textId="77777777" w:rsidR="004B2BF1" w:rsidRPr="006D4578" w:rsidRDefault="004B2BF1" w:rsidP="004B2BF1">
      <w:pPr>
        <w:numPr>
          <w:ilvl w:val="0"/>
          <w:numId w:val="42"/>
        </w:numPr>
        <w:spacing w:line="259" w:lineRule="auto"/>
      </w:pPr>
      <w:r w:rsidRPr="006D4578">
        <w:rPr>
          <w:noProof/>
        </w:rPr>
        <w:drawing>
          <wp:inline distT="0" distB="0" distL="0" distR="0" wp14:anchorId="16AC5594" wp14:editId="6C5BC0D1">
            <wp:extent cx="5181600" cy="4351338"/>
            <wp:effectExtent l="0" t="0" r="0" b="11430"/>
            <wp:docPr id="41" name="Chart 41" descr="Chart showing the proportion of low income households in Tower Hamlets who have a take home income of less than £100 per month, and those with a cash shortfall. Data are provided for the period March 2019 to September 2020. ">
              <a:extLst xmlns:a="http://schemas.openxmlformats.org/drawingml/2006/main">
                <a:ext uri="{FF2B5EF4-FFF2-40B4-BE49-F238E27FC236}">
                  <a16:creationId xmlns:a16="http://schemas.microsoft.com/office/drawing/2014/main" id="{2EF0AC5B-E113-439E-B0B7-865F6FD7EB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658FE44" w14:textId="77777777" w:rsidR="004B2BF1" w:rsidRPr="006D4578" w:rsidRDefault="004B2BF1" w:rsidP="004B2BF1">
      <w:pPr>
        <w:spacing w:line="259" w:lineRule="auto"/>
      </w:pPr>
      <w:r w:rsidRPr="006D4578">
        <w:br w:type="page"/>
      </w:r>
    </w:p>
    <w:p w14:paraId="2F1F5DE1" w14:textId="02431B11" w:rsidR="004B2BF1" w:rsidRDefault="004B2BF1" w:rsidP="004B2BF1">
      <w:pPr>
        <w:pStyle w:val="Heading2"/>
        <w:rPr>
          <w:lang w:val="en-US"/>
        </w:rPr>
      </w:pPr>
      <w:bookmarkStart w:id="92" w:name="_Toc85435524"/>
      <w:bookmarkStart w:id="93" w:name="_Toc85445124"/>
      <w:r w:rsidRPr="006D4578">
        <w:rPr>
          <w:lang w:val="en-US"/>
        </w:rPr>
        <w:lastRenderedPageBreak/>
        <w:t xml:space="preserve">Impacts of the pandemic on poverty in Tower Hamlets – </w:t>
      </w:r>
      <w:r>
        <w:rPr>
          <w:lang w:val="en-US"/>
        </w:rPr>
        <w:t xml:space="preserve">potential </w:t>
      </w:r>
      <w:r w:rsidRPr="006D4578">
        <w:rPr>
          <w:lang w:val="en-US"/>
        </w:rPr>
        <w:t>impacts</w:t>
      </w:r>
      <w:bookmarkEnd w:id="92"/>
      <w:bookmarkEnd w:id="93"/>
    </w:p>
    <w:p w14:paraId="61615F25" w14:textId="77777777" w:rsidR="004B2BF1" w:rsidRPr="00B561C5" w:rsidRDefault="004B2BF1" w:rsidP="004B2BF1">
      <w:pPr>
        <w:rPr>
          <w:lang w:val="en-US"/>
        </w:rPr>
      </w:pPr>
    </w:p>
    <w:p w14:paraId="6F8C098C" w14:textId="77777777" w:rsidR="004B2BF1" w:rsidRDefault="004B2BF1" w:rsidP="004B2BF1">
      <w:pPr>
        <w:spacing w:line="259" w:lineRule="auto"/>
      </w:pPr>
      <w:r>
        <w:t>Possible medium to long term impacts are still evolving and being monitored. The pandemic has affected residents from different backgrounds differently, with some pre-existing inequalities exacerbated, and new vulnerabilities created. Those impacts which have the greatest potential to impact on poverty include</w:t>
      </w:r>
    </w:p>
    <w:p w14:paraId="6A572A68" w14:textId="77777777" w:rsidR="004B2BF1" w:rsidRDefault="004B2BF1" w:rsidP="004B2BF1">
      <w:pPr>
        <w:numPr>
          <w:ilvl w:val="0"/>
          <w:numId w:val="43"/>
        </w:numPr>
        <w:spacing w:line="259" w:lineRule="auto"/>
      </w:pPr>
      <w:r>
        <w:t xml:space="preserve">Lower take up of early education and childcare places, and the costs of providing Covid-safe childcare places may impact on parental (especially women’s) employment and early childhood development and school readiness </w:t>
      </w:r>
    </w:p>
    <w:p w14:paraId="2D02BD03" w14:textId="77777777" w:rsidR="004B2BF1" w:rsidRDefault="004B2BF1" w:rsidP="004B2BF1">
      <w:pPr>
        <w:numPr>
          <w:ilvl w:val="0"/>
          <w:numId w:val="43"/>
        </w:numPr>
        <w:spacing w:line="259" w:lineRule="auto"/>
      </w:pPr>
      <w:r>
        <w:t>Children – particularly from lower-income families - may experience lasting impacts from time spent away from face-to-face learning, affecting their education outcomes and learning potential.</w:t>
      </w:r>
    </w:p>
    <w:p w14:paraId="5D19DEC6" w14:textId="77777777" w:rsidR="004B2BF1" w:rsidRDefault="004B2BF1" w:rsidP="004B2BF1">
      <w:pPr>
        <w:numPr>
          <w:ilvl w:val="0"/>
          <w:numId w:val="43"/>
        </w:numPr>
        <w:spacing w:line="259" w:lineRule="auto"/>
      </w:pPr>
      <w:r>
        <w:t>Poor parental mental and physical health may reduce employment and earnings in families with children</w:t>
      </w:r>
    </w:p>
    <w:p w14:paraId="44844518" w14:textId="77777777" w:rsidR="004B2BF1" w:rsidRDefault="004B2BF1" w:rsidP="004B2BF1">
      <w:pPr>
        <w:numPr>
          <w:ilvl w:val="0"/>
          <w:numId w:val="43"/>
        </w:numPr>
        <w:spacing w:line="259" w:lineRule="auto"/>
      </w:pPr>
      <w:r>
        <w:t xml:space="preserve">Young adults may have spent a long time out of work and are reported to have experienced larger pressures on their mental health: this may have a lasting effect on their earnings and well-being. </w:t>
      </w:r>
    </w:p>
    <w:p w14:paraId="215B8A87" w14:textId="77777777" w:rsidR="004B2BF1" w:rsidRDefault="004B2BF1" w:rsidP="004B2BF1">
      <w:pPr>
        <w:numPr>
          <w:ilvl w:val="0"/>
          <w:numId w:val="43"/>
        </w:numPr>
        <w:spacing w:line="259" w:lineRule="auto"/>
      </w:pPr>
      <w:r>
        <w:t>Resource p</w:t>
      </w:r>
      <w:r w:rsidRPr="00395DF5">
        <w:t>ressures on local government, and the public</w:t>
      </w:r>
      <w:r>
        <w:t xml:space="preserve"> sector, schools</w:t>
      </w:r>
      <w:r w:rsidRPr="00395DF5">
        <w:t xml:space="preserve"> and voluntary sectors may reduce resources for early intervention, information and advice, </w:t>
      </w:r>
      <w:r>
        <w:t xml:space="preserve">pastoral and welfare support, </w:t>
      </w:r>
      <w:r w:rsidRPr="00395DF5">
        <w:t xml:space="preserve">and funding for emergency and council tax support. </w:t>
      </w:r>
    </w:p>
    <w:p w14:paraId="4FDE2A98" w14:textId="77777777" w:rsidR="004B2BF1" w:rsidRDefault="004B2BF1" w:rsidP="004B2BF1">
      <w:pPr>
        <w:spacing w:line="259" w:lineRule="auto"/>
      </w:pPr>
      <w:r>
        <w:br w:type="page"/>
      </w:r>
    </w:p>
    <w:p w14:paraId="1914E2FC" w14:textId="77777777" w:rsidR="004B2BF1" w:rsidRPr="00F962C4" w:rsidRDefault="004B2BF1" w:rsidP="00F962C4">
      <w:pPr>
        <w:pStyle w:val="NoSpacing"/>
        <w:rPr>
          <w:b/>
          <w:bCs/>
        </w:rPr>
      </w:pPr>
      <w:bookmarkStart w:id="94" w:name="_Toc85435525"/>
      <w:r w:rsidRPr="00F962C4">
        <w:rPr>
          <w:b/>
          <w:bCs/>
        </w:rPr>
        <w:lastRenderedPageBreak/>
        <w:t>References</w:t>
      </w:r>
      <w:bookmarkEnd w:id="94"/>
    </w:p>
    <w:p w14:paraId="5154A840" w14:textId="77777777" w:rsidR="004B2BF1" w:rsidRPr="00F962C4" w:rsidRDefault="004B2BF1" w:rsidP="004B2BF1">
      <w:pPr>
        <w:rPr>
          <w:b/>
          <w:bCs/>
        </w:rPr>
      </w:pPr>
    </w:p>
    <w:p w14:paraId="0C683E9A" w14:textId="77777777" w:rsidR="00870F7C" w:rsidRDefault="00870F7C" w:rsidP="00870F7C">
      <w:pPr>
        <w:spacing w:after="0"/>
        <w:rPr>
          <w:sz w:val="22"/>
          <w:szCs w:val="22"/>
          <w:lang w:val="en-US"/>
        </w:rPr>
        <w:sectPr w:rsidR="00870F7C" w:rsidSect="00F70524">
          <w:headerReference w:type="first" r:id="rId70"/>
          <w:pgSz w:w="16838" w:h="11906" w:orient="landscape"/>
          <w:pgMar w:top="1440" w:right="1440" w:bottom="1440" w:left="1440" w:header="709" w:footer="709" w:gutter="0"/>
          <w:cols w:space="708"/>
          <w:docGrid w:linePitch="360"/>
        </w:sectPr>
      </w:pPr>
    </w:p>
    <w:p w14:paraId="7B0A12B0" w14:textId="3A7A99BA" w:rsidR="004B2BF1" w:rsidRPr="00E77F01" w:rsidRDefault="004B2BF1" w:rsidP="00870F7C">
      <w:pPr>
        <w:spacing w:after="0"/>
        <w:rPr>
          <w:sz w:val="22"/>
          <w:szCs w:val="22"/>
        </w:rPr>
      </w:pPr>
      <w:proofErr w:type="spellStart"/>
      <w:r w:rsidRPr="00E77F01">
        <w:rPr>
          <w:sz w:val="22"/>
          <w:szCs w:val="22"/>
          <w:lang w:val="en-US"/>
        </w:rPr>
        <w:t>Adzuna</w:t>
      </w:r>
      <w:proofErr w:type="spellEnd"/>
      <w:r w:rsidRPr="00E77F01">
        <w:rPr>
          <w:sz w:val="22"/>
          <w:szCs w:val="22"/>
          <w:lang w:val="en-US"/>
        </w:rPr>
        <w:t xml:space="preserve">, Tora Turton, </w:t>
      </w:r>
      <w:hyperlink r:id="rId71" w:history="1">
        <w:r w:rsidRPr="00E77F01">
          <w:rPr>
            <w:rStyle w:val="Hyperlink"/>
            <w:sz w:val="22"/>
            <w:szCs w:val="22"/>
            <w:lang w:val="en-US"/>
          </w:rPr>
          <w:t xml:space="preserve">London job market hit hardest by Coronavirus pandemic </w:t>
        </w:r>
      </w:hyperlink>
    </w:p>
    <w:p w14:paraId="4C7BDF93" w14:textId="77777777" w:rsidR="004B2BF1" w:rsidRPr="00E77F01" w:rsidRDefault="004B2BF1" w:rsidP="00870F7C">
      <w:pPr>
        <w:spacing w:after="0"/>
        <w:rPr>
          <w:sz w:val="22"/>
          <w:szCs w:val="22"/>
        </w:rPr>
      </w:pPr>
      <w:r w:rsidRPr="00E77F01">
        <w:rPr>
          <w:sz w:val="22"/>
          <w:szCs w:val="22"/>
          <w:lang w:val="en-US"/>
        </w:rPr>
        <w:t xml:space="preserve">All Party Parliamentary Group on Poverty (2021) </w:t>
      </w:r>
      <w:hyperlink r:id="rId72" w:history="1">
        <w:r w:rsidRPr="00E77F01">
          <w:rPr>
            <w:rStyle w:val="Hyperlink"/>
            <w:sz w:val="22"/>
            <w:szCs w:val="22"/>
            <w:lang w:val="en-US"/>
          </w:rPr>
          <w:t>The impact on poverty of not maintaining the £20 uplift in universal credit and working tax credits, and of not extending the uplift to legacy and related benefits</w:t>
        </w:r>
      </w:hyperlink>
    </w:p>
    <w:p w14:paraId="473CEB22" w14:textId="77777777" w:rsidR="004B2BF1" w:rsidRPr="00E77F01" w:rsidRDefault="004B2BF1" w:rsidP="00870F7C">
      <w:pPr>
        <w:spacing w:after="0"/>
        <w:rPr>
          <w:sz w:val="22"/>
          <w:szCs w:val="22"/>
        </w:rPr>
      </w:pPr>
      <w:r w:rsidRPr="00E77F01">
        <w:rPr>
          <w:sz w:val="22"/>
          <w:szCs w:val="22"/>
          <w:lang w:val="en-US"/>
        </w:rPr>
        <w:t xml:space="preserve">Cameron, C. et al (2020) </w:t>
      </w:r>
      <w:r w:rsidRPr="00E77F01">
        <w:rPr>
          <w:sz w:val="22"/>
          <w:szCs w:val="22"/>
        </w:rPr>
        <w:t> </w:t>
      </w:r>
      <w:hyperlink r:id="rId73" w:history="1">
        <w:r w:rsidRPr="00E77F01">
          <w:rPr>
            <w:rStyle w:val="Hyperlink"/>
            <w:sz w:val="22"/>
            <w:szCs w:val="22"/>
          </w:rPr>
          <w:t>The First 500: The impact of Covid-19 on families, children aged 0-4 and pregnant women in Tower Hamlets.</w:t>
        </w:r>
      </w:hyperlink>
      <w:r w:rsidRPr="00E77F01">
        <w:rPr>
          <w:sz w:val="22"/>
          <w:szCs w:val="22"/>
        </w:rPr>
        <w:t xml:space="preserve"> Interim briefing report. Thomas Coram Research Unit, UCL Social Research Institute, University College London</w:t>
      </w:r>
    </w:p>
    <w:p w14:paraId="0715644D" w14:textId="77777777" w:rsidR="004B2BF1" w:rsidRPr="00E77F01" w:rsidRDefault="004B2BF1" w:rsidP="00870F7C">
      <w:pPr>
        <w:spacing w:after="0"/>
        <w:rPr>
          <w:sz w:val="22"/>
          <w:szCs w:val="22"/>
        </w:rPr>
      </w:pPr>
      <w:r w:rsidRPr="00E77F01">
        <w:rPr>
          <w:sz w:val="22"/>
          <w:szCs w:val="22"/>
          <w:lang w:val="en-US"/>
        </w:rPr>
        <w:t xml:space="preserve">Education Policy Institute </w:t>
      </w:r>
      <w:hyperlink r:id="rId74" w:history="1">
        <w:r w:rsidRPr="00E77F01">
          <w:rPr>
            <w:rStyle w:val="Hyperlink"/>
            <w:sz w:val="22"/>
            <w:szCs w:val="22"/>
            <w:lang w:val="en-US"/>
          </w:rPr>
          <w:t>Education in England: Annual Report 2020</w:t>
        </w:r>
      </w:hyperlink>
    </w:p>
    <w:p w14:paraId="5AB5957E" w14:textId="77777777" w:rsidR="004B2BF1" w:rsidRPr="00E77F01" w:rsidRDefault="004B2BF1" w:rsidP="00870F7C">
      <w:pPr>
        <w:spacing w:after="0"/>
        <w:rPr>
          <w:sz w:val="22"/>
          <w:szCs w:val="22"/>
        </w:rPr>
      </w:pPr>
      <w:r w:rsidRPr="00E77F01">
        <w:rPr>
          <w:sz w:val="22"/>
          <w:szCs w:val="22"/>
          <w:lang w:val="en-US"/>
        </w:rPr>
        <w:t xml:space="preserve">Gov.uk </w:t>
      </w:r>
      <w:hyperlink r:id="rId75" w:history="1">
        <w:r w:rsidRPr="00E77F01">
          <w:rPr>
            <w:rStyle w:val="Hyperlink"/>
            <w:sz w:val="22"/>
            <w:szCs w:val="22"/>
            <w:lang w:val="en-US"/>
          </w:rPr>
          <w:t xml:space="preserve">Coronavirus Job Retention Scheme statistics: December 2020 </w:t>
        </w:r>
      </w:hyperlink>
    </w:p>
    <w:p w14:paraId="0334F378" w14:textId="77777777" w:rsidR="004B2BF1" w:rsidRPr="00E77F01" w:rsidRDefault="004B2BF1" w:rsidP="00870F7C">
      <w:pPr>
        <w:spacing w:after="0"/>
        <w:rPr>
          <w:sz w:val="22"/>
          <w:szCs w:val="22"/>
        </w:rPr>
      </w:pPr>
      <w:bookmarkStart w:id="95" w:name="_Hlk82010383"/>
      <w:r w:rsidRPr="00E77F01">
        <w:rPr>
          <w:sz w:val="22"/>
          <w:szCs w:val="22"/>
          <w:lang w:val="en-US"/>
        </w:rPr>
        <w:t xml:space="preserve">Hirsch, D, and Stone, J. (2020) </w:t>
      </w:r>
      <w:hyperlink r:id="rId76" w:history="1">
        <w:r w:rsidRPr="00E77F01">
          <w:rPr>
            <w:rStyle w:val="Hyperlink"/>
            <w:sz w:val="22"/>
            <w:szCs w:val="22"/>
            <w:lang w:val="en-US"/>
          </w:rPr>
          <w:t>Local indicators of child poverty after housing costs, 2018/19</w:t>
        </w:r>
      </w:hyperlink>
      <w:r w:rsidRPr="00E77F01">
        <w:rPr>
          <w:sz w:val="22"/>
          <w:szCs w:val="22"/>
          <w:lang w:val="en-US"/>
        </w:rPr>
        <w:t>, End Child Poverty/Centre for Research in Social Policy, Loughborough University</w:t>
      </w:r>
    </w:p>
    <w:bookmarkEnd w:id="95"/>
    <w:p w14:paraId="216CFD44" w14:textId="77777777" w:rsidR="004B2BF1" w:rsidRPr="00E77F01" w:rsidRDefault="004B2BF1" w:rsidP="00870F7C">
      <w:pPr>
        <w:spacing w:after="0"/>
        <w:rPr>
          <w:sz w:val="22"/>
          <w:szCs w:val="22"/>
        </w:rPr>
      </w:pPr>
      <w:r w:rsidRPr="00E77F01">
        <w:rPr>
          <w:sz w:val="22"/>
          <w:szCs w:val="22"/>
          <w:lang w:val="en-US"/>
        </w:rPr>
        <w:t xml:space="preserve">Howes, S. (2020) </w:t>
      </w:r>
      <w:hyperlink r:id="rId77" w:history="1">
        <w:r w:rsidRPr="00E77F01">
          <w:rPr>
            <w:rStyle w:val="Hyperlink"/>
            <w:sz w:val="22"/>
            <w:szCs w:val="22"/>
            <w:lang w:val="en-US"/>
          </w:rPr>
          <w:t xml:space="preserve">Making the links: Poverty, austerity and children’s social care. </w:t>
        </w:r>
      </w:hyperlink>
      <w:proofErr w:type="spellStart"/>
      <w:r w:rsidRPr="00E77F01">
        <w:rPr>
          <w:sz w:val="22"/>
          <w:szCs w:val="22"/>
          <w:lang w:val="en-US"/>
        </w:rPr>
        <w:t>Dartington</w:t>
      </w:r>
      <w:proofErr w:type="spellEnd"/>
      <w:r w:rsidRPr="00E77F01">
        <w:rPr>
          <w:sz w:val="22"/>
          <w:szCs w:val="22"/>
          <w:lang w:val="en-US"/>
        </w:rPr>
        <w:t>: Research in Practice</w:t>
      </w:r>
    </w:p>
    <w:p w14:paraId="6D3CD5CC" w14:textId="77777777" w:rsidR="004B2BF1" w:rsidRPr="00E77F01" w:rsidRDefault="004B2BF1" w:rsidP="00870F7C">
      <w:pPr>
        <w:spacing w:after="0"/>
        <w:rPr>
          <w:sz w:val="22"/>
          <w:szCs w:val="22"/>
        </w:rPr>
      </w:pPr>
      <w:r w:rsidRPr="00E77F01">
        <w:rPr>
          <w:sz w:val="22"/>
          <w:szCs w:val="22"/>
          <w:lang w:val="en-US"/>
        </w:rPr>
        <w:t xml:space="preserve">Institute for Employment Studies, </w:t>
      </w:r>
      <w:proofErr w:type="spellStart"/>
      <w:r w:rsidRPr="00E77F01">
        <w:rPr>
          <w:sz w:val="22"/>
          <w:szCs w:val="22"/>
          <w:lang w:val="en-US"/>
        </w:rPr>
        <w:t>Papoutsaki</w:t>
      </w:r>
      <w:proofErr w:type="spellEnd"/>
      <w:r w:rsidRPr="00E77F01">
        <w:rPr>
          <w:sz w:val="22"/>
          <w:szCs w:val="22"/>
          <w:lang w:val="en-US"/>
        </w:rPr>
        <w:t xml:space="preserve"> D, Wilson T </w:t>
      </w:r>
      <w:hyperlink r:id="rId78" w:history="1">
        <w:r w:rsidRPr="00E77F01">
          <w:rPr>
            <w:rStyle w:val="Hyperlink"/>
            <w:sz w:val="22"/>
            <w:szCs w:val="22"/>
            <w:lang w:val="en-US"/>
          </w:rPr>
          <w:t xml:space="preserve">Monthly vacancy analysis: Vacancy trends to week ending October 2020 </w:t>
        </w:r>
      </w:hyperlink>
    </w:p>
    <w:p w14:paraId="51E2D783" w14:textId="77777777" w:rsidR="004B2BF1" w:rsidRPr="00E77F01" w:rsidRDefault="004B2BF1" w:rsidP="00870F7C">
      <w:pPr>
        <w:spacing w:after="0"/>
        <w:rPr>
          <w:sz w:val="22"/>
          <w:szCs w:val="22"/>
        </w:rPr>
      </w:pPr>
      <w:r w:rsidRPr="00E77F01">
        <w:rPr>
          <w:sz w:val="22"/>
          <w:szCs w:val="22"/>
          <w:lang w:val="en-US"/>
        </w:rPr>
        <w:t xml:space="preserve">Joseph Rowntree Foundation </w:t>
      </w:r>
      <w:hyperlink r:id="rId79" w:history="1">
        <w:r w:rsidRPr="00E77F01">
          <w:rPr>
            <w:rStyle w:val="Hyperlink"/>
            <w:sz w:val="22"/>
            <w:szCs w:val="22"/>
            <w:lang w:val="en-US"/>
          </w:rPr>
          <w:t xml:space="preserve">Destitution in the UK 2020 </w:t>
        </w:r>
      </w:hyperlink>
    </w:p>
    <w:p w14:paraId="0672A5B8" w14:textId="77777777" w:rsidR="004B2BF1" w:rsidRPr="00E77F01" w:rsidRDefault="004B2BF1" w:rsidP="00870F7C">
      <w:pPr>
        <w:spacing w:after="0"/>
        <w:rPr>
          <w:sz w:val="22"/>
          <w:szCs w:val="22"/>
        </w:rPr>
      </w:pPr>
      <w:r w:rsidRPr="00E77F01">
        <w:rPr>
          <w:sz w:val="22"/>
          <w:szCs w:val="22"/>
          <w:lang w:val="en-US"/>
        </w:rPr>
        <w:t xml:space="preserve">Joseph Rowntree Foundation </w:t>
      </w:r>
      <w:hyperlink r:id="rId80" w:history="1">
        <w:r w:rsidRPr="00E77F01">
          <w:rPr>
            <w:rStyle w:val="Hyperlink"/>
            <w:sz w:val="22"/>
            <w:szCs w:val="22"/>
            <w:lang w:val="en-US"/>
          </w:rPr>
          <w:t>UK Poverty Profile 2020/21</w:t>
        </w:r>
      </w:hyperlink>
    </w:p>
    <w:p w14:paraId="774C313F" w14:textId="77777777" w:rsidR="004B2BF1" w:rsidRPr="00E77F01" w:rsidRDefault="004B2BF1" w:rsidP="00870F7C">
      <w:pPr>
        <w:spacing w:after="0"/>
        <w:rPr>
          <w:sz w:val="22"/>
          <w:szCs w:val="22"/>
          <w:lang w:val="en-US"/>
        </w:rPr>
      </w:pPr>
      <w:r w:rsidRPr="00E77F01">
        <w:rPr>
          <w:sz w:val="22"/>
          <w:szCs w:val="22"/>
          <w:lang w:val="en-US"/>
        </w:rPr>
        <w:t xml:space="preserve">Khan, O. </w:t>
      </w:r>
      <w:hyperlink r:id="rId81" w:history="1">
        <w:r w:rsidRPr="00E77F01">
          <w:rPr>
            <w:rStyle w:val="Hyperlink"/>
            <w:sz w:val="22"/>
            <w:szCs w:val="22"/>
            <w:lang w:val="en-US"/>
          </w:rPr>
          <w:t xml:space="preserve">The </w:t>
        </w:r>
      </w:hyperlink>
      <w:hyperlink r:id="rId82" w:history="1">
        <w:proofErr w:type="spellStart"/>
        <w:r w:rsidRPr="00E77F01">
          <w:rPr>
            <w:rStyle w:val="Hyperlink"/>
            <w:sz w:val="22"/>
            <w:szCs w:val="22"/>
            <w:lang w:val="en-US"/>
          </w:rPr>
          <w:t>Colour</w:t>
        </w:r>
        <w:proofErr w:type="spellEnd"/>
      </w:hyperlink>
      <w:hyperlink r:id="rId83" w:history="1">
        <w:r w:rsidRPr="00E77F01">
          <w:rPr>
            <w:rStyle w:val="Hyperlink"/>
            <w:sz w:val="22"/>
            <w:szCs w:val="22"/>
            <w:lang w:val="en-US"/>
          </w:rPr>
          <w:t xml:space="preserve"> of Money: How racial inequalities obstruct a fair and resilient economy</w:t>
        </w:r>
      </w:hyperlink>
      <w:r w:rsidRPr="00E77F01">
        <w:rPr>
          <w:sz w:val="22"/>
          <w:szCs w:val="22"/>
          <w:lang w:val="en-US"/>
        </w:rPr>
        <w:t xml:space="preserve">, The </w:t>
      </w:r>
      <w:proofErr w:type="spellStart"/>
      <w:r w:rsidRPr="00E77F01">
        <w:rPr>
          <w:sz w:val="22"/>
          <w:szCs w:val="22"/>
          <w:lang w:val="en-US"/>
        </w:rPr>
        <w:t>Runneymede</w:t>
      </w:r>
      <w:proofErr w:type="spellEnd"/>
      <w:r w:rsidRPr="00E77F01">
        <w:rPr>
          <w:sz w:val="22"/>
          <w:szCs w:val="22"/>
          <w:lang w:val="en-US"/>
        </w:rPr>
        <w:t xml:space="preserve"> Trust </w:t>
      </w:r>
    </w:p>
    <w:p w14:paraId="410A40F0" w14:textId="77777777" w:rsidR="004B2BF1" w:rsidRPr="00E77F01" w:rsidRDefault="004B2BF1" w:rsidP="00870F7C">
      <w:pPr>
        <w:spacing w:after="0"/>
        <w:rPr>
          <w:sz w:val="22"/>
          <w:szCs w:val="22"/>
        </w:rPr>
      </w:pPr>
      <w:proofErr w:type="spellStart"/>
      <w:r w:rsidRPr="00E77F01">
        <w:rPr>
          <w:sz w:val="22"/>
          <w:szCs w:val="22"/>
          <w:lang w:val="en-US"/>
        </w:rPr>
        <w:t>Lewer</w:t>
      </w:r>
      <w:proofErr w:type="spellEnd"/>
      <w:r w:rsidRPr="00E77F01">
        <w:rPr>
          <w:sz w:val="22"/>
          <w:szCs w:val="22"/>
          <w:lang w:val="en-US"/>
        </w:rPr>
        <w:t xml:space="preserve">, D. et al The ACE Index: mapping childhood adversity in England, Journal of Public Health, Volume 42, Issue 4, December 2020, Pages e487–e495, </w:t>
      </w:r>
      <w:hyperlink r:id="rId84" w:history="1">
        <w:r w:rsidRPr="00E77F01">
          <w:rPr>
            <w:rStyle w:val="Hyperlink"/>
            <w:sz w:val="22"/>
            <w:szCs w:val="22"/>
            <w:lang w:val="en-US"/>
          </w:rPr>
          <w:t>https://doi.org/10.1093/pubmed/fdz158</w:t>
        </w:r>
      </w:hyperlink>
    </w:p>
    <w:p w14:paraId="416A0530" w14:textId="77777777" w:rsidR="004B2BF1" w:rsidRPr="00E77F01" w:rsidRDefault="004B2BF1" w:rsidP="00870F7C">
      <w:pPr>
        <w:spacing w:after="0"/>
        <w:rPr>
          <w:sz w:val="22"/>
          <w:szCs w:val="22"/>
        </w:rPr>
      </w:pPr>
      <w:r w:rsidRPr="00E77F01">
        <w:rPr>
          <w:sz w:val="22"/>
          <w:szCs w:val="22"/>
          <w:lang w:val="en-US"/>
        </w:rPr>
        <w:t xml:space="preserve">London Borough of Tower Hamlets </w:t>
      </w:r>
      <w:hyperlink r:id="rId85" w:history="1">
        <w:r w:rsidRPr="00E77F01">
          <w:rPr>
            <w:rStyle w:val="Hyperlink"/>
            <w:sz w:val="22"/>
            <w:szCs w:val="22"/>
            <w:lang w:val="en-US"/>
          </w:rPr>
          <w:t xml:space="preserve">Borough Profile 2020 </w:t>
        </w:r>
      </w:hyperlink>
    </w:p>
    <w:p w14:paraId="1B55DFA7" w14:textId="77777777" w:rsidR="004B2BF1" w:rsidRPr="00E77F01" w:rsidRDefault="004B2BF1" w:rsidP="00870F7C">
      <w:pPr>
        <w:spacing w:after="0"/>
        <w:rPr>
          <w:sz w:val="22"/>
          <w:szCs w:val="22"/>
        </w:rPr>
      </w:pPr>
      <w:r w:rsidRPr="00E77F01">
        <w:rPr>
          <w:sz w:val="22"/>
          <w:szCs w:val="22"/>
          <w:lang w:val="en-US"/>
        </w:rPr>
        <w:t xml:space="preserve">Marmot, M et al (2020) Build Back Fairer: The Covid-19 Marmot Review, Institute of Health Equity </w:t>
      </w:r>
    </w:p>
    <w:p w14:paraId="4871BBA5" w14:textId="77777777" w:rsidR="004B2BF1" w:rsidRPr="00E77F01" w:rsidRDefault="004B2BF1" w:rsidP="00870F7C">
      <w:pPr>
        <w:spacing w:after="0"/>
        <w:rPr>
          <w:sz w:val="22"/>
          <w:szCs w:val="22"/>
        </w:rPr>
      </w:pPr>
      <w:r w:rsidRPr="00E77F01">
        <w:rPr>
          <w:sz w:val="22"/>
          <w:szCs w:val="22"/>
          <w:lang w:val="en-US"/>
        </w:rPr>
        <w:t xml:space="preserve">Office for National Statistics (2020) </w:t>
      </w:r>
      <w:hyperlink r:id="rId86" w:history="1">
        <w:r w:rsidRPr="00E77F01">
          <w:rPr>
            <w:rStyle w:val="Hyperlink"/>
            <w:sz w:val="22"/>
            <w:szCs w:val="22"/>
            <w:lang w:val="en-US"/>
          </w:rPr>
          <w:t>Child poverty and education outcomes by ethnicity</w:t>
        </w:r>
      </w:hyperlink>
      <w:r w:rsidRPr="00E77F01">
        <w:rPr>
          <w:sz w:val="22"/>
          <w:szCs w:val="22"/>
          <w:lang w:val="en-US"/>
        </w:rPr>
        <w:t>, Economic review: February 2020</w:t>
      </w:r>
    </w:p>
    <w:p w14:paraId="4E3888B3" w14:textId="77777777" w:rsidR="004B2BF1" w:rsidRPr="00E77F01" w:rsidRDefault="004B2BF1" w:rsidP="00870F7C">
      <w:pPr>
        <w:spacing w:after="0"/>
        <w:rPr>
          <w:sz w:val="22"/>
          <w:szCs w:val="22"/>
        </w:rPr>
      </w:pPr>
      <w:r w:rsidRPr="00E77F01">
        <w:rPr>
          <w:sz w:val="22"/>
          <w:szCs w:val="22"/>
          <w:lang w:val="en-US"/>
        </w:rPr>
        <w:t xml:space="preserve">Office for National Statistics </w:t>
      </w:r>
      <w:hyperlink r:id="rId87" w:history="1">
        <w:r w:rsidRPr="00E77F01">
          <w:rPr>
            <w:rStyle w:val="Hyperlink"/>
            <w:sz w:val="22"/>
            <w:szCs w:val="22"/>
            <w:lang w:val="en-US"/>
          </w:rPr>
          <w:t xml:space="preserve">Employees earning below the London Living Wage </w:t>
        </w:r>
      </w:hyperlink>
      <w:r w:rsidRPr="00E77F01">
        <w:rPr>
          <w:sz w:val="22"/>
          <w:szCs w:val="22"/>
          <w:lang w:val="en-US"/>
        </w:rPr>
        <w:t>(accessed via London Datastore, 1 Feb 2021)</w:t>
      </w:r>
    </w:p>
    <w:p w14:paraId="69E11A1C" w14:textId="77777777" w:rsidR="004B2BF1" w:rsidRPr="00E77F01" w:rsidRDefault="004B2BF1" w:rsidP="00870F7C">
      <w:pPr>
        <w:spacing w:after="0"/>
        <w:rPr>
          <w:sz w:val="22"/>
          <w:szCs w:val="22"/>
        </w:rPr>
      </w:pPr>
      <w:r w:rsidRPr="00E77F01">
        <w:rPr>
          <w:sz w:val="22"/>
          <w:szCs w:val="22"/>
          <w:lang w:val="en-US"/>
        </w:rPr>
        <w:t xml:space="preserve">Office for National Statistics </w:t>
      </w:r>
      <w:hyperlink r:id="rId88" w:history="1">
        <w:r w:rsidRPr="00E77F01">
          <w:rPr>
            <w:rStyle w:val="Hyperlink"/>
            <w:sz w:val="22"/>
            <w:szCs w:val="22"/>
            <w:lang w:val="en-US"/>
          </w:rPr>
          <w:t xml:space="preserve">Households by combined economic activity status of household members by local authority: Table A1 LA </w:t>
        </w:r>
      </w:hyperlink>
      <w:r w:rsidRPr="00E77F01">
        <w:rPr>
          <w:sz w:val="22"/>
          <w:szCs w:val="22"/>
          <w:lang w:val="en-US"/>
        </w:rPr>
        <w:t>(accessed 1 Feb 2021)</w:t>
      </w:r>
    </w:p>
    <w:p w14:paraId="7BB39144" w14:textId="77777777" w:rsidR="004B2BF1" w:rsidRPr="00E77F01" w:rsidRDefault="004B2BF1" w:rsidP="00870F7C">
      <w:pPr>
        <w:spacing w:after="0"/>
        <w:rPr>
          <w:sz w:val="22"/>
          <w:szCs w:val="22"/>
        </w:rPr>
      </w:pPr>
      <w:r w:rsidRPr="00E77F01">
        <w:rPr>
          <w:sz w:val="22"/>
          <w:szCs w:val="22"/>
          <w:lang w:val="en-US"/>
        </w:rPr>
        <w:t xml:space="preserve">Policy in Practice, </w:t>
      </w:r>
      <w:hyperlink r:id="rId89" w:history="1">
        <w:r w:rsidRPr="00E77F01">
          <w:rPr>
            <w:rStyle w:val="Hyperlink"/>
            <w:sz w:val="22"/>
            <w:szCs w:val="22"/>
            <w:lang w:val="en-US"/>
          </w:rPr>
          <w:t>COVID-19 analysis for Tower Hamlets</w:t>
        </w:r>
      </w:hyperlink>
    </w:p>
    <w:p w14:paraId="32D8C987" w14:textId="77777777" w:rsidR="004B2BF1" w:rsidRPr="00E77F01" w:rsidRDefault="004B2BF1" w:rsidP="00870F7C">
      <w:pPr>
        <w:spacing w:after="0"/>
        <w:rPr>
          <w:sz w:val="22"/>
          <w:szCs w:val="22"/>
        </w:rPr>
      </w:pPr>
      <w:r w:rsidRPr="00E77F01">
        <w:rPr>
          <w:sz w:val="22"/>
          <w:szCs w:val="22"/>
        </w:rPr>
        <w:t xml:space="preserve">Policy in Practice </w:t>
      </w:r>
      <w:hyperlink r:id="rId90" w:history="1">
        <w:r w:rsidRPr="00E77F01">
          <w:rPr>
            <w:rStyle w:val="Hyperlink"/>
            <w:sz w:val="22"/>
            <w:szCs w:val="22"/>
          </w:rPr>
          <w:t>Living Standards Index for London</w:t>
        </w:r>
      </w:hyperlink>
    </w:p>
    <w:p w14:paraId="41B80234" w14:textId="77777777" w:rsidR="004B2BF1" w:rsidRPr="00E77F01" w:rsidRDefault="004B2BF1" w:rsidP="00870F7C">
      <w:pPr>
        <w:spacing w:after="0"/>
        <w:rPr>
          <w:sz w:val="22"/>
          <w:szCs w:val="22"/>
        </w:rPr>
      </w:pPr>
      <w:r w:rsidRPr="00E77F01">
        <w:rPr>
          <w:sz w:val="22"/>
          <w:szCs w:val="22"/>
        </w:rPr>
        <w:t xml:space="preserve">Social Metrics Commission (2020) </w:t>
      </w:r>
      <w:hyperlink r:id="rId91" w:history="1">
        <w:r w:rsidRPr="00E77F01">
          <w:rPr>
            <w:rStyle w:val="Hyperlink"/>
            <w:sz w:val="22"/>
            <w:szCs w:val="22"/>
          </w:rPr>
          <w:t>Measuring Poverty 2020</w:t>
        </w:r>
      </w:hyperlink>
    </w:p>
    <w:p w14:paraId="4B396DA4" w14:textId="77777777" w:rsidR="004B2BF1" w:rsidRPr="00E77F01" w:rsidRDefault="004B2BF1" w:rsidP="00870F7C">
      <w:pPr>
        <w:spacing w:after="0"/>
        <w:rPr>
          <w:sz w:val="22"/>
          <w:szCs w:val="22"/>
        </w:rPr>
      </w:pPr>
      <w:r w:rsidRPr="00E77F01">
        <w:rPr>
          <w:sz w:val="22"/>
          <w:szCs w:val="22"/>
          <w:lang w:val="en-US"/>
        </w:rPr>
        <w:t xml:space="preserve">Trust for London </w:t>
      </w:r>
      <w:hyperlink r:id="rId92" w:history="1">
        <w:r w:rsidRPr="00E77F01">
          <w:rPr>
            <w:rStyle w:val="Hyperlink"/>
            <w:sz w:val="22"/>
            <w:szCs w:val="22"/>
            <w:lang w:val="en-US"/>
          </w:rPr>
          <w:t>London’s Poverty Profile 2020</w:t>
        </w:r>
      </w:hyperlink>
    </w:p>
    <w:p w14:paraId="3EEB5B63" w14:textId="77777777" w:rsidR="00870F7C" w:rsidRDefault="00870F7C" w:rsidP="005E22E5">
      <w:pPr>
        <w:spacing w:line="259" w:lineRule="auto"/>
        <w:sectPr w:rsidR="00870F7C" w:rsidSect="00870F7C">
          <w:type w:val="continuous"/>
          <w:pgSz w:w="16838" w:h="11906" w:orient="landscape"/>
          <w:pgMar w:top="1440" w:right="1440" w:bottom="1440" w:left="1440" w:header="709" w:footer="709" w:gutter="0"/>
          <w:cols w:num="2" w:space="708"/>
          <w:docGrid w:linePitch="360"/>
        </w:sectPr>
      </w:pPr>
    </w:p>
    <w:p w14:paraId="3D2BE8DC" w14:textId="16365F1B" w:rsidR="00101F8B" w:rsidRPr="00E87A8A" w:rsidRDefault="00101F8B" w:rsidP="005E22E5">
      <w:pPr>
        <w:spacing w:line="259" w:lineRule="auto"/>
      </w:pPr>
    </w:p>
    <w:sectPr w:rsidR="00101F8B" w:rsidRPr="00E87A8A" w:rsidSect="00870F7C">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C5DC0" w14:textId="77777777" w:rsidR="004417B4" w:rsidRDefault="004417B4" w:rsidP="00101F8B">
      <w:r>
        <w:separator/>
      </w:r>
    </w:p>
    <w:p w14:paraId="0E655795" w14:textId="77777777" w:rsidR="004417B4" w:rsidRDefault="004417B4" w:rsidP="00101F8B"/>
    <w:p w14:paraId="60DDB7E2" w14:textId="77777777" w:rsidR="004417B4" w:rsidRDefault="004417B4" w:rsidP="00101F8B"/>
    <w:p w14:paraId="34E44141" w14:textId="77777777" w:rsidR="004417B4" w:rsidRDefault="004417B4" w:rsidP="00101F8B"/>
    <w:p w14:paraId="33A82086" w14:textId="77777777" w:rsidR="004417B4" w:rsidRDefault="004417B4" w:rsidP="00101F8B"/>
    <w:p w14:paraId="53F47A36" w14:textId="77777777" w:rsidR="004417B4" w:rsidRDefault="004417B4" w:rsidP="00101F8B"/>
  </w:endnote>
  <w:endnote w:type="continuationSeparator" w:id="0">
    <w:p w14:paraId="7FC18BED" w14:textId="77777777" w:rsidR="004417B4" w:rsidRDefault="004417B4" w:rsidP="00101F8B">
      <w:r>
        <w:continuationSeparator/>
      </w:r>
    </w:p>
    <w:p w14:paraId="3F220540" w14:textId="77777777" w:rsidR="004417B4" w:rsidRDefault="004417B4" w:rsidP="00101F8B"/>
    <w:p w14:paraId="17302F5C" w14:textId="77777777" w:rsidR="004417B4" w:rsidRDefault="004417B4" w:rsidP="00101F8B"/>
    <w:p w14:paraId="2E959E5C" w14:textId="77777777" w:rsidR="004417B4" w:rsidRDefault="004417B4" w:rsidP="00101F8B"/>
    <w:p w14:paraId="3CE90344" w14:textId="77777777" w:rsidR="004417B4" w:rsidRDefault="004417B4" w:rsidP="00101F8B"/>
    <w:p w14:paraId="522F2B5B" w14:textId="77777777" w:rsidR="004417B4" w:rsidRDefault="004417B4" w:rsidP="00101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544949"/>
      <w:docPartObj>
        <w:docPartGallery w:val="Page Numbers (Bottom of Page)"/>
        <w:docPartUnique/>
      </w:docPartObj>
    </w:sdtPr>
    <w:sdtEndPr>
      <w:rPr>
        <w:noProof/>
      </w:rPr>
    </w:sdtEndPr>
    <w:sdtContent>
      <w:p w14:paraId="7936DEB4" w14:textId="33B6C8B7" w:rsidR="004417B4" w:rsidRDefault="004417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17A5A9" w14:textId="0888FBFE" w:rsidR="004417B4" w:rsidRPr="00156C4F" w:rsidRDefault="004417B4" w:rsidP="00156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B4332" w14:textId="77777777" w:rsidR="004417B4" w:rsidRPr="00CC4CE1" w:rsidRDefault="004417B4" w:rsidP="004417B4">
    <w:pPr>
      <w:pStyle w:val="Headersfooters"/>
      <w:ind w:right="-1046" w:firstLine="720"/>
      <w:jc w:val="right"/>
    </w:pPr>
    <w:r w:rsidRPr="00CC4CE1">
      <w:t xml:space="preserve">Page </w:t>
    </w:r>
    <w:r w:rsidRPr="00CC4CE1">
      <w:fldChar w:fldCharType="begin"/>
    </w:r>
    <w:r w:rsidRPr="00CC4CE1">
      <w:instrText xml:space="preserve"> PAGE  \* Arabic  \* MERGEFORMAT </w:instrText>
    </w:r>
    <w:r w:rsidRPr="00CC4CE1">
      <w:fldChar w:fldCharType="separate"/>
    </w:r>
    <w:r>
      <w:t>3</w:t>
    </w:r>
    <w:r w:rsidRPr="00CC4CE1">
      <w:fldChar w:fldCharType="end"/>
    </w:r>
    <w:r w:rsidRPr="00CC4CE1">
      <w:t xml:space="preserve"> of </w:t>
    </w:r>
    <w:r w:rsidR="005051D7">
      <w:fldChar w:fldCharType="begin"/>
    </w:r>
    <w:r w:rsidR="005051D7">
      <w:instrText xml:space="preserve"> NUMPAGES  \* Arabic  \* MERGEFORMAT </w:instrText>
    </w:r>
    <w:r w:rsidR="005051D7">
      <w:fldChar w:fldCharType="separate"/>
    </w:r>
    <w:r>
      <w:t>3</w:t>
    </w:r>
    <w:r w:rsidR="005051D7">
      <w:fldChar w:fldCharType="end"/>
    </w:r>
  </w:p>
  <w:p w14:paraId="78CDA961" w14:textId="77777777" w:rsidR="004417B4" w:rsidRDefault="0044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4ABEF" w14:textId="77777777" w:rsidR="004417B4" w:rsidRPr="00CC4CE1" w:rsidRDefault="004417B4" w:rsidP="004417B4">
    <w:pPr>
      <w:pStyle w:val="Headersfooters"/>
      <w:jc w:val="right"/>
    </w:pPr>
    <w:r w:rsidRPr="00CC4CE1">
      <w:t xml:space="preserve">Page </w:t>
    </w:r>
    <w:r w:rsidRPr="00CC4CE1">
      <w:fldChar w:fldCharType="begin"/>
    </w:r>
    <w:r w:rsidRPr="00CC4CE1">
      <w:instrText xml:space="preserve"> PAGE  \* Arabic  \* MERGEFORMAT </w:instrText>
    </w:r>
    <w:r w:rsidRPr="00CC4CE1">
      <w:fldChar w:fldCharType="separate"/>
    </w:r>
    <w:r>
      <w:t>3</w:t>
    </w:r>
    <w:r w:rsidRPr="00CC4CE1">
      <w:fldChar w:fldCharType="end"/>
    </w:r>
    <w:r w:rsidRPr="00CC4CE1">
      <w:t xml:space="preserve"> of </w:t>
    </w:r>
    <w:r w:rsidR="005051D7">
      <w:fldChar w:fldCharType="begin"/>
    </w:r>
    <w:r w:rsidR="005051D7">
      <w:instrText xml:space="preserve"> NUMPAGES  \* Arabic  \* MERGEFORMAT </w:instrText>
    </w:r>
    <w:r w:rsidR="005051D7">
      <w:fldChar w:fldCharType="separate"/>
    </w:r>
    <w:r>
      <w:t>3</w:t>
    </w:r>
    <w:r w:rsidR="005051D7">
      <w:fldChar w:fldCharType="end"/>
    </w:r>
  </w:p>
  <w:p w14:paraId="3564CF49" w14:textId="77777777" w:rsidR="004417B4" w:rsidRDefault="00441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4F28C" w14:textId="77777777" w:rsidR="004417B4" w:rsidRDefault="004417B4" w:rsidP="00101F8B">
      <w:r>
        <w:separator/>
      </w:r>
    </w:p>
    <w:p w14:paraId="4B09C3CB" w14:textId="77777777" w:rsidR="004417B4" w:rsidRDefault="004417B4" w:rsidP="00101F8B"/>
    <w:p w14:paraId="50A921E8" w14:textId="77777777" w:rsidR="004417B4" w:rsidRDefault="004417B4" w:rsidP="00101F8B"/>
    <w:p w14:paraId="03868EFC" w14:textId="77777777" w:rsidR="004417B4" w:rsidRDefault="004417B4" w:rsidP="00101F8B"/>
    <w:p w14:paraId="5C281AE2" w14:textId="77777777" w:rsidR="004417B4" w:rsidRDefault="004417B4" w:rsidP="00101F8B"/>
    <w:p w14:paraId="099C38EE" w14:textId="77777777" w:rsidR="004417B4" w:rsidRDefault="004417B4" w:rsidP="00101F8B"/>
  </w:footnote>
  <w:footnote w:type="continuationSeparator" w:id="0">
    <w:p w14:paraId="533A223A" w14:textId="77777777" w:rsidR="004417B4" w:rsidRDefault="004417B4" w:rsidP="00101F8B">
      <w:r>
        <w:continuationSeparator/>
      </w:r>
    </w:p>
    <w:p w14:paraId="783FFDDB" w14:textId="77777777" w:rsidR="004417B4" w:rsidRDefault="004417B4" w:rsidP="00101F8B"/>
    <w:p w14:paraId="49FAC540" w14:textId="77777777" w:rsidR="004417B4" w:rsidRDefault="004417B4" w:rsidP="00101F8B"/>
    <w:p w14:paraId="346E0A7B" w14:textId="77777777" w:rsidR="004417B4" w:rsidRDefault="004417B4" w:rsidP="00101F8B"/>
    <w:p w14:paraId="7C94EF8A" w14:textId="77777777" w:rsidR="004417B4" w:rsidRDefault="004417B4" w:rsidP="00101F8B"/>
    <w:p w14:paraId="78B67FAF" w14:textId="77777777" w:rsidR="004417B4" w:rsidRDefault="004417B4" w:rsidP="00101F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19089" w14:textId="4FE65EB4" w:rsidR="004417B4" w:rsidRDefault="004417B4" w:rsidP="00101F8B">
    <w:pPr>
      <w:pStyle w:val="Header"/>
    </w:pPr>
    <w:r>
      <w:rPr>
        <w:noProof/>
      </w:rPr>
      <w:drawing>
        <wp:anchor distT="0" distB="0" distL="114300" distR="114300" simplePos="0" relativeHeight="251654656" behindDoc="1" locked="0" layoutInCell="1" allowOverlap="1" wp14:anchorId="01959EBB" wp14:editId="49EF8BC1">
          <wp:simplePos x="0" y="0"/>
          <wp:positionH relativeFrom="page">
            <wp:align>right</wp:align>
          </wp:positionH>
          <wp:positionV relativeFrom="paragraph">
            <wp:posOffset>-449580</wp:posOffset>
          </wp:positionV>
          <wp:extent cx="7553325" cy="10681335"/>
          <wp:effectExtent l="0" t="0" r="9525" b="571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p w14:paraId="6F70D5F0" w14:textId="1C2FFA63" w:rsidR="004417B4" w:rsidRPr="007B40D8" w:rsidRDefault="005051D7" w:rsidP="007C4F08">
        <w:pPr>
          <w:pStyle w:val="Headersfooters"/>
        </w:pPr>
        <w:r>
          <w:t>Background papers – LB Tower Hamlets Poverty Review (September 2021)</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FF9B5" w14:textId="77777777" w:rsidR="004417B4" w:rsidRDefault="004417B4">
    <w:pPr>
      <w:pStyle w:val="Header"/>
    </w:pPr>
    <w:r>
      <w:rPr>
        <w:noProof/>
      </w:rPr>
      <w:drawing>
        <wp:anchor distT="0" distB="0" distL="114300" distR="114300" simplePos="0" relativeHeight="251660800" behindDoc="1" locked="0" layoutInCell="1" allowOverlap="1" wp14:anchorId="41506B26" wp14:editId="452B7B21">
          <wp:simplePos x="0" y="0"/>
          <wp:positionH relativeFrom="page">
            <wp:posOffset>6152444</wp:posOffset>
          </wp:positionH>
          <wp:positionV relativeFrom="paragraph">
            <wp:posOffset>-455224</wp:posOffset>
          </wp:positionV>
          <wp:extent cx="4541520" cy="914791"/>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4569611" cy="92044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FDE95" w14:textId="77777777" w:rsidR="004417B4" w:rsidRDefault="004417B4"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A02D6"/>
    <w:multiLevelType w:val="hybridMultilevel"/>
    <w:tmpl w:val="172EA6CA"/>
    <w:lvl w:ilvl="0" w:tplc="380EE388">
      <w:start w:val="1"/>
      <w:numFmt w:val="bullet"/>
      <w:lvlText w:val="•"/>
      <w:lvlJc w:val="left"/>
      <w:pPr>
        <w:tabs>
          <w:tab w:val="num" w:pos="720"/>
        </w:tabs>
        <w:ind w:left="720" w:hanging="360"/>
      </w:pPr>
      <w:rPr>
        <w:rFonts w:ascii="Arial" w:hAnsi="Arial" w:hint="default"/>
      </w:rPr>
    </w:lvl>
    <w:lvl w:ilvl="1" w:tplc="5F8AA6B0" w:tentative="1">
      <w:start w:val="1"/>
      <w:numFmt w:val="bullet"/>
      <w:lvlText w:val="•"/>
      <w:lvlJc w:val="left"/>
      <w:pPr>
        <w:tabs>
          <w:tab w:val="num" w:pos="1440"/>
        </w:tabs>
        <w:ind w:left="1440" w:hanging="360"/>
      </w:pPr>
      <w:rPr>
        <w:rFonts w:ascii="Arial" w:hAnsi="Arial" w:hint="default"/>
      </w:rPr>
    </w:lvl>
    <w:lvl w:ilvl="2" w:tplc="2A06982A" w:tentative="1">
      <w:start w:val="1"/>
      <w:numFmt w:val="bullet"/>
      <w:lvlText w:val="•"/>
      <w:lvlJc w:val="left"/>
      <w:pPr>
        <w:tabs>
          <w:tab w:val="num" w:pos="2160"/>
        </w:tabs>
        <w:ind w:left="2160" w:hanging="360"/>
      </w:pPr>
      <w:rPr>
        <w:rFonts w:ascii="Arial" w:hAnsi="Arial" w:hint="default"/>
      </w:rPr>
    </w:lvl>
    <w:lvl w:ilvl="3" w:tplc="F0906B50" w:tentative="1">
      <w:start w:val="1"/>
      <w:numFmt w:val="bullet"/>
      <w:lvlText w:val="•"/>
      <w:lvlJc w:val="left"/>
      <w:pPr>
        <w:tabs>
          <w:tab w:val="num" w:pos="2880"/>
        </w:tabs>
        <w:ind w:left="2880" w:hanging="360"/>
      </w:pPr>
      <w:rPr>
        <w:rFonts w:ascii="Arial" w:hAnsi="Arial" w:hint="default"/>
      </w:rPr>
    </w:lvl>
    <w:lvl w:ilvl="4" w:tplc="50B46D5C" w:tentative="1">
      <w:start w:val="1"/>
      <w:numFmt w:val="bullet"/>
      <w:lvlText w:val="•"/>
      <w:lvlJc w:val="left"/>
      <w:pPr>
        <w:tabs>
          <w:tab w:val="num" w:pos="3600"/>
        </w:tabs>
        <w:ind w:left="3600" w:hanging="360"/>
      </w:pPr>
      <w:rPr>
        <w:rFonts w:ascii="Arial" w:hAnsi="Arial" w:hint="default"/>
      </w:rPr>
    </w:lvl>
    <w:lvl w:ilvl="5" w:tplc="F788A1AE" w:tentative="1">
      <w:start w:val="1"/>
      <w:numFmt w:val="bullet"/>
      <w:lvlText w:val="•"/>
      <w:lvlJc w:val="left"/>
      <w:pPr>
        <w:tabs>
          <w:tab w:val="num" w:pos="4320"/>
        </w:tabs>
        <w:ind w:left="4320" w:hanging="360"/>
      </w:pPr>
      <w:rPr>
        <w:rFonts w:ascii="Arial" w:hAnsi="Arial" w:hint="default"/>
      </w:rPr>
    </w:lvl>
    <w:lvl w:ilvl="6" w:tplc="133E7C70" w:tentative="1">
      <w:start w:val="1"/>
      <w:numFmt w:val="bullet"/>
      <w:lvlText w:val="•"/>
      <w:lvlJc w:val="left"/>
      <w:pPr>
        <w:tabs>
          <w:tab w:val="num" w:pos="5040"/>
        </w:tabs>
        <w:ind w:left="5040" w:hanging="360"/>
      </w:pPr>
      <w:rPr>
        <w:rFonts w:ascii="Arial" w:hAnsi="Arial" w:hint="default"/>
      </w:rPr>
    </w:lvl>
    <w:lvl w:ilvl="7" w:tplc="45C4C1E2" w:tentative="1">
      <w:start w:val="1"/>
      <w:numFmt w:val="bullet"/>
      <w:lvlText w:val="•"/>
      <w:lvlJc w:val="left"/>
      <w:pPr>
        <w:tabs>
          <w:tab w:val="num" w:pos="5760"/>
        </w:tabs>
        <w:ind w:left="5760" w:hanging="360"/>
      </w:pPr>
      <w:rPr>
        <w:rFonts w:ascii="Arial" w:hAnsi="Arial" w:hint="default"/>
      </w:rPr>
    </w:lvl>
    <w:lvl w:ilvl="8" w:tplc="B3E83D8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5175F3"/>
    <w:multiLevelType w:val="hybridMultilevel"/>
    <w:tmpl w:val="64F81816"/>
    <w:lvl w:ilvl="0" w:tplc="77D0E192">
      <w:start w:val="1"/>
      <w:numFmt w:val="bullet"/>
      <w:lvlText w:val="•"/>
      <w:lvlJc w:val="left"/>
      <w:pPr>
        <w:tabs>
          <w:tab w:val="num" w:pos="360"/>
        </w:tabs>
        <w:ind w:left="360" w:hanging="360"/>
      </w:pPr>
      <w:rPr>
        <w:rFonts w:ascii="Arial" w:hAnsi="Arial" w:hint="default"/>
      </w:rPr>
    </w:lvl>
    <w:lvl w:ilvl="1" w:tplc="4CF24550" w:tentative="1">
      <w:start w:val="1"/>
      <w:numFmt w:val="bullet"/>
      <w:lvlText w:val="•"/>
      <w:lvlJc w:val="left"/>
      <w:pPr>
        <w:tabs>
          <w:tab w:val="num" w:pos="1080"/>
        </w:tabs>
        <w:ind w:left="1080" w:hanging="360"/>
      </w:pPr>
      <w:rPr>
        <w:rFonts w:ascii="Arial" w:hAnsi="Arial" w:hint="default"/>
      </w:rPr>
    </w:lvl>
    <w:lvl w:ilvl="2" w:tplc="993ACAB2" w:tentative="1">
      <w:start w:val="1"/>
      <w:numFmt w:val="bullet"/>
      <w:lvlText w:val="•"/>
      <w:lvlJc w:val="left"/>
      <w:pPr>
        <w:tabs>
          <w:tab w:val="num" w:pos="1800"/>
        </w:tabs>
        <w:ind w:left="1800" w:hanging="360"/>
      </w:pPr>
      <w:rPr>
        <w:rFonts w:ascii="Arial" w:hAnsi="Arial" w:hint="default"/>
      </w:rPr>
    </w:lvl>
    <w:lvl w:ilvl="3" w:tplc="AB209A08" w:tentative="1">
      <w:start w:val="1"/>
      <w:numFmt w:val="bullet"/>
      <w:lvlText w:val="•"/>
      <w:lvlJc w:val="left"/>
      <w:pPr>
        <w:tabs>
          <w:tab w:val="num" w:pos="2520"/>
        </w:tabs>
        <w:ind w:left="2520" w:hanging="360"/>
      </w:pPr>
      <w:rPr>
        <w:rFonts w:ascii="Arial" w:hAnsi="Arial" w:hint="default"/>
      </w:rPr>
    </w:lvl>
    <w:lvl w:ilvl="4" w:tplc="95F421DC" w:tentative="1">
      <w:start w:val="1"/>
      <w:numFmt w:val="bullet"/>
      <w:lvlText w:val="•"/>
      <w:lvlJc w:val="left"/>
      <w:pPr>
        <w:tabs>
          <w:tab w:val="num" w:pos="3240"/>
        </w:tabs>
        <w:ind w:left="3240" w:hanging="360"/>
      </w:pPr>
      <w:rPr>
        <w:rFonts w:ascii="Arial" w:hAnsi="Arial" w:hint="default"/>
      </w:rPr>
    </w:lvl>
    <w:lvl w:ilvl="5" w:tplc="41B6733A" w:tentative="1">
      <w:start w:val="1"/>
      <w:numFmt w:val="bullet"/>
      <w:lvlText w:val="•"/>
      <w:lvlJc w:val="left"/>
      <w:pPr>
        <w:tabs>
          <w:tab w:val="num" w:pos="3960"/>
        </w:tabs>
        <w:ind w:left="3960" w:hanging="360"/>
      </w:pPr>
      <w:rPr>
        <w:rFonts w:ascii="Arial" w:hAnsi="Arial" w:hint="default"/>
      </w:rPr>
    </w:lvl>
    <w:lvl w:ilvl="6" w:tplc="E1C4D954" w:tentative="1">
      <w:start w:val="1"/>
      <w:numFmt w:val="bullet"/>
      <w:lvlText w:val="•"/>
      <w:lvlJc w:val="left"/>
      <w:pPr>
        <w:tabs>
          <w:tab w:val="num" w:pos="4680"/>
        </w:tabs>
        <w:ind w:left="4680" w:hanging="360"/>
      </w:pPr>
      <w:rPr>
        <w:rFonts w:ascii="Arial" w:hAnsi="Arial" w:hint="default"/>
      </w:rPr>
    </w:lvl>
    <w:lvl w:ilvl="7" w:tplc="FFC4A142" w:tentative="1">
      <w:start w:val="1"/>
      <w:numFmt w:val="bullet"/>
      <w:lvlText w:val="•"/>
      <w:lvlJc w:val="left"/>
      <w:pPr>
        <w:tabs>
          <w:tab w:val="num" w:pos="5400"/>
        </w:tabs>
        <w:ind w:left="5400" w:hanging="360"/>
      </w:pPr>
      <w:rPr>
        <w:rFonts w:ascii="Arial" w:hAnsi="Arial" w:hint="default"/>
      </w:rPr>
    </w:lvl>
    <w:lvl w:ilvl="8" w:tplc="E64A2C5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66871AE"/>
    <w:multiLevelType w:val="hybridMultilevel"/>
    <w:tmpl w:val="5D7246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558BE"/>
    <w:multiLevelType w:val="hybridMultilevel"/>
    <w:tmpl w:val="865ACD30"/>
    <w:lvl w:ilvl="0" w:tplc="5FDAA0E2">
      <w:start w:val="1"/>
      <w:numFmt w:val="bullet"/>
      <w:lvlText w:val="•"/>
      <w:lvlJc w:val="left"/>
      <w:pPr>
        <w:tabs>
          <w:tab w:val="num" w:pos="360"/>
        </w:tabs>
        <w:ind w:left="360" w:hanging="360"/>
      </w:pPr>
      <w:rPr>
        <w:rFonts w:ascii="Arial" w:hAnsi="Arial" w:hint="default"/>
      </w:rPr>
    </w:lvl>
    <w:lvl w:ilvl="1" w:tplc="AB822396" w:tentative="1">
      <w:start w:val="1"/>
      <w:numFmt w:val="bullet"/>
      <w:lvlText w:val="•"/>
      <w:lvlJc w:val="left"/>
      <w:pPr>
        <w:tabs>
          <w:tab w:val="num" w:pos="1080"/>
        </w:tabs>
        <w:ind w:left="1080" w:hanging="360"/>
      </w:pPr>
      <w:rPr>
        <w:rFonts w:ascii="Arial" w:hAnsi="Arial" w:hint="default"/>
      </w:rPr>
    </w:lvl>
    <w:lvl w:ilvl="2" w:tplc="AFBC468E" w:tentative="1">
      <w:start w:val="1"/>
      <w:numFmt w:val="bullet"/>
      <w:lvlText w:val="•"/>
      <w:lvlJc w:val="left"/>
      <w:pPr>
        <w:tabs>
          <w:tab w:val="num" w:pos="1800"/>
        </w:tabs>
        <w:ind w:left="1800" w:hanging="360"/>
      </w:pPr>
      <w:rPr>
        <w:rFonts w:ascii="Arial" w:hAnsi="Arial" w:hint="default"/>
      </w:rPr>
    </w:lvl>
    <w:lvl w:ilvl="3" w:tplc="1786DE58" w:tentative="1">
      <w:start w:val="1"/>
      <w:numFmt w:val="bullet"/>
      <w:lvlText w:val="•"/>
      <w:lvlJc w:val="left"/>
      <w:pPr>
        <w:tabs>
          <w:tab w:val="num" w:pos="2520"/>
        </w:tabs>
        <w:ind w:left="2520" w:hanging="360"/>
      </w:pPr>
      <w:rPr>
        <w:rFonts w:ascii="Arial" w:hAnsi="Arial" w:hint="default"/>
      </w:rPr>
    </w:lvl>
    <w:lvl w:ilvl="4" w:tplc="64BAAFA8" w:tentative="1">
      <w:start w:val="1"/>
      <w:numFmt w:val="bullet"/>
      <w:lvlText w:val="•"/>
      <w:lvlJc w:val="left"/>
      <w:pPr>
        <w:tabs>
          <w:tab w:val="num" w:pos="3240"/>
        </w:tabs>
        <w:ind w:left="3240" w:hanging="360"/>
      </w:pPr>
      <w:rPr>
        <w:rFonts w:ascii="Arial" w:hAnsi="Arial" w:hint="default"/>
      </w:rPr>
    </w:lvl>
    <w:lvl w:ilvl="5" w:tplc="6E8415B6" w:tentative="1">
      <w:start w:val="1"/>
      <w:numFmt w:val="bullet"/>
      <w:lvlText w:val="•"/>
      <w:lvlJc w:val="left"/>
      <w:pPr>
        <w:tabs>
          <w:tab w:val="num" w:pos="3960"/>
        </w:tabs>
        <w:ind w:left="3960" w:hanging="360"/>
      </w:pPr>
      <w:rPr>
        <w:rFonts w:ascii="Arial" w:hAnsi="Arial" w:hint="default"/>
      </w:rPr>
    </w:lvl>
    <w:lvl w:ilvl="6" w:tplc="4CB2B500" w:tentative="1">
      <w:start w:val="1"/>
      <w:numFmt w:val="bullet"/>
      <w:lvlText w:val="•"/>
      <w:lvlJc w:val="left"/>
      <w:pPr>
        <w:tabs>
          <w:tab w:val="num" w:pos="4680"/>
        </w:tabs>
        <w:ind w:left="4680" w:hanging="360"/>
      </w:pPr>
      <w:rPr>
        <w:rFonts w:ascii="Arial" w:hAnsi="Arial" w:hint="default"/>
      </w:rPr>
    </w:lvl>
    <w:lvl w:ilvl="7" w:tplc="3BB4D4F6" w:tentative="1">
      <w:start w:val="1"/>
      <w:numFmt w:val="bullet"/>
      <w:lvlText w:val="•"/>
      <w:lvlJc w:val="left"/>
      <w:pPr>
        <w:tabs>
          <w:tab w:val="num" w:pos="5400"/>
        </w:tabs>
        <w:ind w:left="5400" w:hanging="360"/>
      </w:pPr>
      <w:rPr>
        <w:rFonts w:ascii="Arial" w:hAnsi="Arial" w:hint="default"/>
      </w:rPr>
    </w:lvl>
    <w:lvl w:ilvl="8" w:tplc="8E3074AA"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D082555"/>
    <w:multiLevelType w:val="hybridMultilevel"/>
    <w:tmpl w:val="E14482B2"/>
    <w:lvl w:ilvl="0" w:tplc="5CF6B776">
      <w:start w:val="1"/>
      <w:numFmt w:val="bullet"/>
      <w:lvlText w:val="•"/>
      <w:lvlJc w:val="left"/>
      <w:pPr>
        <w:tabs>
          <w:tab w:val="num" w:pos="360"/>
        </w:tabs>
        <w:ind w:left="360" w:hanging="360"/>
      </w:pPr>
      <w:rPr>
        <w:rFonts w:ascii="Arial" w:hAnsi="Arial" w:hint="default"/>
      </w:rPr>
    </w:lvl>
    <w:lvl w:ilvl="1" w:tplc="A126DCD0" w:tentative="1">
      <w:start w:val="1"/>
      <w:numFmt w:val="bullet"/>
      <w:lvlText w:val="•"/>
      <w:lvlJc w:val="left"/>
      <w:pPr>
        <w:tabs>
          <w:tab w:val="num" w:pos="1080"/>
        </w:tabs>
        <w:ind w:left="1080" w:hanging="360"/>
      </w:pPr>
      <w:rPr>
        <w:rFonts w:ascii="Arial" w:hAnsi="Arial" w:hint="default"/>
      </w:rPr>
    </w:lvl>
    <w:lvl w:ilvl="2" w:tplc="CF0A5BE8" w:tentative="1">
      <w:start w:val="1"/>
      <w:numFmt w:val="bullet"/>
      <w:lvlText w:val="•"/>
      <w:lvlJc w:val="left"/>
      <w:pPr>
        <w:tabs>
          <w:tab w:val="num" w:pos="1800"/>
        </w:tabs>
        <w:ind w:left="1800" w:hanging="360"/>
      </w:pPr>
      <w:rPr>
        <w:rFonts w:ascii="Arial" w:hAnsi="Arial" w:hint="default"/>
      </w:rPr>
    </w:lvl>
    <w:lvl w:ilvl="3" w:tplc="5926989E" w:tentative="1">
      <w:start w:val="1"/>
      <w:numFmt w:val="bullet"/>
      <w:lvlText w:val="•"/>
      <w:lvlJc w:val="left"/>
      <w:pPr>
        <w:tabs>
          <w:tab w:val="num" w:pos="2520"/>
        </w:tabs>
        <w:ind w:left="2520" w:hanging="360"/>
      </w:pPr>
      <w:rPr>
        <w:rFonts w:ascii="Arial" w:hAnsi="Arial" w:hint="default"/>
      </w:rPr>
    </w:lvl>
    <w:lvl w:ilvl="4" w:tplc="5600A132" w:tentative="1">
      <w:start w:val="1"/>
      <w:numFmt w:val="bullet"/>
      <w:lvlText w:val="•"/>
      <w:lvlJc w:val="left"/>
      <w:pPr>
        <w:tabs>
          <w:tab w:val="num" w:pos="3240"/>
        </w:tabs>
        <w:ind w:left="3240" w:hanging="360"/>
      </w:pPr>
      <w:rPr>
        <w:rFonts w:ascii="Arial" w:hAnsi="Arial" w:hint="default"/>
      </w:rPr>
    </w:lvl>
    <w:lvl w:ilvl="5" w:tplc="688ACCCA" w:tentative="1">
      <w:start w:val="1"/>
      <w:numFmt w:val="bullet"/>
      <w:lvlText w:val="•"/>
      <w:lvlJc w:val="left"/>
      <w:pPr>
        <w:tabs>
          <w:tab w:val="num" w:pos="3960"/>
        </w:tabs>
        <w:ind w:left="3960" w:hanging="360"/>
      </w:pPr>
      <w:rPr>
        <w:rFonts w:ascii="Arial" w:hAnsi="Arial" w:hint="default"/>
      </w:rPr>
    </w:lvl>
    <w:lvl w:ilvl="6" w:tplc="115A24C0" w:tentative="1">
      <w:start w:val="1"/>
      <w:numFmt w:val="bullet"/>
      <w:lvlText w:val="•"/>
      <w:lvlJc w:val="left"/>
      <w:pPr>
        <w:tabs>
          <w:tab w:val="num" w:pos="4680"/>
        </w:tabs>
        <w:ind w:left="4680" w:hanging="360"/>
      </w:pPr>
      <w:rPr>
        <w:rFonts w:ascii="Arial" w:hAnsi="Arial" w:hint="default"/>
      </w:rPr>
    </w:lvl>
    <w:lvl w:ilvl="7" w:tplc="66FA090A" w:tentative="1">
      <w:start w:val="1"/>
      <w:numFmt w:val="bullet"/>
      <w:lvlText w:val="•"/>
      <w:lvlJc w:val="left"/>
      <w:pPr>
        <w:tabs>
          <w:tab w:val="num" w:pos="5400"/>
        </w:tabs>
        <w:ind w:left="5400" w:hanging="360"/>
      </w:pPr>
      <w:rPr>
        <w:rFonts w:ascii="Arial" w:hAnsi="Arial" w:hint="default"/>
      </w:rPr>
    </w:lvl>
    <w:lvl w:ilvl="8" w:tplc="089A713C"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A9D39B5"/>
    <w:multiLevelType w:val="hybridMultilevel"/>
    <w:tmpl w:val="40CA077E"/>
    <w:lvl w:ilvl="0" w:tplc="EF60BD2C">
      <w:start w:val="1"/>
      <w:numFmt w:val="bullet"/>
      <w:lvlText w:val="•"/>
      <w:lvlJc w:val="left"/>
      <w:pPr>
        <w:tabs>
          <w:tab w:val="num" w:pos="360"/>
        </w:tabs>
        <w:ind w:left="360" w:hanging="360"/>
      </w:pPr>
      <w:rPr>
        <w:rFonts w:ascii="Arial" w:hAnsi="Arial" w:hint="default"/>
      </w:rPr>
    </w:lvl>
    <w:lvl w:ilvl="1" w:tplc="DDE402A6" w:tentative="1">
      <w:start w:val="1"/>
      <w:numFmt w:val="bullet"/>
      <w:lvlText w:val="•"/>
      <w:lvlJc w:val="left"/>
      <w:pPr>
        <w:tabs>
          <w:tab w:val="num" w:pos="1080"/>
        </w:tabs>
        <w:ind w:left="1080" w:hanging="360"/>
      </w:pPr>
      <w:rPr>
        <w:rFonts w:ascii="Arial" w:hAnsi="Arial" w:hint="default"/>
      </w:rPr>
    </w:lvl>
    <w:lvl w:ilvl="2" w:tplc="E32CB184" w:tentative="1">
      <w:start w:val="1"/>
      <w:numFmt w:val="bullet"/>
      <w:lvlText w:val="•"/>
      <w:lvlJc w:val="left"/>
      <w:pPr>
        <w:tabs>
          <w:tab w:val="num" w:pos="1800"/>
        </w:tabs>
        <w:ind w:left="1800" w:hanging="360"/>
      </w:pPr>
      <w:rPr>
        <w:rFonts w:ascii="Arial" w:hAnsi="Arial" w:hint="default"/>
      </w:rPr>
    </w:lvl>
    <w:lvl w:ilvl="3" w:tplc="8AF2FC6A" w:tentative="1">
      <w:start w:val="1"/>
      <w:numFmt w:val="bullet"/>
      <w:lvlText w:val="•"/>
      <w:lvlJc w:val="left"/>
      <w:pPr>
        <w:tabs>
          <w:tab w:val="num" w:pos="2520"/>
        </w:tabs>
        <w:ind w:left="2520" w:hanging="360"/>
      </w:pPr>
      <w:rPr>
        <w:rFonts w:ascii="Arial" w:hAnsi="Arial" w:hint="default"/>
      </w:rPr>
    </w:lvl>
    <w:lvl w:ilvl="4" w:tplc="04DAA348" w:tentative="1">
      <w:start w:val="1"/>
      <w:numFmt w:val="bullet"/>
      <w:lvlText w:val="•"/>
      <w:lvlJc w:val="left"/>
      <w:pPr>
        <w:tabs>
          <w:tab w:val="num" w:pos="3240"/>
        </w:tabs>
        <w:ind w:left="3240" w:hanging="360"/>
      </w:pPr>
      <w:rPr>
        <w:rFonts w:ascii="Arial" w:hAnsi="Arial" w:hint="default"/>
      </w:rPr>
    </w:lvl>
    <w:lvl w:ilvl="5" w:tplc="8988B2F2" w:tentative="1">
      <w:start w:val="1"/>
      <w:numFmt w:val="bullet"/>
      <w:lvlText w:val="•"/>
      <w:lvlJc w:val="left"/>
      <w:pPr>
        <w:tabs>
          <w:tab w:val="num" w:pos="3960"/>
        </w:tabs>
        <w:ind w:left="3960" w:hanging="360"/>
      </w:pPr>
      <w:rPr>
        <w:rFonts w:ascii="Arial" w:hAnsi="Arial" w:hint="default"/>
      </w:rPr>
    </w:lvl>
    <w:lvl w:ilvl="6" w:tplc="7E46B688" w:tentative="1">
      <w:start w:val="1"/>
      <w:numFmt w:val="bullet"/>
      <w:lvlText w:val="•"/>
      <w:lvlJc w:val="left"/>
      <w:pPr>
        <w:tabs>
          <w:tab w:val="num" w:pos="4680"/>
        </w:tabs>
        <w:ind w:left="4680" w:hanging="360"/>
      </w:pPr>
      <w:rPr>
        <w:rFonts w:ascii="Arial" w:hAnsi="Arial" w:hint="default"/>
      </w:rPr>
    </w:lvl>
    <w:lvl w:ilvl="7" w:tplc="2DB27270" w:tentative="1">
      <w:start w:val="1"/>
      <w:numFmt w:val="bullet"/>
      <w:lvlText w:val="•"/>
      <w:lvlJc w:val="left"/>
      <w:pPr>
        <w:tabs>
          <w:tab w:val="num" w:pos="5400"/>
        </w:tabs>
        <w:ind w:left="5400" w:hanging="360"/>
      </w:pPr>
      <w:rPr>
        <w:rFonts w:ascii="Arial" w:hAnsi="Arial" w:hint="default"/>
      </w:rPr>
    </w:lvl>
    <w:lvl w:ilvl="8" w:tplc="C29EB9B2"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B984537"/>
    <w:multiLevelType w:val="hybridMultilevel"/>
    <w:tmpl w:val="28EE9094"/>
    <w:lvl w:ilvl="0" w:tplc="BF269C18">
      <w:start w:val="1"/>
      <w:numFmt w:val="bullet"/>
      <w:lvlText w:val="•"/>
      <w:lvlJc w:val="left"/>
      <w:pPr>
        <w:tabs>
          <w:tab w:val="num" w:pos="720"/>
        </w:tabs>
        <w:ind w:left="720" w:hanging="360"/>
      </w:pPr>
      <w:rPr>
        <w:rFonts w:ascii="Arial" w:hAnsi="Arial" w:hint="default"/>
      </w:rPr>
    </w:lvl>
    <w:lvl w:ilvl="1" w:tplc="0809000B">
      <w:start w:val="1"/>
      <w:numFmt w:val="bullet"/>
      <w:lvlText w:val=""/>
      <w:lvlJc w:val="left"/>
      <w:pPr>
        <w:tabs>
          <w:tab w:val="num" w:pos="1440"/>
        </w:tabs>
        <w:ind w:left="1440" w:hanging="360"/>
      </w:pPr>
      <w:rPr>
        <w:rFonts w:ascii="Wingdings" w:hAnsi="Wingdings" w:hint="default"/>
      </w:rPr>
    </w:lvl>
    <w:lvl w:ilvl="2" w:tplc="331E810C" w:tentative="1">
      <w:start w:val="1"/>
      <w:numFmt w:val="bullet"/>
      <w:lvlText w:val="•"/>
      <w:lvlJc w:val="left"/>
      <w:pPr>
        <w:tabs>
          <w:tab w:val="num" w:pos="2160"/>
        </w:tabs>
        <w:ind w:left="2160" w:hanging="360"/>
      </w:pPr>
      <w:rPr>
        <w:rFonts w:ascii="Arial" w:hAnsi="Arial" w:hint="default"/>
      </w:rPr>
    </w:lvl>
    <w:lvl w:ilvl="3" w:tplc="16DA1A62" w:tentative="1">
      <w:start w:val="1"/>
      <w:numFmt w:val="bullet"/>
      <w:lvlText w:val="•"/>
      <w:lvlJc w:val="left"/>
      <w:pPr>
        <w:tabs>
          <w:tab w:val="num" w:pos="2880"/>
        </w:tabs>
        <w:ind w:left="2880" w:hanging="360"/>
      </w:pPr>
      <w:rPr>
        <w:rFonts w:ascii="Arial" w:hAnsi="Arial" w:hint="default"/>
      </w:rPr>
    </w:lvl>
    <w:lvl w:ilvl="4" w:tplc="72B28A5E" w:tentative="1">
      <w:start w:val="1"/>
      <w:numFmt w:val="bullet"/>
      <w:lvlText w:val="•"/>
      <w:lvlJc w:val="left"/>
      <w:pPr>
        <w:tabs>
          <w:tab w:val="num" w:pos="3600"/>
        </w:tabs>
        <w:ind w:left="3600" w:hanging="360"/>
      </w:pPr>
      <w:rPr>
        <w:rFonts w:ascii="Arial" w:hAnsi="Arial" w:hint="default"/>
      </w:rPr>
    </w:lvl>
    <w:lvl w:ilvl="5" w:tplc="BDE48488" w:tentative="1">
      <w:start w:val="1"/>
      <w:numFmt w:val="bullet"/>
      <w:lvlText w:val="•"/>
      <w:lvlJc w:val="left"/>
      <w:pPr>
        <w:tabs>
          <w:tab w:val="num" w:pos="4320"/>
        </w:tabs>
        <w:ind w:left="4320" w:hanging="360"/>
      </w:pPr>
      <w:rPr>
        <w:rFonts w:ascii="Arial" w:hAnsi="Arial" w:hint="default"/>
      </w:rPr>
    </w:lvl>
    <w:lvl w:ilvl="6" w:tplc="D320F228" w:tentative="1">
      <w:start w:val="1"/>
      <w:numFmt w:val="bullet"/>
      <w:lvlText w:val="•"/>
      <w:lvlJc w:val="left"/>
      <w:pPr>
        <w:tabs>
          <w:tab w:val="num" w:pos="5040"/>
        </w:tabs>
        <w:ind w:left="5040" w:hanging="360"/>
      </w:pPr>
      <w:rPr>
        <w:rFonts w:ascii="Arial" w:hAnsi="Arial" w:hint="default"/>
      </w:rPr>
    </w:lvl>
    <w:lvl w:ilvl="7" w:tplc="8906480A" w:tentative="1">
      <w:start w:val="1"/>
      <w:numFmt w:val="bullet"/>
      <w:lvlText w:val="•"/>
      <w:lvlJc w:val="left"/>
      <w:pPr>
        <w:tabs>
          <w:tab w:val="num" w:pos="5760"/>
        </w:tabs>
        <w:ind w:left="5760" w:hanging="360"/>
      </w:pPr>
      <w:rPr>
        <w:rFonts w:ascii="Arial" w:hAnsi="Arial" w:hint="default"/>
      </w:rPr>
    </w:lvl>
    <w:lvl w:ilvl="8" w:tplc="2FFAD2D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0F510A"/>
    <w:multiLevelType w:val="hybridMultilevel"/>
    <w:tmpl w:val="4C70E77C"/>
    <w:lvl w:ilvl="0" w:tplc="2BB0480A">
      <w:start w:val="1"/>
      <w:numFmt w:val="bullet"/>
      <w:lvlText w:val="•"/>
      <w:lvlJc w:val="left"/>
      <w:pPr>
        <w:tabs>
          <w:tab w:val="num" w:pos="360"/>
        </w:tabs>
        <w:ind w:left="360" w:hanging="360"/>
      </w:pPr>
      <w:rPr>
        <w:rFonts w:ascii="Arial" w:hAnsi="Arial" w:hint="default"/>
      </w:rPr>
    </w:lvl>
    <w:lvl w:ilvl="1" w:tplc="310E71F2" w:tentative="1">
      <w:start w:val="1"/>
      <w:numFmt w:val="bullet"/>
      <w:lvlText w:val="•"/>
      <w:lvlJc w:val="left"/>
      <w:pPr>
        <w:tabs>
          <w:tab w:val="num" w:pos="1080"/>
        </w:tabs>
        <w:ind w:left="1080" w:hanging="360"/>
      </w:pPr>
      <w:rPr>
        <w:rFonts w:ascii="Arial" w:hAnsi="Arial" w:hint="default"/>
      </w:rPr>
    </w:lvl>
    <w:lvl w:ilvl="2" w:tplc="B2A27DB8" w:tentative="1">
      <w:start w:val="1"/>
      <w:numFmt w:val="bullet"/>
      <w:lvlText w:val="•"/>
      <w:lvlJc w:val="left"/>
      <w:pPr>
        <w:tabs>
          <w:tab w:val="num" w:pos="1800"/>
        </w:tabs>
        <w:ind w:left="1800" w:hanging="360"/>
      </w:pPr>
      <w:rPr>
        <w:rFonts w:ascii="Arial" w:hAnsi="Arial" w:hint="default"/>
      </w:rPr>
    </w:lvl>
    <w:lvl w:ilvl="3" w:tplc="6FA20EF2" w:tentative="1">
      <w:start w:val="1"/>
      <w:numFmt w:val="bullet"/>
      <w:lvlText w:val="•"/>
      <w:lvlJc w:val="left"/>
      <w:pPr>
        <w:tabs>
          <w:tab w:val="num" w:pos="2520"/>
        </w:tabs>
        <w:ind w:left="2520" w:hanging="360"/>
      </w:pPr>
      <w:rPr>
        <w:rFonts w:ascii="Arial" w:hAnsi="Arial" w:hint="default"/>
      </w:rPr>
    </w:lvl>
    <w:lvl w:ilvl="4" w:tplc="D21E7F8A" w:tentative="1">
      <w:start w:val="1"/>
      <w:numFmt w:val="bullet"/>
      <w:lvlText w:val="•"/>
      <w:lvlJc w:val="left"/>
      <w:pPr>
        <w:tabs>
          <w:tab w:val="num" w:pos="3240"/>
        </w:tabs>
        <w:ind w:left="3240" w:hanging="360"/>
      </w:pPr>
      <w:rPr>
        <w:rFonts w:ascii="Arial" w:hAnsi="Arial" w:hint="default"/>
      </w:rPr>
    </w:lvl>
    <w:lvl w:ilvl="5" w:tplc="501A8582" w:tentative="1">
      <w:start w:val="1"/>
      <w:numFmt w:val="bullet"/>
      <w:lvlText w:val="•"/>
      <w:lvlJc w:val="left"/>
      <w:pPr>
        <w:tabs>
          <w:tab w:val="num" w:pos="3960"/>
        </w:tabs>
        <w:ind w:left="3960" w:hanging="360"/>
      </w:pPr>
      <w:rPr>
        <w:rFonts w:ascii="Arial" w:hAnsi="Arial" w:hint="default"/>
      </w:rPr>
    </w:lvl>
    <w:lvl w:ilvl="6" w:tplc="43FA5478" w:tentative="1">
      <w:start w:val="1"/>
      <w:numFmt w:val="bullet"/>
      <w:lvlText w:val="•"/>
      <w:lvlJc w:val="left"/>
      <w:pPr>
        <w:tabs>
          <w:tab w:val="num" w:pos="4680"/>
        </w:tabs>
        <w:ind w:left="4680" w:hanging="360"/>
      </w:pPr>
      <w:rPr>
        <w:rFonts w:ascii="Arial" w:hAnsi="Arial" w:hint="default"/>
      </w:rPr>
    </w:lvl>
    <w:lvl w:ilvl="7" w:tplc="E6943EB2" w:tentative="1">
      <w:start w:val="1"/>
      <w:numFmt w:val="bullet"/>
      <w:lvlText w:val="•"/>
      <w:lvlJc w:val="left"/>
      <w:pPr>
        <w:tabs>
          <w:tab w:val="num" w:pos="5400"/>
        </w:tabs>
        <w:ind w:left="5400" w:hanging="360"/>
      </w:pPr>
      <w:rPr>
        <w:rFonts w:ascii="Arial" w:hAnsi="Arial" w:hint="default"/>
      </w:rPr>
    </w:lvl>
    <w:lvl w:ilvl="8" w:tplc="8BD01184"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04D56AE"/>
    <w:multiLevelType w:val="hybridMultilevel"/>
    <w:tmpl w:val="3C9CA4F0"/>
    <w:lvl w:ilvl="0" w:tplc="0FCE92D8">
      <w:start w:val="1"/>
      <w:numFmt w:val="bullet"/>
      <w:lvlText w:val="•"/>
      <w:lvlJc w:val="left"/>
      <w:pPr>
        <w:tabs>
          <w:tab w:val="num" w:pos="360"/>
        </w:tabs>
        <w:ind w:left="360" w:hanging="360"/>
      </w:pPr>
      <w:rPr>
        <w:rFonts w:ascii="Arial" w:hAnsi="Arial" w:hint="default"/>
      </w:rPr>
    </w:lvl>
    <w:lvl w:ilvl="1" w:tplc="10D6689E" w:tentative="1">
      <w:start w:val="1"/>
      <w:numFmt w:val="bullet"/>
      <w:lvlText w:val="•"/>
      <w:lvlJc w:val="left"/>
      <w:pPr>
        <w:tabs>
          <w:tab w:val="num" w:pos="1080"/>
        </w:tabs>
        <w:ind w:left="1080" w:hanging="360"/>
      </w:pPr>
      <w:rPr>
        <w:rFonts w:ascii="Arial" w:hAnsi="Arial" w:hint="default"/>
      </w:rPr>
    </w:lvl>
    <w:lvl w:ilvl="2" w:tplc="D2E05766" w:tentative="1">
      <w:start w:val="1"/>
      <w:numFmt w:val="bullet"/>
      <w:lvlText w:val="•"/>
      <w:lvlJc w:val="left"/>
      <w:pPr>
        <w:tabs>
          <w:tab w:val="num" w:pos="1800"/>
        </w:tabs>
        <w:ind w:left="1800" w:hanging="360"/>
      </w:pPr>
      <w:rPr>
        <w:rFonts w:ascii="Arial" w:hAnsi="Arial" w:hint="default"/>
      </w:rPr>
    </w:lvl>
    <w:lvl w:ilvl="3" w:tplc="5F162418" w:tentative="1">
      <w:start w:val="1"/>
      <w:numFmt w:val="bullet"/>
      <w:lvlText w:val="•"/>
      <w:lvlJc w:val="left"/>
      <w:pPr>
        <w:tabs>
          <w:tab w:val="num" w:pos="2520"/>
        </w:tabs>
        <w:ind w:left="2520" w:hanging="360"/>
      </w:pPr>
      <w:rPr>
        <w:rFonts w:ascii="Arial" w:hAnsi="Arial" w:hint="default"/>
      </w:rPr>
    </w:lvl>
    <w:lvl w:ilvl="4" w:tplc="35F68D7A" w:tentative="1">
      <w:start w:val="1"/>
      <w:numFmt w:val="bullet"/>
      <w:lvlText w:val="•"/>
      <w:lvlJc w:val="left"/>
      <w:pPr>
        <w:tabs>
          <w:tab w:val="num" w:pos="3240"/>
        </w:tabs>
        <w:ind w:left="3240" w:hanging="360"/>
      </w:pPr>
      <w:rPr>
        <w:rFonts w:ascii="Arial" w:hAnsi="Arial" w:hint="default"/>
      </w:rPr>
    </w:lvl>
    <w:lvl w:ilvl="5" w:tplc="EA4C059E" w:tentative="1">
      <w:start w:val="1"/>
      <w:numFmt w:val="bullet"/>
      <w:lvlText w:val="•"/>
      <w:lvlJc w:val="left"/>
      <w:pPr>
        <w:tabs>
          <w:tab w:val="num" w:pos="3960"/>
        </w:tabs>
        <w:ind w:left="3960" w:hanging="360"/>
      </w:pPr>
      <w:rPr>
        <w:rFonts w:ascii="Arial" w:hAnsi="Arial" w:hint="default"/>
      </w:rPr>
    </w:lvl>
    <w:lvl w:ilvl="6" w:tplc="E832513E" w:tentative="1">
      <w:start w:val="1"/>
      <w:numFmt w:val="bullet"/>
      <w:lvlText w:val="•"/>
      <w:lvlJc w:val="left"/>
      <w:pPr>
        <w:tabs>
          <w:tab w:val="num" w:pos="4680"/>
        </w:tabs>
        <w:ind w:left="4680" w:hanging="360"/>
      </w:pPr>
      <w:rPr>
        <w:rFonts w:ascii="Arial" w:hAnsi="Arial" w:hint="default"/>
      </w:rPr>
    </w:lvl>
    <w:lvl w:ilvl="7" w:tplc="17126994" w:tentative="1">
      <w:start w:val="1"/>
      <w:numFmt w:val="bullet"/>
      <w:lvlText w:val="•"/>
      <w:lvlJc w:val="left"/>
      <w:pPr>
        <w:tabs>
          <w:tab w:val="num" w:pos="5400"/>
        </w:tabs>
        <w:ind w:left="5400" w:hanging="360"/>
      </w:pPr>
      <w:rPr>
        <w:rFonts w:ascii="Arial" w:hAnsi="Arial" w:hint="default"/>
      </w:rPr>
    </w:lvl>
    <w:lvl w:ilvl="8" w:tplc="F0C09C70"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6332561"/>
    <w:multiLevelType w:val="hybridMultilevel"/>
    <w:tmpl w:val="7EA4F7CC"/>
    <w:lvl w:ilvl="0" w:tplc="0E24FFA6">
      <w:start w:val="1"/>
      <w:numFmt w:val="bullet"/>
      <w:lvlText w:val="•"/>
      <w:lvlJc w:val="left"/>
      <w:pPr>
        <w:tabs>
          <w:tab w:val="num" w:pos="360"/>
        </w:tabs>
        <w:ind w:left="360" w:hanging="360"/>
      </w:pPr>
      <w:rPr>
        <w:rFonts w:ascii="Arial" w:hAnsi="Arial" w:hint="default"/>
      </w:rPr>
    </w:lvl>
    <w:lvl w:ilvl="1" w:tplc="2A6CDB00" w:tentative="1">
      <w:start w:val="1"/>
      <w:numFmt w:val="bullet"/>
      <w:lvlText w:val="•"/>
      <w:lvlJc w:val="left"/>
      <w:pPr>
        <w:tabs>
          <w:tab w:val="num" w:pos="1080"/>
        </w:tabs>
        <w:ind w:left="1080" w:hanging="360"/>
      </w:pPr>
      <w:rPr>
        <w:rFonts w:ascii="Arial" w:hAnsi="Arial" w:hint="default"/>
      </w:rPr>
    </w:lvl>
    <w:lvl w:ilvl="2" w:tplc="2AFA0704" w:tentative="1">
      <w:start w:val="1"/>
      <w:numFmt w:val="bullet"/>
      <w:lvlText w:val="•"/>
      <w:lvlJc w:val="left"/>
      <w:pPr>
        <w:tabs>
          <w:tab w:val="num" w:pos="1800"/>
        </w:tabs>
        <w:ind w:left="1800" w:hanging="360"/>
      </w:pPr>
      <w:rPr>
        <w:rFonts w:ascii="Arial" w:hAnsi="Arial" w:hint="default"/>
      </w:rPr>
    </w:lvl>
    <w:lvl w:ilvl="3" w:tplc="9198EFC0" w:tentative="1">
      <w:start w:val="1"/>
      <w:numFmt w:val="bullet"/>
      <w:lvlText w:val="•"/>
      <w:lvlJc w:val="left"/>
      <w:pPr>
        <w:tabs>
          <w:tab w:val="num" w:pos="2520"/>
        </w:tabs>
        <w:ind w:left="2520" w:hanging="360"/>
      </w:pPr>
      <w:rPr>
        <w:rFonts w:ascii="Arial" w:hAnsi="Arial" w:hint="default"/>
      </w:rPr>
    </w:lvl>
    <w:lvl w:ilvl="4" w:tplc="44EA1118" w:tentative="1">
      <w:start w:val="1"/>
      <w:numFmt w:val="bullet"/>
      <w:lvlText w:val="•"/>
      <w:lvlJc w:val="left"/>
      <w:pPr>
        <w:tabs>
          <w:tab w:val="num" w:pos="3240"/>
        </w:tabs>
        <w:ind w:left="3240" w:hanging="360"/>
      </w:pPr>
      <w:rPr>
        <w:rFonts w:ascii="Arial" w:hAnsi="Arial" w:hint="default"/>
      </w:rPr>
    </w:lvl>
    <w:lvl w:ilvl="5" w:tplc="35845AFC" w:tentative="1">
      <w:start w:val="1"/>
      <w:numFmt w:val="bullet"/>
      <w:lvlText w:val="•"/>
      <w:lvlJc w:val="left"/>
      <w:pPr>
        <w:tabs>
          <w:tab w:val="num" w:pos="3960"/>
        </w:tabs>
        <w:ind w:left="3960" w:hanging="360"/>
      </w:pPr>
      <w:rPr>
        <w:rFonts w:ascii="Arial" w:hAnsi="Arial" w:hint="default"/>
      </w:rPr>
    </w:lvl>
    <w:lvl w:ilvl="6" w:tplc="02A61B02" w:tentative="1">
      <w:start w:val="1"/>
      <w:numFmt w:val="bullet"/>
      <w:lvlText w:val="•"/>
      <w:lvlJc w:val="left"/>
      <w:pPr>
        <w:tabs>
          <w:tab w:val="num" w:pos="4680"/>
        </w:tabs>
        <w:ind w:left="4680" w:hanging="360"/>
      </w:pPr>
      <w:rPr>
        <w:rFonts w:ascii="Arial" w:hAnsi="Arial" w:hint="default"/>
      </w:rPr>
    </w:lvl>
    <w:lvl w:ilvl="7" w:tplc="81D44B7A" w:tentative="1">
      <w:start w:val="1"/>
      <w:numFmt w:val="bullet"/>
      <w:lvlText w:val="•"/>
      <w:lvlJc w:val="left"/>
      <w:pPr>
        <w:tabs>
          <w:tab w:val="num" w:pos="5400"/>
        </w:tabs>
        <w:ind w:left="5400" w:hanging="360"/>
      </w:pPr>
      <w:rPr>
        <w:rFonts w:ascii="Arial" w:hAnsi="Arial" w:hint="default"/>
      </w:rPr>
    </w:lvl>
    <w:lvl w:ilvl="8" w:tplc="F1025A1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8F203BB"/>
    <w:multiLevelType w:val="hybridMultilevel"/>
    <w:tmpl w:val="B6324972"/>
    <w:lvl w:ilvl="0" w:tplc="EA347440">
      <w:start w:val="1"/>
      <w:numFmt w:val="bullet"/>
      <w:lvlText w:val="•"/>
      <w:lvlJc w:val="left"/>
      <w:pPr>
        <w:tabs>
          <w:tab w:val="num" w:pos="720"/>
        </w:tabs>
        <w:ind w:left="720" w:hanging="360"/>
      </w:pPr>
      <w:rPr>
        <w:rFonts w:ascii="Arial" w:hAnsi="Arial" w:hint="default"/>
      </w:rPr>
    </w:lvl>
    <w:lvl w:ilvl="1" w:tplc="47120E38" w:tentative="1">
      <w:start w:val="1"/>
      <w:numFmt w:val="bullet"/>
      <w:lvlText w:val="•"/>
      <w:lvlJc w:val="left"/>
      <w:pPr>
        <w:tabs>
          <w:tab w:val="num" w:pos="1440"/>
        </w:tabs>
        <w:ind w:left="1440" w:hanging="360"/>
      </w:pPr>
      <w:rPr>
        <w:rFonts w:ascii="Arial" w:hAnsi="Arial" w:hint="default"/>
      </w:rPr>
    </w:lvl>
    <w:lvl w:ilvl="2" w:tplc="E67E1F42" w:tentative="1">
      <w:start w:val="1"/>
      <w:numFmt w:val="bullet"/>
      <w:lvlText w:val="•"/>
      <w:lvlJc w:val="left"/>
      <w:pPr>
        <w:tabs>
          <w:tab w:val="num" w:pos="2160"/>
        </w:tabs>
        <w:ind w:left="2160" w:hanging="360"/>
      </w:pPr>
      <w:rPr>
        <w:rFonts w:ascii="Arial" w:hAnsi="Arial" w:hint="default"/>
      </w:rPr>
    </w:lvl>
    <w:lvl w:ilvl="3" w:tplc="A5B238B0" w:tentative="1">
      <w:start w:val="1"/>
      <w:numFmt w:val="bullet"/>
      <w:lvlText w:val="•"/>
      <w:lvlJc w:val="left"/>
      <w:pPr>
        <w:tabs>
          <w:tab w:val="num" w:pos="2880"/>
        </w:tabs>
        <w:ind w:left="2880" w:hanging="360"/>
      </w:pPr>
      <w:rPr>
        <w:rFonts w:ascii="Arial" w:hAnsi="Arial" w:hint="default"/>
      </w:rPr>
    </w:lvl>
    <w:lvl w:ilvl="4" w:tplc="4B5443C0" w:tentative="1">
      <w:start w:val="1"/>
      <w:numFmt w:val="bullet"/>
      <w:lvlText w:val="•"/>
      <w:lvlJc w:val="left"/>
      <w:pPr>
        <w:tabs>
          <w:tab w:val="num" w:pos="3600"/>
        </w:tabs>
        <w:ind w:left="3600" w:hanging="360"/>
      </w:pPr>
      <w:rPr>
        <w:rFonts w:ascii="Arial" w:hAnsi="Arial" w:hint="default"/>
      </w:rPr>
    </w:lvl>
    <w:lvl w:ilvl="5" w:tplc="9ECC7B28" w:tentative="1">
      <w:start w:val="1"/>
      <w:numFmt w:val="bullet"/>
      <w:lvlText w:val="•"/>
      <w:lvlJc w:val="left"/>
      <w:pPr>
        <w:tabs>
          <w:tab w:val="num" w:pos="4320"/>
        </w:tabs>
        <w:ind w:left="4320" w:hanging="360"/>
      </w:pPr>
      <w:rPr>
        <w:rFonts w:ascii="Arial" w:hAnsi="Arial" w:hint="default"/>
      </w:rPr>
    </w:lvl>
    <w:lvl w:ilvl="6" w:tplc="2EEC80C8" w:tentative="1">
      <w:start w:val="1"/>
      <w:numFmt w:val="bullet"/>
      <w:lvlText w:val="•"/>
      <w:lvlJc w:val="left"/>
      <w:pPr>
        <w:tabs>
          <w:tab w:val="num" w:pos="5040"/>
        </w:tabs>
        <w:ind w:left="5040" w:hanging="360"/>
      </w:pPr>
      <w:rPr>
        <w:rFonts w:ascii="Arial" w:hAnsi="Arial" w:hint="default"/>
      </w:rPr>
    </w:lvl>
    <w:lvl w:ilvl="7" w:tplc="0B948748" w:tentative="1">
      <w:start w:val="1"/>
      <w:numFmt w:val="bullet"/>
      <w:lvlText w:val="•"/>
      <w:lvlJc w:val="left"/>
      <w:pPr>
        <w:tabs>
          <w:tab w:val="num" w:pos="5760"/>
        </w:tabs>
        <w:ind w:left="5760" w:hanging="360"/>
      </w:pPr>
      <w:rPr>
        <w:rFonts w:ascii="Arial" w:hAnsi="Arial" w:hint="default"/>
      </w:rPr>
    </w:lvl>
    <w:lvl w:ilvl="8" w:tplc="6AA25D2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CA4C12"/>
    <w:multiLevelType w:val="hybridMultilevel"/>
    <w:tmpl w:val="25D4A53A"/>
    <w:lvl w:ilvl="0" w:tplc="4D0E9B3E">
      <w:start w:val="1"/>
      <w:numFmt w:val="bullet"/>
      <w:lvlText w:val="•"/>
      <w:lvlJc w:val="left"/>
      <w:pPr>
        <w:tabs>
          <w:tab w:val="num" w:pos="360"/>
        </w:tabs>
        <w:ind w:left="360" w:hanging="360"/>
      </w:pPr>
      <w:rPr>
        <w:rFonts w:ascii="Arial" w:hAnsi="Arial" w:hint="default"/>
      </w:rPr>
    </w:lvl>
    <w:lvl w:ilvl="1" w:tplc="39609EBC" w:tentative="1">
      <w:start w:val="1"/>
      <w:numFmt w:val="bullet"/>
      <w:lvlText w:val="•"/>
      <w:lvlJc w:val="left"/>
      <w:pPr>
        <w:tabs>
          <w:tab w:val="num" w:pos="1080"/>
        </w:tabs>
        <w:ind w:left="1080" w:hanging="360"/>
      </w:pPr>
      <w:rPr>
        <w:rFonts w:ascii="Arial" w:hAnsi="Arial" w:hint="default"/>
      </w:rPr>
    </w:lvl>
    <w:lvl w:ilvl="2" w:tplc="FFE6BA30" w:tentative="1">
      <w:start w:val="1"/>
      <w:numFmt w:val="bullet"/>
      <w:lvlText w:val="•"/>
      <w:lvlJc w:val="left"/>
      <w:pPr>
        <w:tabs>
          <w:tab w:val="num" w:pos="1800"/>
        </w:tabs>
        <w:ind w:left="1800" w:hanging="360"/>
      </w:pPr>
      <w:rPr>
        <w:rFonts w:ascii="Arial" w:hAnsi="Arial" w:hint="default"/>
      </w:rPr>
    </w:lvl>
    <w:lvl w:ilvl="3" w:tplc="6E005BEA" w:tentative="1">
      <w:start w:val="1"/>
      <w:numFmt w:val="bullet"/>
      <w:lvlText w:val="•"/>
      <w:lvlJc w:val="left"/>
      <w:pPr>
        <w:tabs>
          <w:tab w:val="num" w:pos="2520"/>
        </w:tabs>
        <w:ind w:left="2520" w:hanging="360"/>
      </w:pPr>
      <w:rPr>
        <w:rFonts w:ascii="Arial" w:hAnsi="Arial" w:hint="default"/>
      </w:rPr>
    </w:lvl>
    <w:lvl w:ilvl="4" w:tplc="86107578" w:tentative="1">
      <w:start w:val="1"/>
      <w:numFmt w:val="bullet"/>
      <w:lvlText w:val="•"/>
      <w:lvlJc w:val="left"/>
      <w:pPr>
        <w:tabs>
          <w:tab w:val="num" w:pos="3240"/>
        </w:tabs>
        <w:ind w:left="3240" w:hanging="360"/>
      </w:pPr>
      <w:rPr>
        <w:rFonts w:ascii="Arial" w:hAnsi="Arial" w:hint="default"/>
      </w:rPr>
    </w:lvl>
    <w:lvl w:ilvl="5" w:tplc="EA36DAF4" w:tentative="1">
      <w:start w:val="1"/>
      <w:numFmt w:val="bullet"/>
      <w:lvlText w:val="•"/>
      <w:lvlJc w:val="left"/>
      <w:pPr>
        <w:tabs>
          <w:tab w:val="num" w:pos="3960"/>
        </w:tabs>
        <w:ind w:left="3960" w:hanging="360"/>
      </w:pPr>
      <w:rPr>
        <w:rFonts w:ascii="Arial" w:hAnsi="Arial" w:hint="default"/>
      </w:rPr>
    </w:lvl>
    <w:lvl w:ilvl="6" w:tplc="70420C28" w:tentative="1">
      <w:start w:val="1"/>
      <w:numFmt w:val="bullet"/>
      <w:lvlText w:val="•"/>
      <w:lvlJc w:val="left"/>
      <w:pPr>
        <w:tabs>
          <w:tab w:val="num" w:pos="4680"/>
        </w:tabs>
        <w:ind w:left="4680" w:hanging="360"/>
      </w:pPr>
      <w:rPr>
        <w:rFonts w:ascii="Arial" w:hAnsi="Arial" w:hint="default"/>
      </w:rPr>
    </w:lvl>
    <w:lvl w:ilvl="7" w:tplc="AB80F9BC" w:tentative="1">
      <w:start w:val="1"/>
      <w:numFmt w:val="bullet"/>
      <w:lvlText w:val="•"/>
      <w:lvlJc w:val="left"/>
      <w:pPr>
        <w:tabs>
          <w:tab w:val="num" w:pos="5400"/>
        </w:tabs>
        <w:ind w:left="5400" w:hanging="360"/>
      </w:pPr>
      <w:rPr>
        <w:rFonts w:ascii="Arial" w:hAnsi="Arial" w:hint="default"/>
      </w:rPr>
    </w:lvl>
    <w:lvl w:ilvl="8" w:tplc="67CEE6AA"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AE371B9"/>
    <w:multiLevelType w:val="hybridMultilevel"/>
    <w:tmpl w:val="258AA076"/>
    <w:lvl w:ilvl="0" w:tplc="69126DB0">
      <w:start w:val="1"/>
      <w:numFmt w:val="bullet"/>
      <w:lvlText w:val="•"/>
      <w:lvlJc w:val="left"/>
      <w:pPr>
        <w:tabs>
          <w:tab w:val="num" w:pos="720"/>
        </w:tabs>
        <w:ind w:left="720" w:hanging="360"/>
      </w:pPr>
      <w:rPr>
        <w:rFonts w:ascii="Arial" w:hAnsi="Arial" w:hint="default"/>
      </w:rPr>
    </w:lvl>
    <w:lvl w:ilvl="1" w:tplc="9A60DC6E" w:tentative="1">
      <w:start w:val="1"/>
      <w:numFmt w:val="bullet"/>
      <w:lvlText w:val="•"/>
      <w:lvlJc w:val="left"/>
      <w:pPr>
        <w:tabs>
          <w:tab w:val="num" w:pos="1440"/>
        </w:tabs>
        <w:ind w:left="1440" w:hanging="360"/>
      </w:pPr>
      <w:rPr>
        <w:rFonts w:ascii="Arial" w:hAnsi="Arial" w:hint="default"/>
      </w:rPr>
    </w:lvl>
    <w:lvl w:ilvl="2" w:tplc="FA900084" w:tentative="1">
      <w:start w:val="1"/>
      <w:numFmt w:val="bullet"/>
      <w:lvlText w:val="•"/>
      <w:lvlJc w:val="left"/>
      <w:pPr>
        <w:tabs>
          <w:tab w:val="num" w:pos="2160"/>
        </w:tabs>
        <w:ind w:left="2160" w:hanging="360"/>
      </w:pPr>
      <w:rPr>
        <w:rFonts w:ascii="Arial" w:hAnsi="Arial" w:hint="default"/>
      </w:rPr>
    </w:lvl>
    <w:lvl w:ilvl="3" w:tplc="0D8E63AC" w:tentative="1">
      <w:start w:val="1"/>
      <w:numFmt w:val="bullet"/>
      <w:lvlText w:val="•"/>
      <w:lvlJc w:val="left"/>
      <w:pPr>
        <w:tabs>
          <w:tab w:val="num" w:pos="2880"/>
        </w:tabs>
        <w:ind w:left="2880" w:hanging="360"/>
      </w:pPr>
      <w:rPr>
        <w:rFonts w:ascii="Arial" w:hAnsi="Arial" w:hint="default"/>
      </w:rPr>
    </w:lvl>
    <w:lvl w:ilvl="4" w:tplc="51A6C836" w:tentative="1">
      <w:start w:val="1"/>
      <w:numFmt w:val="bullet"/>
      <w:lvlText w:val="•"/>
      <w:lvlJc w:val="left"/>
      <w:pPr>
        <w:tabs>
          <w:tab w:val="num" w:pos="3600"/>
        </w:tabs>
        <w:ind w:left="3600" w:hanging="360"/>
      </w:pPr>
      <w:rPr>
        <w:rFonts w:ascii="Arial" w:hAnsi="Arial" w:hint="default"/>
      </w:rPr>
    </w:lvl>
    <w:lvl w:ilvl="5" w:tplc="66A64E26" w:tentative="1">
      <w:start w:val="1"/>
      <w:numFmt w:val="bullet"/>
      <w:lvlText w:val="•"/>
      <w:lvlJc w:val="left"/>
      <w:pPr>
        <w:tabs>
          <w:tab w:val="num" w:pos="4320"/>
        </w:tabs>
        <w:ind w:left="4320" w:hanging="360"/>
      </w:pPr>
      <w:rPr>
        <w:rFonts w:ascii="Arial" w:hAnsi="Arial" w:hint="default"/>
      </w:rPr>
    </w:lvl>
    <w:lvl w:ilvl="6" w:tplc="92344C16" w:tentative="1">
      <w:start w:val="1"/>
      <w:numFmt w:val="bullet"/>
      <w:lvlText w:val="•"/>
      <w:lvlJc w:val="left"/>
      <w:pPr>
        <w:tabs>
          <w:tab w:val="num" w:pos="5040"/>
        </w:tabs>
        <w:ind w:left="5040" w:hanging="360"/>
      </w:pPr>
      <w:rPr>
        <w:rFonts w:ascii="Arial" w:hAnsi="Arial" w:hint="default"/>
      </w:rPr>
    </w:lvl>
    <w:lvl w:ilvl="7" w:tplc="63D4392A" w:tentative="1">
      <w:start w:val="1"/>
      <w:numFmt w:val="bullet"/>
      <w:lvlText w:val="•"/>
      <w:lvlJc w:val="left"/>
      <w:pPr>
        <w:tabs>
          <w:tab w:val="num" w:pos="5760"/>
        </w:tabs>
        <w:ind w:left="5760" w:hanging="360"/>
      </w:pPr>
      <w:rPr>
        <w:rFonts w:ascii="Arial" w:hAnsi="Arial" w:hint="default"/>
      </w:rPr>
    </w:lvl>
    <w:lvl w:ilvl="8" w:tplc="723A861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0E194E"/>
    <w:multiLevelType w:val="hybridMultilevel"/>
    <w:tmpl w:val="D8B66B94"/>
    <w:lvl w:ilvl="0" w:tplc="678CCE58">
      <w:start w:val="1"/>
      <w:numFmt w:val="bullet"/>
      <w:lvlText w:val="•"/>
      <w:lvlJc w:val="left"/>
      <w:pPr>
        <w:tabs>
          <w:tab w:val="num" w:pos="360"/>
        </w:tabs>
        <w:ind w:left="360" w:hanging="360"/>
      </w:pPr>
      <w:rPr>
        <w:rFonts w:ascii="Arial" w:hAnsi="Arial" w:hint="default"/>
      </w:rPr>
    </w:lvl>
    <w:lvl w:ilvl="1" w:tplc="A9E0920A" w:tentative="1">
      <w:start w:val="1"/>
      <w:numFmt w:val="bullet"/>
      <w:lvlText w:val="•"/>
      <w:lvlJc w:val="left"/>
      <w:pPr>
        <w:tabs>
          <w:tab w:val="num" w:pos="1080"/>
        </w:tabs>
        <w:ind w:left="1080" w:hanging="360"/>
      </w:pPr>
      <w:rPr>
        <w:rFonts w:ascii="Arial" w:hAnsi="Arial" w:hint="default"/>
      </w:rPr>
    </w:lvl>
    <w:lvl w:ilvl="2" w:tplc="F680279C" w:tentative="1">
      <w:start w:val="1"/>
      <w:numFmt w:val="bullet"/>
      <w:lvlText w:val="•"/>
      <w:lvlJc w:val="left"/>
      <w:pPr>
        <w:tabs>
          <w:tab w:val="num" w:pos="1800"/>
        </w:tabs>
        <w:ind w:left="1800" w:hanging="360"/>
      </w:pPr>
      <w:rPr>
        <w:rFonts w:ascii="Arial" w:hAnsi="Arial" w:hint="default"/>
      </w:rPr>
    </w:lvl>
    <w:lvl w:ilvl="3" w:tplc="17300964" w:tentative="1">
      <w:start w:val="1"/>
      <w:numFmt w:val="bullet"/>
      <w:lvlText w:val="•"/>
      <w:lvlJc w:val="left"/>
      <w:pPr>
        <w:tabs>
          <w:tab w:val="num" w:pos="2520"/>
        </w:tabs>
        <w:ind w:left="2520" w:hanging="360"/>
      </w:pPr>
      <w:rPr>
        <w:rFonts w:ascii="Arial" w:hAnsi="Arial" w:hint="default"/>
      </w:rPr>
    </w:lvl>
    <w:lvl w:ilvl="4" w:tplc="87B49FC4" w:tentative="1">
      <w:start w:val="1"/>
      <w:numFmt w:val="bullet"/>
      <w:lvlText w:val="•"/>
      <w:lvlJc w:val="left"/>
      <w:pPr>
        <w:tabs>
          <w:tab w:val="num" w:pos="3240"/>
        </w:tabs>
        <w:ind w:left="3240" w:hanging="360"/>
      </w:pPr>
      <w:rPr>
        <w:rFonts w:ascii="Arial" w:hAnsi="Arial" w:hint="default"/>
      </w:rPr>
    </w:lvl>
    <w:lvl w:ilvl="5" w:tplc="BED2091E" w:tentative="1">
      <w:start w:val="1"/>
      <w:numFmt w:val="bullet"/>
      <w:lvlText w:val="•"/>
      <w:lvlJc w:val="left"/>
      <w:pPr>
        <w:tabs>
          <w:tab w:val="num" w:pos="3960"/>
        </w:tabs>
        <w:ind w:left="3960" w:hanging="360"/>
      </w:pPr>
      <w:rPr>
        <w:rFonts w:ascii="Arial" w:hAnsi="Arial" w:hint="default"/>
      </w:rPr>
    </w:lvl>
    <w:lvl w:ilvl="6" w:tplc="091005B8" w:tentative="1">
      <w:start w:val="1"/>
      <w:numFmt w:val="bullet"/>
      <w:lvlText w:val="•"/>
      <w:lvlJc w:val="left"/>
      <w:pPr>
        <w:tabs>
          <w:tab w:val="num" w:pos="4680"/>
        </w:tabs>
        <w:ind w:left="4680" w:hanging="360"/>
      </w:pPr>
      <w:rPr>
        <w:rFonts w:ascii="Arial" w:hAnsi="Arial" w:hint="default"/>
      </w:rPr>
    </w:lvl>
    <w:lvl w:ilvl="7" w:tplc="D8887C22" w:tentative="1">
      <w:start w:val="1"/>
      <w:numFmt w:val="bullet"/>
      <w:lvlText w:val="•"/>
      <w:lvlJc w:val="left"/>
      <w:pPr>
        <w:tabs>
          <w:tab w:val="num" w:pos="5400"/>
        </w:tabs>
        <w:ind w:left="5400" w:hanging="360"/>
      </w:pPr>
      <w:rPr>
        <w:rFonts w:ascii="Arial" w:hAnsi="Arial" w:hint="default"/>
      </w:rPr>
    </w:lvl>
    <w:lvl w:ilvl="8" w:tplc="91BEC354"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30BC62FE"/>
    <w:multiLevelType w:val="hybridMultilevel"/>
    <w:tmpl w:val="0CD474F0"/>
    <w:lvl w:ilvl="0" w:tplc="7C0650BC">
      <w:start w:val="1"/>
      <w:numFmt w:val="bullet"/>
      <w:lvlText w:val="•"/>
      <w:lvlJc w:val="left"/>
      <w:pPr>
        <w:tabs>
          <w:tab w:val="num" w:pos="578"/>
        </w:tabs>
        <w:ind w:left="578" w:hanging="360"/>
      </w:pPr>
      <w:rPr>
        <w:rFonts w:ascii="Arial" w:hAnsi="Arial" w:hint="default"/>
      </w:rPr>
    </w:lvl>
    <w:lvl w:ilvl="1" w:tplc="C958C75E" w:tentative="1">
      <w:start w:val="1"/>
      <w:numFmt w:val="bullet"/>
      <w:lvlText w:val="•"/>
      <w:lvlJc w:val="left"/>
      <w:pPr>
        <w:tabs>
          <w:tab w:val="num" w:pos="1298"/>
        </w:tabs>
        <w:ind w:left="1298" w:hanging="360"/>
      </w:pPr>
      <w:rPr>
        <w:rFonts w:ascii="Arial" w:hAnsi="Arial" w:hint="default"/>
      </w:rPr>
    </w:lvl>
    <w:lvl w:ilvl="2" w:tplc="FBB6405E" w:tentative="1">
      <w:start w:val="1"/>
      <w:numFmt w:val="bullet"/>
      <w:lvlText w:val="•"/>
      <w:lvlJc w:val="left"/>
      <w:pPr>
        <w:tabs>
          <w:tab w:val="num" w:pos="2018"/>
        </w:tabs>
        <w:ind w:left="2018" w:hanging="360"/>
      </w:pPr>
      <w:rPr>
        <w:rFonts w:ascii="Arial" w:hAnsi="Arial" w:hint="default"/>
      </w:rPr>
    </w:lvl>
    <w:lvl w:ilvl="3" w:tplc="CA4C6E12" w:tentative="1">
      <w:start w:val="1"/>
      <w:numFmt w:val="bullet"/>
      <w:lvlText w:val="•"/>
      <w:lvlJc w:val="left"/>
      <w:pPr>
        <w:tabs>
          <w:tab w:val="num" w:pos="2738"/>
        </w:tabs>
        <w:ind w:left="2738" w:hanging="360"/>
      </w:pPr>
      <w:rPr>
        <w:rFonts w:ascii="Arial" w:hAnsi="Arial" w:hint="default"/>
      </w:rPr>
    </w:lvl>
    <w:lvl w:ilvl="4" w:tplc="2668AD5E" w:tentative="1">
      <w:start w:val="1"/>
      <w:numFmt w:val="bullet"/>
      <w:lvlText w:val="•"/>
      <w:lvlJc w:val="left"/>
      <w:pPr>
        <w:tabs>
          <w:tab w:val="num" w:pos="3458"/>
        </w:tabs>
        <w:ind w:left="3458" w:hanging="360"/>
      </w:pPr>
      <w:rPr>
        <w:rFonts w:ascii="Arial" w:hAnsi="Arial" w:hint="default"/>
      </w:rPr>
    </w:lvl>
    <w:lvl w:ilvl="5" w:tplc="598833CE" w:tentative="1">
      <w:start w:val="1"/>
      <w:numFmt w:val="bullet"/>
      <w:lvlText w:val="•"/>
      <w:lvlJc w:val="left"/>
      <w:pPr>
        <w:tabs>
          <w:tab w:val="num" w:pos="4178"/>
        </w:tabs>
        <w:ind w:left="4178" w:hanging="360"/>
      </w:pPr>
      <w:rPr>
        <w:rFonts w:ascii="Arial" w:hAnsi="Arial" w:hint="default"/>
      </w:rPr>
    </w:lvl>
    <w:lvl w:ilvl="6" w:tplc="E0D867FC" w:tentative="1">
      <w:start w:val="1"/>
      <w:numFmt w:val="bullet"/>
      <w:lvlText w:val="•"/>
      <w:lvlJc w:val="left"/>
      <w:pPr>
        <w:tabs>
          <w:tab w:val="num" w:pos="4898"/>
        </w:tabs>
        <w:ind w:left="4898" w:hanging="360"/>
      </w:pPr>
      <w:rPr>
        <w:rFonts w:ascii="Arial" w:hAnsi="Arial" w:hint="default"/>
      </w:rPr>
    </w:lvl>
    <w:lvl w:ilvl="7" w:tplc="9D401682" w:tentative="1">
      <w:start w:val="1"/>
      <w:numFmt w:val="bullet"/>
      <w:lvlText w:val="•"/>
      <w:lvlJc w:val="left"/>
      <w:pPr>
        <w:tabs>
          <w:tab w:val="num" w:pos="5618"/>
        </w:tabs>
        <w:ind w:left="5618" w:hanging="360"/>
      </w:pPr>
      <w:rPr>
        <w:rFonts w:ascii="Arial" w:hAnsi="Arial" w:hint="default"/>
      </w:rPr>
    </w:lvl>
    <w:lvl w:ilvl="8" w:tplc="EF44A732" w:tentative="1">
      <w:start w:val="1"/>
      <w:numFmt w:val="bullet"/>
      <w:lvlText w:val="•"/>
      <w:lvlJc w:val="left"/>
      <w:pPr>
        <w:tabs>
          <w:tab w:val="num" w:pos="6338"/>
        </w:tabs>
        <w:ind w:left="6338" w:hanging="360"/>
      </w:pPr>
      <w:rPr>
        <w:rFonts w:ascii="Arial" w:hAnsi="Arial" w:hint="default"/>
      </w:rPr>
    </w:lvl>
  </w:abstractNum>
  <w:abstractNum w:abstractNumId="15" w15:restartNumberingAfterBreak="0">
    <w:nsid w:val="365F17DF"/>
    <w:multiLevelType w:val="hybridMultilevel"/>
    <w:tmpl w:val="0F488364"/>
    <w:lvl w:ilvl="0" w:tplc="FEC0C6CC">
      <w:start w:val="1"/>
      <w:numFmt w:val="bullet"/>
      <w:lvlText w:val="•"/>
      <w:lvlJc w:val="left"/>
      <w:pPr>
        <w:tabs>
          <w:tab w:val="num" w:pos="360"/>
        </w:tabs>
        <w:ind w:left="360" w:hanging="360"/>
      </w:pPr>
      <w:rPr>
        <w:rFonts w:ascii="Arial" w:hAnsi="Arial" w:hint="default"/>
      </w:rPr>
    </w:lvl>
    <w:lvl w:ilvl="1" w:tplc="F5D0BC6C" w:tentative="1">
      <w:start w:val="1"/>
      <w:numFmt w:val="bullet"/>
      <w:lvlText w:val="•"/>
      <w:lvlJc w:val="left"/>
      <w:pPr>
        <w:tabs>
          <w:tab w:val="num" w:pos="1080"/>
        </w:tabs>
        <w:ind w:left="1080" w:hanging="360"/>
      </w:pPr>
      <w:rPr>
        <w:rFonts w:ascii="Arial" w:hAnsi="Arial" w:hint="default"/>
      </w:rPr>
    </w:lvl>
    <w:lvl w:ilvl="2" w:tplc="FF421EDE" w:tentative="1">
      <w:start w:val="1"/>
      <w:numFmt w:val="bullet"/>
      <w:lvlText w:val="•"/>
      <w:lvlJc w:val="left"/>
      <w:pPr>
        <w:tabs>
          <w:tab w:val="num" w:pos="1800"/>
        </w:tabs>
        <w:ind w:left="1800" w:hanging="360"/>
      </w:pPr>
      <w:rPr>
        <w:rFonts w:ascii="Arial" w:hAnsi="Arial" w:hint="default"/>
      </w:rPr>
    </w:lvl>
    <w:lvl w:ilvl="3" w:tplc="A0DC9BB8" w:tentative="1">
      <w:start w:val="1"/>
      <w:numFmt w:val="bullet"/>
      <w:lvlText w:val="•"/>
      <w:lvlJc w:val="left"/>
      <w:pPr>
        <w:tabs>
          <w:tab w:val="num" w:pos="2520"/>
        </w:tabs>
        <w:ind w:left="2520" w:hanging="360"/>
      </w:pPr>
      <w:rPr>
        <w:rFonts w:ascii="Arial" w:hAnsi="Arial" w:hint="default"/>
      </w:rPr>
    </w:lvl>
    <w:lvl w:ilvl="4" w:tplc="7F509A5E" w:tentative="1">
      <w:start w:val="1"/>
      <w:numFmt w:val="bullet"/>
      <w:lvlText w:val="•"/>
      <w:lvlJc w:val="left"/>
      <w:pPr>
        <w:tabs>
          <w:tab w:val="num" w:pos="3240"/>
        </w:tabs>
        <w:ind w:left="3240" w:hanging="360"/>
      </w:pPr>
      <w:rPr>
        <w:rFonts w:ascii="Arial" w:hAnsi="Arial" w:hint="default"/>
      </w:rPr>
    </w:lvl>
    <w:lvl w:ilvl="5" w:tplc="991E9710" w:tentative="1">
      <w:start w:val="1"/>
      <w:numFmt w:val="bullet"/>
      <w:lvlText w:val="•"/>
      <w:lvlJc w:val="left"/>
      <w:pPr>
        <w:tabs>
          <w:tab w:val="num" w:pos="3960"/>
        </w:tabs>
        <w:ind w:left="3960" w:hanging="360"/>
      </w:pPr>
      <w:rPr>
        <w:rFonts w:ascii="Arial" w:hAnsi="Arial" w:hint="default"/>
      </w:rPr>
    </w:lvl>
    <w:lvl w:ilvl="6" w:tplc="DCC4DF92" w:tentative="1">
      <w:start w:val="1"/>
      <w:numFmt w:val="bullet"/>
      <w:lvlText w:val="•"/>
      <w:lvlJc w:val="left"/>
      <w:pPr>
        <w:tabs>
          <w:tab w:val="num" w:pos="4680"/>
        </w:tabs>
        <w:ind w:left="4680" w:hanging="360"/>
      </w:pPr>
      <w:rPr>
        <w:rFonts w:ascii="Arial" w:hAnsi="Arial" w:hint="default"/>
      </w:rPr>
    </w:lvl>
    <w:lvl w:ilvl="7" w:tplc="625A99CE" w:tentative="1">
      <w:start w:val="1"/>
      <w:numFmt w:val="bullet"/>
      <w:lvlText w:val="•"/>
      <w:lvlJc w:val="left"/>
      <w:pPr>
        <w:tabs>
          <w:tab w:val="num" w:pos="5400"/>
        </w:tabs>
        <w:ind w:left="5400" w:hanging="360"/>
      </w:pPr>
      <w:rPr>
        <w:rFonts w:ascii="Arial" w:hAnsi="Arial" w:hint="default"/>
      </w:rPr>
    </w:lvl>
    <w:lvl w:ilvl="8" w:tplc="1D7A246A"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36EC47AE"/>
    <w:multiLevelType w:val="hybridMultilevel"/>
    <w:tmpl w:val="2F6208D8"/>
    <w:lvl w:ilvl="0" w:tplc="AC3893D6">
      <w:start w:val="1"/>
      <w:numFmt w:val="bullet"/>
      <w:lvlText w:val="•"/>
      <w:lvlJc w:val="left"/>
      <w:pPr>
        <w:tabs>
          <w:tab w:val="num" w:pos="360"/>
        </w:tabs>
        <w:ind w:left="360" w:hanging="360"/>
      </w:pPr>
      <w:rPr>
        <w:rFonts w:ascii="Arial" w:hAnsi="Arial" w:hint="default"/>
      </w:rPr>
    </w:lvl>
    <w:lvl w:ilvl="1" w:tplc="276A6444" w:tentative="1">
      <w:start w:val="1"/>
      <w:numFmt w:val="bullet"/>
      <w:lvlText w:val="•"/>
      <w:lvlJc w:val="left"/>
      <w:pPr>
        <w:tabs>
          <w:tab w:val="num" w:pos="1080"/>
        </w:tabs>
        <w:ind w:left="1080" w:hanging="360"/>
      </w:pPr>
      <w:rPr>
        <w:rFonts w:ascii="Arial" w:hAnsi="Arial" w:hint="default"/>
      </w:rPr>
    </w:lvl>
    <w:lvl w:ilvl="2" w:tplc="05062956" w:tentative="1">
      <w:start w:val="1"/>
      <w:numFmt w:val="bullet"/>
      <w:lvlText w:val="•"/>
      <w:lvlJc w:val="left"/>
      <w:pPr>
        <w:tabs>
          <w:tab w:val="num" w:pos="1800"/>
        </w:tabs>
        <w:ind w:left="1800" w:hanging="360"/>
      </w:pPr>
      <w:rPr>
        <w:rFonts w:ascii="Arial" w:hAnsi="Arial" w:hint="default"/>
      </w:rPr>
    </w:lvl>
    <w:lvl w:ilvl="3" w:tplc="1F705FE4" w:tentative="1">
      <w:start w:val="1"/>
      <w:numFmt w:val="bullet"/>
      <w:lvlText w:val="•"/>
      <w:lvlJc w:val="left"/>
      <w:pPr>
        <w:tabs>
          <w:tab w:val="num" w:pos="2520"/>
        </w:tabs>
        <w:ind w:left="2520" w:hanging="360"/>
      </w:pPr>
      <w:rPr>
        <w:rFonts w:ascii="Arial" w:hAnsi="Arial" w:hint="default"/>
      </w:rPr>
    </w:lvl>
    <w:lvl w:ilvl="4" w:tplc="10C262F2" w:tentative="1">
      <w:start w:val="1"/>
      <w:numFmt w:val="bullet"/>
      <w:lvlText w:val="•"/>
      <w:lvlJc w:val="left"/>
      <w:pPr>
        <w:tabs>
          <w:tab w:val="num" w:pos="3240"/>
        </w:tabs>
        <w:ind w:left="3240" w:hanging="360"/>
      </w:pPr>
      <w:rPr>
        <w:rFonts w:ascii="Arial" w:hAnsi="Arial" w:hint="default"/>
      </w:rPr>
    </w:lvl>
    <w:lvl w:ilvl="5" w:tplc="5B44A690" w:tentative="1">
      <w:start w:val="1"/>
      <w:numFmt w:val="bullet"/>
      <w:lvlText w:val="•"/>
      <w:lvlJc w:val="left"/>
      <w:pPr>
        <w:tabs>
          <w:tab w:val="num" w:pos="3960"/>
        </w:tabs>
        <w:ind w:left="3960" w:hanging="360"/>
      </w:pPr>
      <w:rPr>
        <w:rFonts w:ascii="Arial" w:hAnsi="Arial" w:hint="default"/>
      </w:rPr>
    </w:lvl>
    <w:lvl w:ilvl="6" w:tplc="606C9FF2" w:tentative="1">
      <w:start w:val="1"/>
      <w:numFmt w:val="bullet"/>
      <w:lvlText w:val="•"/>
      <w:lvlJc w:val="left"/>
      <w:pPr>
        <w:tabs>
          <w:tab w:val="num" w:pos="4680"/>
        </w:tabs>
        <w:ind w:left="4680" w:hanging="360"/>
      </w:pPr>
      <w:rPr>
        <w:rFonts w:ascii="Arial" w:hAnsi="Arial" w:hint="default"/>
      </w:rPr>
    </w:lvl>
    <w:lvl w:ilvl="7" w:tplc="A2B6AB18" w:tentative="1">
      <w:start w:val="1"/>
      <w:numFmt w:val="bullet"/>
      <w:lvlText w:val="•"/>
      <w:lvlJc w:val="left"/>
      <w:pPr>
        <w:tabs>
          <w:tab w:val="num" w:pos="5400"/>
        </w:tabs>
        <w:ind w:left="5400" w:hanging="360"/>
      </w:pPr>
      <w:rPr>
        <w:rFonts w:ascii="Arial" w:hAnsi="Arial" w:hint="default"/>
      </w:rPr>
    </w:lvl>
    <w:lvl w:ilvl="8" w:tplc="5AF257BC"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7685D09"/>
    <w:multiLevelType w:val="hybridMultilevel"/>
    <w:tmpl w:val="E168088A"/>
    <w:lvl w:ilvl="0" w:tplc="FC14363C">
      <w:start w:val="1"/>
      <w:numFmt w:val="bullet"/>
      <w:lvlText w:val="•"/>
      <w:lvlJc w:val="left"/>
      <w:pPr>
        <w:tabs>
          <w:tab w:val="num" w:pos="360"/>
        </w:tabs>
        <w:ind w:left="360" w:hanging="360"/>
      </w:pPr>
      <w:rPr>
        <w:rFonts w:ascii="Arial" w:hAnsi="Arial" w:hint="default"/>
      </w:rPr>
    </w:lvl>
    <w:lvl w:ilvl="1" w:tplc="E432CE3E" w:tentative="1">
      <w:start w:val="1"/>
      <w:numFmt w:val="bullet"/>
      <w:lvlText w:val="•"/>
      <w:lvlJc w:val="left"/>
      <w:pPr>
        <w:tabs>
          <w:tab w:val="num" w:pos="1080"/>
        </w:tabs>
        <w:ind w:left="1080" w:hanging="360"/>
      </w:pPr>
      <w:rPr>
        <w:rFonts w:ascii="Arial" w:hAnsi="Arial" w:hint="default"/>
      </w:rPr>
    </w:lvl>
    <w:lvl w:ilvl="2" w:tplc="DD7451A8" w:tentative="1">
      <w:start w:val="1"/>
      <w:numFmt w:val="bullet"/>
      <w:lvlText w:val="•"/>
      <w:lvlJc w:val="left"/>
      <w:pPr>
        <w:tabs>
          <w:tab w:val="num" w:pos="1800"/>
        </w:tabs>
        <w:ind w:left="1800" w:hanging="360"/>
      </w:pPr>
      <w:rPr>
        <w:rFonts w:ascii="Arial" w:hAnsi="Arial" w:hint="default"/>
      </w:rPr>
    </w:lvl>
    <w:lvl w:ilvl="3" w:tplc="EB804BDC" w:tentative="1">
      <w:start w:val="1"/>
      <w:numFmt w:val="bullet"/>
      <w:lvlText w:val="•"/>
      <w:lvlJc w:val="left"/>
      <w:pPr>
        <w:tabs>
          <w:tab w:val="num" w:pos="2520"/>
        </w:tabs>
        <w:ind w:left="2520" w:hanging="360"/>
      </w:pPr>
      <w:rPr>
        <w:rFonts w:ascii="Arial" w:hAnsi="Arial" w:hint="default"/>
      </w:rPr>
    </w:lvl>
    <w:lvl w:ilvl="4" w:tplc="8AA2111A" w:tentative="1">
      <w:start w:val="1"/>
      <w:numFmt w:val="bullet"/>
      <w:lvlText w:val="•"/>
      <w:lvlJc w:val="left"/>
      <w:pPr>
        <w:tabs>
          <w:tab w:val="num" w:pos="3240"/>
        </w:tabs>
        <w:ind w:left="3240" w:hanging="360"/>
      </w:pPr>
      <w:rPr>
        <w:rFonts w:ascii="Arial" w:hAnsi="Arial" w:hint="default"/>
      </w:rPr>
    </w:lvl>
    <w:lvl w:ilvl="5" w:tplc="970080C0" w:tentative="1">
      <w:start w:val="1"/>
      <w:numFmt w:val="bullet"/>
      <w:lvlText w:val="•"/>
      <w:lvlJc w:val="left"/>
      <w:pPr>
        <w:tabs>
          <w:tab w:val="num" w:pos="3960"/>
        </w:tabs>
        <w:ind w:left="3960" w:hanging="360"/>
      </w:pPr>
      <w:rPr>
        <w:rFonts w:ascii="Arial" w:hAnsi="Arial" w:hint="default"/>
      </w:rPr>
    </w:lvl>
    <w:lvl w:ilvl="6" w:tplc="C15EED92" w:tentative="1">
      <w:start w:val="1"/>
      <w:numFmt w:val="bullet"/>
      <w:lvlText w:val="•"/>
      <w:lvlJc w:val="left"/>
      <w:pPr>
        <w:tabs>
          <w:tab w:val="num" w:pos="4680"/>
        </w:tabs>
        <w:ind w:left="4680" w:hanging="360"/>
      </w:pPr>
      <w:rPr>
        <w:rFonts w:ascii="Arial" w:hAnsi="Arial" w:hint="default"/>
      </w:rPr>
    </w:lvl>
    <w:lvl w:ilvl="7" w:tplc="B4D84AA6" w:tentative="1">
      <w:start w:val="1"/>
      <w:numFmt w:val="bullet"/>
      <w:lvlText w:val="•"/>
      <w:lvlJc w:val="left"/>
      <w:pPr>
        <w:tabs>
          <w:tab w:val="num" w:pos="5400"/>
        </w:tabs>
        <w:ind w:left="5400" w:hanging="360"/>
      </w:pPr>
      <w:rPr>
        <w:rFonts w:ascii="Arial" w:hAnsi="Arial" w:hint="default"/>
      </w:rPr>
    </w:lvl>
    <w:lvl w:ilvl="8" w:tplc="32BC9F1C"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392C0293"/>
    <w:multiLevelType w:val="hybridMultilevel"/>
    <w:tmpl w:val="D284BB16"/>
    <w:lvl w:ilvl="0" w:tplc="CE1A7274">
      <w:start w:val="1"/>
      <w:numFmt w:val="bullet"/>
      <w:lvlText w:val="•"/>
      <w:lvlJc w:val="left"/>
      <w:pPr>
        <w:tabs>
          <w:tab w:val="num" w:pos="360"/>
        </w:tabs>
        <w:ind w:left="360" w:hanging="360"/>
      </w:pPr>
      <w:rPr>
        <w:rFonts w:ascii="Arial" w:hAnsi="Arial" w:hint="default"/>
      </w:rPr>
    </w:lvl>
    <w:lvl w:ilvl="1" w:tplc="57AE4598" w:tentative="1">
      <w:start w:val="1"/>
      <w:numFmt w:val="bullet"/>
      <w:lvlText w:val="•"/>
      <w:lvlJc w:val="left"/>
      <w:pPr>
        <w:tabs>
          <w:tab w:val="num" w:pos="1080"/>
        </w:tabs>
        <w:ind w:left="1080" w:hanging="360"/>
      </w:pPr>
      <w:rPr>
        <w:rFonts w:ascii="Arial" w:hAnsi="Arial" w:hint="default"/>
      </w:rPr>
    </w:lvl>
    <w:lvl w:ilvl="2" w:tplc="5FFE10DE" w:tentative="1">
      <w:start w:val="1"/>
      <w:numFmt w:val="bullet"/>
      <w:lvlText w:val="•"/>
      <w:lvlJc w:val="left"/>
      <w:pPr>
        <w:tabs>
          <w:tab w:val="num" w:pos="1800"/>
        </w:tabs>
        <w:ind w:left="1800" w:hanging="360"/>
      </w:pPr>
      <w:rPr>
        <w:rFonts w:ascii="Arial" w:hAnsi="Arial" w:hint="default"/>
      </w:rPr>
    </w:lvl>
    <w:lvl w:ilvl="3" w:tplc="63A6316E" w:tentative="1">
      <w:start w:val="1"/>
      <w:numFmt w:val="bullet"/>
      <w:lvlText w:val="•"/>
      <w:lvlJc w:val="left"/>
      <w:pPr>
        <w:tabs>
          <w:tab w:val="num" w:pos="2520"/>
        </w:tabs>
        <w:ind w:left="2520" w:hanging="360"/>
      </w:pPr>
      <w:rPr>
        <w:rFonts w:ascii="Arial" w:hAnsi="Arial" w:hint="default"/>
      </w:rPr>
    </w:lvl>
    <w:lvl w:ilvl="4" w:tplc="B34050F8" w:tentative="1">
      <w:start w:val="1"/>
      <w:numFmt w:val="bullet"/>
      <w:lvlText w:val="•"/>
      <w:lvlJc w:val="left"/>
      <w:pPr>
        <w:tabs>
          <w:tab w:val="num" w:pos="3240"/>
        </w:tabs>
        <w:ind w:left="3240" w:hanging="360"/>
      </w:pPr>
      <w:rPr>
        <w:rFonts w:ascii="Arial" w:hAnsi="Arial" w:hint="default"/>
      </w:rPr>
    </w:lvl>
    <w:lvl w:ilvl="5" w:tplc="994C6EEA" w:tentative="1">
      <w:start w:val="1"/>
      <w:numFmt w:val="bullet"/>
      <w:lvlText w:val="•"/>
      <w:lvlJc w:val="left"/>
      <w:pPr>
        <w:tabs>
          <w:tab w:val="num" w:pos="3960"/>
        </w:tabs>
        <w:ind w:left="3960" w:hanging="360"/>
      </w:pPr>
      <w:rPr>
        <w:rFonts w:ascii="Arial" w:hAnsi="Arial" w:hint="default"/>
      </w:rPr>
    </w:lvl>
    <w:lvl w:ilvl="6" w:tplc="7CF2E1DC" w:tentative="1">
      <w:start w:val="1"/>
      <w:numFmt w:val="bullet"/>
      <w:lvlText w:val="•"/>
      <w:lvlJc w:val="left"/>
      <w:pPr>
        <w:tabs>
          <w:tab w:val="num" w:pos="4680"/>
        </w:tabs>
        <w:ind w:left="4680" w:hanging="360"/>
      </w:pPr>
      <w:rPr>
        <w:rFonts w:ascii="Arial" w:hAnsi="Arial" w:hint="default"/>
      </w:rPr>
    </w:lvl>
    <w:lvl w:ilvl="7" w:tplc="4FD4D7DC" w:tentative="1">
      <w:start w:val="1"/>
      <w:numFmt w:val="bullet"/>
      <w:lvlText w:val="•"/>
      <w:lvlJc w:val="left"/>
      <w:pPr>
        <w:tabs>
          <w:tab w:val="num" w:pos="5400"/>
        </w:tabs>
        <w:ind w:left="5400" w:hanging="360"/>
      </w:pPr>
      <w:rPr>
        <w:rFonts w:ascii="Arial" w:hAnsi="Arial" w:hint="default"/>
      </w:rPr>
    </w:lvl>
    <w:lvl w:ilvl="8" w:tplc="D1B6B962"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3CD21706"/>
    <w:multiLevelType w:val="hybridMultilevel"/>
    <w:tmpl w:val="D99CF626"/>
    <w:lvl w:ilvl="0" w:tplc="CA607232">
      <w:start w:val="1"/>
      <w:numFmt w:val="bullet"/>
      <w:lvlText w:val="•"/>
      <w:lvlJc w:val="left"/>
      <w:pPr>
        <w:tabs>
          <w:tab w:val="num" w:pos="360"/>
        </w:tabs>
        <w:ind w:left="360" w:hanging="360"/>
      </w:pPr>
      <w:rPr>
        <w:rFonts w:ascii="Arial" w:hAnsi="Arial" w:hint="default"/>
      </w:rPr>
    </w:lvl>
    <w:lvl w:ilvl="1" w:tplc="7AAEC8FC" w:tentative="1">
      <w:start w:val="1"/>
      <w:numFmt w:val="bullet"/>
      <w:lvlText w:val="•"/>
      <w:lvlJc w:val="left"/>
      <w:pPr>
        <w:tabs>
          <w:tab w:val="num" w:pos="1080"/>
        </w:tabs>
        <w:ind w:left="1080" w:hanging="360"/>
      </w:pPr>
      <w:rPr>
        <w:rFonts w:ascii="Arial" w:hAnsi="Arial" w:hint="default"/>
      </w:rPr>
    </w:lvl>
    <w:lvl w:ilvl="2" w:tplc="FAC4FC14" w:tentative="1">
      <w:start w:val="1"/>
      <w:numFmt w:val="bullet"/>
      <w:lvlText w:val="•"/>
      <w:lvlJc w:val="left"/>
      <w:pPr>
        <w:tabs>
          <w:tab w:val="num" w:pos="1800"/>
        </w:tabs>
        <w:ind w:left="1800" w:hanging="360"/>
      </w:pPr>
      <w:rPr>
        <w:rFonts w:ascii="Arial" w:hAnsi="Arial" w:hint="default"/>
      </w:rPr>
    </w:lvl>
    <w:lvl w:ilvl="3" w:tplc="57EC497E" w:tentative="1">
      <w:start w:val="1"/>
      <w:numFmt w:val="bullet"/>
      <w:lvlText w:val="•"/>
      <w:lvlJc w:val="left"/>
      <w:pPr>
        <w:tabs>
          <w:tab w:val="num" w:pos="2520"/>
        </w:tabs>
        <w:ind w:left="2520" w:hanging="360"/>
      </w:pPr>
      <w:rPr>
        <w:rFonts w:ascii="Arial" w:hAnsi="Arial" w:hint="default"/>
      </w:rPr>
    </w:lvl>
    <w:lvl w:ilvl="4" w:tplc="F1D8AFE6" w:tentative="1">
      <w:start w:val="1"/>
      <w:numFmt w:val="bullet"/>
      <w:lvlText w:val="•"/>
      <w:lvlJc w:val="left"/>
      <w:pPr>
        <w:tabs>
          <w:tab w:val="num" w:pos="3240"/>
        </w:tabs>
        <w:ind w:left="3240" w:hanging="360"/>
      </w:pPr>
      <w:rPr>
        <w:rFonts w:ascii="Arial" w:hAnsi="Arial" w:hint="default"/>
      </w:rPr>
    </w:lvl>
    <w:lvl w:ilvl="5" w:tplc="A91053E6" w:tentative="1">
      <w:start w:val="1"/>
      <w:numFmt w:val="bullet"/>
      <w:lvlText w:val="•"/>
      <w:lvlJc w:val="left"/>
      <w:pPr>
        <w:tabs>
          <w:tab w:val="num" w:pos="3960"/>
        </w:tabs>
        <w:ind w:left="3960" w:hanging="360"/>
      </w:pPr>
      <w:rPr>
        <w:rFonts w:ascii="Arial" w:hAnsi="Arial" w:hint="default"/>
      </w:rPr>
    </w:lvl>
    <w:lvl w:ilvl="6" w:tplc="24CCFBDE" w:tentative="1">
      <w:start w:val="1"/>
      <w:numFmt w:val="bullet"/>
      <w:lvlText w:val="•"/>
      <w:lvlJc w:val="left"/>
      <w:pPr>
        <w:tabs>
          <w:tab w:val="num" w:pos="4680"/>
        </w:tabs>
        <w:ind w:left="4680" w:hanging="360"/>
      </w:pPr>
      <w:rPr>
        <w:rFonts w:ascii="Arial" w:hAnsi="Arial" w:hint="default"/>
      </w:rPr>
    </w:lvl>
    <w:lvl w:ilvl="7" w:tplc="3ACCFFF0" w:tentative="1">
      <w:start w:val="1"/>
      <w:numFmt w:val="bullet"/>
      <w:lvlText w:val="•"/>
      <w:lvlJc w:val="left"/>
      <w:pPr>
        <w:tabs>
          <w:tab w:val="num" w:pos="5400"/>
        </w:tabs>
        <w:ind w:left="5400" w:hanging="360"/>
      </w:pPr>
      <w:rPr>
        <w:rFonts w:ascii="Arial" w:hAnsi="Arial" w:hint="default"/>
      </w:rPr>
    </w:lvl>
    <w:lvl w:ilvl="8" w:tplc="64C2E4CE"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54E7D2E"/>
    <w:multiLevelType w:val="hybridMultilevel"/>
    <w:tmpl w:val="4EFA543E"/>
    <w:lvl w:ilvl="0" w:tplc="217E413A">
      <w:start w:val="1"/>
      <w:numFmt w:val="bullet"/>
      <w:lvlText w:val="•"/>
      <w:lvlJc w:val="left"/>
      <w:pPr>
        <w:tabs>
          <w:tab w:val="num" w:pos="360"/>
        </w:tabs>
        <w:ind w:left="360" w:hanging="360"/>
      </w:pPr>
      <w:rPr>
        <w:rFonts w:ascii="Arial" w:hAnsi="Arial" w:hint="default"/>
      </w:rPr>
    </w:lvl>
    <w:lvl w:ilvl="1" w:tplc="DF4283C0">
      <w:start w:val="16126"/>
      <w:numFmt w:val="bullet"/>
      <w:lvlText w:val=""/>
      <w:lvlJc w:val="left"/>
      <w:pPr>
        <w:tabs>
          <w:tab w:val="num" w:pos="1080"/>
        </w:tabs>
        <w:ind w:left="1080" w:hanging="360"/>
      </w:pPr>
      <w:rPr>
        <w:rFonts w:ascii="Wingdings" w:hAnsi="Wingdings" w:hint="default"/>
      </w:rPr>
    </w:lvl>
    <w:lvl w:ilvl="2" w:tplc="D020EE1C" w:tentative="1">
      <w:start w:val="1"/>
      <w:numFmt w:val="bullet"/>
      <w:lvlText w:val="•"/>
      <w:lvlJc w:val="left"/>
      <w:pPr>
        <w:tabs>
          <w:tab w:val="num" w:pos="1800"/>
        </w:tabs>
        <w:ind w:left="1800" w:hanging="360"/>
      </w:pPr>
      <w:rPr>
        <w:rFonts w:ascii="Arial" w:hAnsi="Arial" w:hint="default"/>
      </w:rPr>
    </w:lvl>
    <w:lvl w:ilvl="3" w:tplc="2F149708" w:tentative="1">
      <w:start w:val="1"/>
      <w:numFmt w:val="bullet"/>
      <w:lvlText w:val="•"/>
      <w:lvlJc w:val="left"/>
      <w:pPr>
        <w:tabs>
          <w:tab w:val="num" w:pos="2520"/>
        </w:tabs>
        <w:ind w:left="2520" w:hanging="360"/>
      </w:pPr>
      <w:rPr>
        <w:rFonts w:ascii="Arial" w:hAnsi="Arial" w:hint="default"/>
      </w:rPr>
    </w:lvl>
    <w:lvl w:ilvl="4" w:tplc="9A3A42C4" w:tentative="1">
      <w:start w:val="1"/>
      <w:numFmt w:val="bullet"/>
      <w:lvlText w:val="•"/>
      <w:lvlJc w:val="left"/>
      <w:pPr>
        <w:tabs>
          <w:tab w:val="num" w:pos="3240"/>
        </w:tabs>
        <w:ind w:left="3240" w:hanging="360"/>
      </w:pPr>
      <w:rPr>
        <w:rFonts w:ascii="Arial" w:hAnsi="Arial" w:hint="default"/>
      </w:rPr>
    </w:lvl>
    <w:lvl w:ilvl="5" w:tplc="B7D05B28" w:tentative="1">
      <w:start w:val="1"/>
      <w:numFmt w:val="bullet"/>
      <w:lvlText w:val="•"/>
      <w:lvlJc w:val="left"/>
      <w:pPr>
        <w:tabs>
          <w:tab w:val="num" w:pos="3960"/>
        </w:tabs>
        <w:ind w:left="3960" w:hanging="360"/>
      </w:pPr>
      <w:rPr>
        <w:rFonts w:ascii="Arial" w:hAnsi="Arial" w:hint="default"/>
      </w:rPr>
    </w:lvl>
    <w:lvl w:ilvl="6" w:tplc="722A4968" w:tentative="1">
      <w:start w:val="1"/>
      <w:numFmt w:val="bullet"/>
      <w:lvlText w:val="•"/>
      <w:lvlJc w:val="left"/>
      <w:pPr>
        <w:tabs>
          <w:tab w:val="num" w:pos="4680"/>
        </w:tabs>
        <w:ind w:left="4680" w:hanging="360"/>
      </w:pPr>
      <w:rPr>
        <w:rFonts w:ascii="Arial" w:hAnsi="Arial" w:hint="default"/>
      </w:rPr>
    </w:lvl>
    <w:lvl w:ilvl="7" w:tplc="6B4804A6" w:tentative="1">
      <w:start w:val="1"/>
      <w:numFmt w:val="bullet"/>
      <w:lvlText w:val="•"/>
      <w:lvlJc w:val="left"/>
      <w:pPr>
        <w:tabs>
          <w:tab w:val="num" w:pos="5400"/>
        </w:tabs>
        <w:ind w:left="5400" w:hanging="360"/>
      </w:pPr>
      <w:rPr>
        <w:rFonts w:ascii="Arial" w:hAnsi="Arial" w:hint="default"/>
      </w:rPr>
    </w:lvl>
    <w:lvl w:ilvl="8" w:tplc="9E3CFDDE"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A932BA6"/>
    <w:multiLevelType w:val="hybridMultilevel"/>
    <w:tmpl w:val="81E81D1E"/>
    <w:lvl w:ilvl="0" w:tplc="931ADFB0">
      <w:start w:val="1"/>
      <w:numFmt w:val="bullet"/>
      <w:lvlText w:val="•"/>
      <w:lvlJc w:val="left"/>
      <w:pPr>
        <w:tabs>
          <w:tab w:val="num" w:pos="360"/>
        </w:tabs>
        <w:ind w:left="360" w:hanging="360"/>
      </w:pPr>
      <w:rPr>
        <w:rFonts w:ascii="Arial" w:hAnsi="Arial" w:hint="default"/>
      </w:rPr>
    </w:lvl>
    <w:lvl w:ilvl="1" w:tplc="15BE9C2E" w:tentative="1">
      <w:start w:val="1"/>
      <w:numFmt w:val="bullet"/>
      <w:lvlText w:val="•"/>
      <w:lvlJc w:val="left"/>
      <w:pPr>
        <w:tabs>
          <w:tab w:val="num" w:pos="1080"/>
        </w:tabs>
        <w:ind w:left="1080" w:hanging="360"/>
      </w:pPr>
      <w:rPr>
        <w:rFonts w:ascii="Arial" w:hAnsi="Arial" w:hint="default"/>
      </w:rPr>
    </w:lvl>
    <w:lvl w:ilvl="2" w:tplc="FBC20610" w:tentative="1">
      <w:start w:val="1"/>
      <w:numFmt w:val="bullet"/>
      <w:lvlText w:val="•"/>
      <w:lvlJc w:val="left"/>
      <w:pPr>
        <w:tabs>
          <w:tab w:val="num" w:pos="1800"/>
        </w:tabs>
        <w:ind w:left="1800" w:hanging="360"/>
      </w:pPr>
      <w:rPr>
        <w:rFonts w:ascii="Arial" w:hAnsi="Arial" w:hint="default"/>
      </w:rPr>
    </w:lvl>
    <w:lvl w:ilvl="3" w:tplc="13BC961A" w:tentative="1">
      <w:start w:val="1"/>
      <w:numFmt w:val="bullet"/>
      <w:lvlText w:val="•"/>
      <w:lvlJc w:val="left"/>
      <w:pPr>
        <w:tabs>
          <w:tab w:val="num" w:pos="2520"/>
        </w:tabs>
        <w:ind w:left="2520" w:hanging="360"/>
      </w:pPr>
      <w:rPr>
        <w:rFonts w:ascii="Arial" w:hAnsi="Arial" w:hint="default"/>
      </w:rPr>
    </w:lvl>
    <w:lvl w:ilvl="4" w:tplc="F62EF90E" w:tentative="1">
      <w:start w:val="1"/>
      <w:numFmt w:val="bullet"/>
      <w:lvlText w:val="•"/>
      <w:lvlJc w:val="left"/>
      <w:pPr>
        <w:tabs>
          <w:tab w:val="num" w:pos="3240"/>
        </w:tabs>
        <w:ind w:left="3240" w:hanging="360"/>
      </w:pPr>
      <w:rPr>
        <w:rFonts w:ascii="Arial" w:hAnsi="Arial" w:hint="default"/>
      </w:rPr>
    </w:lvl>
    <w:lvl w:ilvl="5" w:tplc="536A6072" w:tentative="1">
      <w:start w:val="1"/>
      <w:numFmt w:val="bullet"/>
      <w:lvlText w:val="•"/>
      <w:lvlJc w:val="left"/>
      <w:pPr>
        <w:tabs>
          <w:tab w:val="num" w:pos="3960"/>
        </w:tabs>
        <w:ind w:left="3960" w:hanging="360"/>
      </w:pPr>
      <w:rPr>
        <w:rFonts w:ascii="Arial" w:hAnsi="Arial" w:hint="default"/>
      </w:rPr>
    </w:lvl>
    <w:lvl w:ilvl="6" w:tplc="74927D32" w:tentative="1">
      <w:start w:val="1"/>
      <w:numFmt w:val="bullet"/>
      <w:lvlText w:val="•"/>
      <w:lvlJc w:val="left"/>
      <w:pPr>
        <w:tabs>
          <w:tab w:val="num" w:pos="4680"/>
        </w:tabs>
        <w:ind w:left="4680" w:hanging="360"/>
      </w:pPr>
      <w:rPr>
        <w:rFonts w:ascii="Arial" w:hAnsi="Arial" w:hint="default"/>
      </w:rPr>
    </w:lvl>
    <w:lvl w:ilvl="7" w:tplc="7AD4AA86" w:tentative="1">
      <w:start w:val="1"/>
      <w:numFmt w:val="bullet"/>
      <w:lvlText w:val="•"/>
      <w:lvlJc w:val="left"/>
      <w:pPr>
        <w:tabs>
          <w:tab w:val="num" w:pos="5400"/>
        </w:tabs>
        <w:ind w:left="5400" w:hanging="360"/>
      </w:pPr>
      <w:rPr>
        <w:rFonts w:ascii="Arial" w:hAnsi="Arial" w:hint="default"/>
      </w:rPr>
    </w:lvl>
    <w:lvl w:ilvl="8" w:tplc="88CEA8E2"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4E1E146D"/>
    <w:multiLevelType w:val="hybridMultilevel"/>
    <w:tmpl w:val="81EA814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6C3486"/>
    <w:multiLevelType w:val="hybridMultilevel"/>
    <w:tmpl w:val="7AC095EA"/>
    <w:lvl w:ilvl="0" w:tplc="CA5A6708">
      <w:start w:val="1"/>
      <w:numFmt w:val="bullet"/>
      <w:lvlText w:val="•"/>
      <w:lvlJc w:val="left"/>
      <w:pPr>
        <w:tabs>
          <w:tab w:val="num" w:pos="720"/>
        </w:tabs>
        <w:ind w:left="720" w:hanging="360"/>
      </w:pPr>
      <w:rPr>
        <w:rFonts w:ascii="Arial" w:hAnsi="Arial" w:hint="default"/>
      </w:rPr>
    </w:lvl>
    <w:lvl w:ilvl="1" w:tplc="33A81ACE" w:tentative="1">
      <w:start w:val="1"/>
      <w:numFmt w:val="bullet"/>
      <w:lvlText w:val="•"/>
      <w:lvlJc w:val="left"/>
      <w:pPr>
        <w:tabs>
          <w:tab w:val="num" w:pos="1440"/>
        </w:tabs>
        <w:ind w:left="1440" w:hanging="360"/>
      </w:pPr>
      <w:rPr>
        <w:rFonts w:ascii="Arial" w:hAnsi="Arial" w:hint="default"/>
      </w:rPr>
    </w:lvl>
    <w:lvl w:ilvl="2" w:tplc="C2F2457E" w:tentative="1">
      <w:start w:val="1"/>
      <w:numFmt w:val="bullet"/>
      <w:lvlText w:val="•"/>
      <w:lvlJc w:val="left"/>
      <w:pPr>
        <w:tabs>
          <w:tab w:val="num" w:pos="2160"/>
        </w:tabs>
        <w:ind w:left="2160" w:hanging="360"/>
      </w:pPr>
      <w:rPr>
        <w:rFonts w:ascii="Arial" w:hAnsi="Arial" w:hint="default"/>
      </w:rPr>
    </w:lvl>
    <w:lvl w:ilvl="3" w:tplc="65169AE6" w:tentative="1">
      <w:start w:val="1"/>
      <w:numFmt w:val="bullet"/>
      <w:lvlText w:val="•"/>
      <w:lvlJc w:val="left"/>
      <w:pPr>
        <w:tabs>
          <w:tab w:val="num" w:pos="2880"/>
        </w:tabs>
        <w:ind w:left="2880" w:hanging="360"/>
      </w:pPr>
      <w:rPr>
        <w:rFonts w:ascii="Arial" w:hAnsi="Arial" w:hint="default"/>
      </w:rPr>
    </w:lvl>
    <w:lvl w:ilvl="4" w:tplc="F864C2A2" w:tentative="1">
      <w:start w:val="1"/>
      <w:numFmt w:val="bullet"/>
      <w:lvlText w:val="•"/>
      <w:lvlJc w:val="left"/>
      <w:pPr>
        <w:tabs>
          <w:tab w:val="num" w:pos="3600"/>
        </w:tabs>
        <w:ind w:left="3600" w:hanging="360"/>
      </w:pPr>
      <w:rPr>
        <w:rFonts w:ascii="Arial" w:hAnsi="Arial" w:hint="default"/>
      </w:rPr>
    </w:lvl>
    <w:lvl w:ilvl="5" w:tplc="3E386158" w:tentative="1">
      <w:start w:val="1"/>
      <w:numFmt w:val="bullet"/>
      <w:lvlText w:val="•"/>
      <w:lvlJc w:val="left"/>
      <w:pPr>
        <w:tabs>
          <w:tab w:val="num" w:pos="4320"/>
        </w:tabs>
        <w:ind w:left="4320" w:hanging="360"/>
      </w:pPr>
      <w:rPr>
        <w:rFonts w:ascii="Arial" w:hAnsi="Arial" w:hint="default"/>
      </w:rPr>
    </w:lvl>
    <w:lvl w:ilvl="6" w:tplc="F9422520" w:tentative="1">
      <w:start w:val="1"/>
      <w:numFmt w:val="bullet"/>
      <w:lvlText w:val="•"/>
      <w:lvlJc w:val="left"/>
      <w:pPr>
        <w:tabs>
          <w:tab w:val="num" w:pos="5040"/>
        </w:tabs>
        <w:ind w:left="5040" w:hanging="360"/>
      </w:pPr>
      <w:rPr>
        <w:rFonts w:ascii="Arial" w:hAnsi="Arial" w:hint="default"/>
      </w:rPr>
    </w:lvl>
    <w:lvl w:ilvl="7" w:tplc="8A4894B4" w:tentative="1">
      <w:start w:val="1"/>
      <w:numFmt w:val="bullet"/>
      <w:lvlText w:val="•"/>
      <w:lvlJc w:val="left"/>
      <w:pPr>
        <w:tabs>
          <w:tab w:val="num" w:pos="5760"/>
        </w:tabs>
        <w:ind w:left="5760" w:hanging="360"/>
      </w:pPr>
      <w:rPr>
        <w:rFonts w:ascii="Arial" w:hAnsi="Arial" w:hint="default"/>
      </w:rPr>
    </w:lvl>
    <w:lvl w:ilvl="8" w:tplc="4CAAA24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0A459E9"/>
    <w:multiLevelType w:val="hybridMultilevel"/>
    <w:tmpl w:val="076616F2"/>
    <w:lvl w:ilvl="0" w:tplc="BF269C18">
      <w:start w:val="1"/>
      <w:numFmt w:val="bullet"/>
      <w:lvlText w:val="•"/>
      <w:lvlJc w:val="left"/>
      <w:pPr>
        <w:tabs>
          <w:tab w:val="num" w:pos="720"/>
        </w:tabs>
        <w:ind w:left="720" w:hanging="360"/>
      </w:pPr>
      <w:rPr>
        <w:rFonts w:ascii="Arial" w:hAnsi="Arial" w:hint="default"/>
      </w:rPr>
    </w:lvl>
    <w:lvl w:ilvl="1" w:tplc="B25E4854">
      <w:start w:val="1"/>
      <w:numFmt w:val="bullet"/>
      <w:lvlText w:val="•"/>
      <w:lvlJc w:val="left"/>
      <w:pPr>
        <w:tabs>
          <w:tab w:val="num" w:pos="1440"/>
        </w:tabs>
        <w:ind w:left="1440" w:hanging="360"/>
      </w:pPr>
      <w:rPr>
        <w:rFonts w:ascii="Arial" w:hAnsi="Arial" w:hint="default"/>
      </w:rPr>
    </w:lvl>
    <w:lvl w:ilvl="2" w:tplc="331E810C" w:tentative="1">
      <w:start w:val="1"/>
      <w:numFmt w:val="bullet"/>
      <w:lvlText w:val="•"/>
      <w:lvlJc w:val="left"/>
      <w:pPr>
        <w:tabs>
          <w:tab w:val="num" w:pos="2160"/>
        </w:tabs>
        <w:ind w:left="2160" w:hanging="360"/>
      </w:pPr>
      <w:rPr>
        <w:rFonts w:ascii="Arial" w:hAnsi="Arial" w:hint="default"/>
      </w:rPr>
    </w:lvl>
    <w:lvl w:ilvl="3" w:tplc="16DA1A62" w:tentative="1">
      <w:start w:val="1"/>
      <w:numFmt w:val="bullet"/>
      <w:lvlText w:val="•"/>
      <w:lvlJc w:val="left"/>
      <w:pPr>
        <w:tabs>
          <w:tab w:val="num" w:pos="2880"/>
        </w:tabs>
        <w:ind w:left="2880" w:hanging="360"/>
      </w:pPr>
      <w:rPr>
        <w:rFonts w:ascii="Arial" w:hAnsi="Arial" w:hint="default"/>
      </w:rPr>
    </w:lvl>
    <w:lvl w:ilvl="4" w:tplc="72B28A5E" w:tentative="1">
      <w:start w:val="1"/>
      <w:numFmt w:val="bullet"/>
      <w:lvlText w:val="•"/>
      <w:lvlJc w:val="left"/>
      <w:pPr>
        <w:tabs>
          <w:tab w:val="num" w:pos="3600"/>
        </w:tabs>
        <w:ind w:left="3600" w:hanging="360"/>
      </w:pPr>
      <w:rPr>
        <w:rFonts w:ascii="Arial" w:hAnsi="Arial" w:hint="default"/>
      </w:rPr>
    </w:lvl>
    <w:lvl w:ilvl="5" w:tplc="BDE48488" w:tentative="1">
      <w:start w:val="1"/>
      <w:numFmt w:val="bullet"/>
      <w:lvlText w:val="•"/>
      <w:lvlJc w:val="left"/>
      <w:pPr>
        <w:tabs>
          <w:tab w:val="num" w:pos="4320"/>
        </w:tabs>
        <w:ind w:left="4320" w:hanging="360"/>
      </w:pPr>
      <w:rPr>
        <w:rFonts w:ascii="Arial" w:hAnsi="Arial" w:hint="default"/>
      </w:rPr>
    </w:lvl>
    <w:lvl w:ilvl="6" w:tplc="D320F228" w:tentative="1">
      <w:start w:val="1"/>
      <w:numFmt w:val="bullet"/>
      <w:lvlText w:val="•"/>
      <w:lvlJc w:val="left"/>
      <w:pPr>
        <w:tabs>
          <w:tab w:val="num" w:pos="5040"/>
        </w:tabs>
        <w:ind w:left="5040" w:hanging="360"/>
      </w:pPr>
      <w:rPr>
        <w:rFonts w:ascii="Arial" w:hAnsi="Arial" w:hint="default"/>
      </w:rPr>
    </w:lvl>
    <w:lvl w:ilvl="7" w:tplc="8906480A" w:tentative="1">
      <w:start w:val="1"/>
      <w:numFmt w:val="bullet"/>
      <w:lvlText w:val="•"/>
      <w:lvlJc w:val="left"/>
      <w:pPr>
        <w:tabs>
          <w:tab w:val="num" w:pos="5760"/>
        </w:tabs>
        <w:ind w:left="5760" w:hanging="360"/>
      </w:pPr>
      <w:rPr>
        <w:rFonts w:ascii="Arial" w:hAnsi="Arial" w:hint="default"/>
      </w:rPr>
    </w:lvl>
    <w:lvl w:ilvl="8" w:tplc="2FFAD2D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0C72428"/>
    <w:multiLevelType w:val="hybridMultilevel"/>
    <w:tmpl w:val="A20C0E9E"/>
    <w:lvl w:ilvl="0" w:tplc="3544BB3E">
      <w:start w:val="1"/>
      <w:numFmt w:val="bullet"/>
      <w:lvlText w:val="•"/>
      <w:lvlJc w:val="left"/>
      <w:pPr>
        <w:tabs>
          <w:tab w:val="num" w:pos="720"/>
        </w:tabs>
        <w:ind w:left="720" w:hanging="360"/>
      </w:pPr>
      <w:rPr>
        <w:rFonts w:ascii="Arial" w:hAnsi="Arial" w:hint="default"/>
      </w:rPr>
    </w:lvl>
    <w:lvl w:ilvl="1" w:tplc="D43820C0">
      <w:start w:val="16126"/>
      <w:numFmt w:val="bullet"/>
      <w:lvlText w:val=""/>
      <w:lvlJc w:val="left"/>
      <w:pPr>
        <w:tabs>
          <w:tab w:val="num" w:pos="1440"/>
        </w:tabs>
        <w:ind w:left="1440" w:hanging="360"/>
      </w:pPr>
      <w:rPr>
        <w:rFonts w:ascii="Wingdings" w:hAnsi="Wingdings" w:hint="default"/>
      </w:rPr>
    </w:lvl>
    <w:lvl w:ilvl="2" w:tplc="C36C9A10" w:tentative="1">
      <w:start w:val="1"/>
      <w:numFmt w:val="bullet"/>
      <w:lvlText w:val="•"/>
      <w:lvlJc w:val="left"/>
      <w:pPr>
        <w:tabs>
          <w:tab w:val="num" w:pos="2160"/>
        </w:tabs>
        <w:ind w:left="2160" w:hanging="360"/>
      </w:pPr>
      <w:rPr>
        <w:rFonts w:ascii="Arial" w:hAnsi="Arial" w:hint="default"/>
      </w:rPr>
    </w:lvl>
    <w:lvl w:ilvl="3" w:tplc="CE344C0A" w:tentative="1">
      <w:start w:val="1"/>
      <w:numFmt w:val="bullet"/>
      <w:lvlText w:val="•"/>
      <w:lvlJc w:val="left"/>
      <w:pPr>
        <w:tabs>
          <w:tab w:val="num" w:pos="2880"/>
        </w:tabs>
        <w:ind w:left="2880" w:hanging="360"/>
      </w:pPr>
      <w:rPr>
        <w:rFonts w:ascii="Arial" w:hAnsi="Arial" w:hint="default"/>
      </w:rPr>
    </w:lvl>
    <w:lvl w:ilvl="4" w:tplc="9F8C3720" w:tentative="1">
      <w:start w:val="1"/>
      <w:numFmt w:val="bullet"/>
      <w:lvlText w:val="•"/>
      <w:lvlJc w:val="left"/>
      <w:pPr>
        <w:tabs>
          <w:tab w:val="num" w:pos="3600"/>
        </w:tabs>
        <w:ind w:left="3600" w:hanging="360"/>
      </w:pPr>
      <w:rPr>
        <w:rFonts w:ascii="Arial" w:hAnsi="Arial" w:hint="default"/>
      </w:rPr>
    </w:lvl>
    <w:lvl w:ilvl="5" w:tplc="57E8D322" w:tentative="1">
      <w:start w:val="1"/>
      <w:numFmt w:val="bullet"/>
      <w:lvlText w:val="•"/>
      <w:lvlJc w:val="left"/>
      <w:pPr>
        <w:tabs>
          <w:tab w:val="num" w:pos="4320"/>
        </w:tabs>
        <w:ind w:left="4320" w:hanging="360"/>
      </w:pPr>
      <w:rPr>
        <w:rFonts w:ascii="Arial" w:hAnsi="Arial" w:hint="default"/>
      </w:rPr>
    </w:lvl>
    <w:lvl w:ilvl="6" w:tplc="3924AC18" w:tentative="1">
      <w:start w:val="1"/>
      <w:numFmt w:val="bullet"/>
      <w:lvlText w:val="•"/>
      <w:lvlJc w:val="left"/>
      <w:pPr>
        <w:tabs>
          <w:tab w:val="num" w:pos="5040"/>
        </w:tabs>
        <w:ind w:left="5040" w:hanging="360"/>
      </w:pPr>
      <w:rPr>
        <w:rFonts w:ascii="Arial" w:hAnsi="Arial" w:hint="default"/>
      </w:rPr>
    </w:lvl>
    <w:lvl w:ilvl="7" w:tplc="9934C710" w:tentative="1">
      <w:start w:val="1"/>
      <w:numFmt w:val="bullet"/>
      <w:lvlText w:val="•"/>
      <w:lvlJc w:val="left"/>
      <w:pPr>
        <w:tabs>
          <w:tab w:val="num" w:pos="5760"/>
        </w:tabs>
        <w:ind w:left="5760" w:hanging="360"/>
      </w:pPr>
      <w:rPr>
        <w:rFonts w:ascii="Arial" w:hAnsi="Arial" w:hint="default"/>
      </w:rPr>
    </w:lvl>
    <w:lvl w:ilvl="8" w:tplc="27F68ED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2D5469"/>
    <w:multiLevelType w:val="hybridMultilevel"/>
    <w:tmpl w:val="24E019F0"/>
    <w:lvl w:ilvl="0" w:tplc="6D04A764">
      <w:start w:val="1"/>
      <w:numFmt w:val="upperLetter"/>
      <w:lvlText w:val="%1."/>
      <w:lvlJc w:val="left"/>
      <w:pPr>
        <w:tabs>
          <w:tab w:val="num" w:pos="720"/>
        </w:tabs>
        <w:ind w:left="720" w:hanging="360"/>
      </w:pPr>
    </w:lvl>
    <w:lvl w:ilvl="1" w:tplc="1F182194" w:tentative="1">
      <w:start w:val="1"/>
      <w:numFmt w:val="upperLetter"/>
      <w:lvlText w:val="%2."/>
      <w:lvlJc w:val="left"/>
      <w:pPr>
        <w:tabs>
          <w:tab w:val="num" w:pos="1440"/>
        </w:tabs>
        <w:ind w:left="1440" w:hanging="360"/>
      </w:pPr>
    </w:lvl>
    <w:lvl w:ilvl="2" w:tplc="6BD08FFC" w:tentative="1">
      <w:start w:val="1"/>
      <w:numFmt w:val="upperLetter"/>
      <w:lvlText w:val="%3."/>
      <w:lvlJc w:val="left"/>
      <w:pPr>
        <w:tabs>
          <w:tab w:val="num" w:pos="2160"/>
        </w:tabs>
        <w:ind w:left="2160" w:hanging="360"/>
      </w:pPr>
    </w:lvl>
    <w:lvl w:ilvl="3" w:tplc="52FC12B0" w:tentative="1">
      <w:start w:val="1"/>
      <w:numFmt w:val="upperLetter"/>
      <w:lvlText w:val="%4."/>
      <w:lvlJc w:val="left"/>
      <w:pPr>
        <w:tabs>
          <w:tab w:val="num" w:pos="2880"/>
        </w:tabs>
        <w:ind w:left="2880" w:hanging="360"/>
      </w:pPr>
    </w:lvl>
    <w:lvl w:ilvl="4" w:tplc="3E826034" w:tentative="1">
      <w:start w:val="1"/>
      <w:numFmt w:val="upperLetter"/>
      <w:lvlText w:val="%5."/>
      <w:lvlJc w:val="left"/>
      <w:pPr>
        <w:tabs>
          <w:tab w:val="num" w:pos="3600"/>
        </w:tabs>
        <w:ind w:left="3600" w:hanging="360"/>
      </w:pPr>
    </w:lvl>
    <w:lvl w:ilvl="5" w:tplc="027CBAFE" w:tentative="1">
      <w:start w:val="1"/>
      <w:numFmt w:val="upperLetter"/>
      <w:lvlText w:val="%6."/>
      <w:lvlJc w:val="left"/>
      <w:pPr>
        <w:tabs>
          <w:tab w:val="num" w:pos="4320"/>
        </w:tabs>
        <w:ind w:left="4320" w:hanging="360"/>
      </w:pPr>
    </w:lvl>
    <w:lvl w:ilvl="6" w:tplc="2014F720" w:tentative="1">
      <w:start w:val="1"/>
      <w:numFmt w:val="upperLetter"/>
      <w:lvlText w:val="%7."/>
      <w:lvlJc w:val="left"/>
      <w:pPr>
        <w:tabs>
          <w:tab w:val="num" w:pos="5040"/>
        </w:tabs>
        <w:ind w:left="5040" w:hanging="360"/>
      </w:pPr>
    </w:lvl>
    <w:lvl w:ilvl="7" w:tplc="2362E1F4" w:tentative="1">
      <w:start w:val="1"/>
      <w:numFmt w:val="upperLetter"/>
      <w:lvlText w:val="%8."/>
      <w:lvlJc w:val="left"/>
      <w:pPr>
        <w:tabs>
          <w:tab w:val="num" w:pos="5760"/>
        </w:tabs>
        <w:ind w:left="5760" w:hanging="360"/>
      </w:pPr>
    </w:lvl>
    <w:lvl w:ilvl="8" w:tplc="E1DA1328" w:tentative="1">
      <w:start w:val="1"/>
      <w:numFmt w:val="upperLetter"/>
      <w:lvlText w:val="%9."/>
      <w:lvlJc w:val="left"/>
      <w:pPr>
        <w:tabs>
          <w:tab w:val="num" w:pos="6480"/>
        </w:tabs>
        <w:ind w:left="6480" w:hanging="360"/>
      </w:pPr>
    </w:lvl>
  </w:abstractNum>
  <w:abstractNum w:abstractNumId="27" w15:restartNumberingAfterBreak="0">
    <w:nsid w:val="592B20B6"/>
    <w:multiLevelType w:val="hybridMultilevel"/>
    <w:tmpl w:val="4BF42028"/>
    <w:lvl w:ilvl="0" w:tplc="283CD9F8">
      <w:start w:val="1"/>
      <w:numFmt w:val="bullet"/>
      <w:lvlText w:val="•"/>
      <w:lvlJc w:val="left"/>
      <w:pPr>
        <w:tabs>
          <w:tab w:val="num" w:pos="360"/>
        </w:tabs>
        <w:ind w:left="360" w:hanging="360"/>
      </w:pPr>
      <w:rPr>
        <w:rFonts w:ascii="Arial" w:hAnsi="Arial" w:hint="default"/>
      </w:rPr>
    </w:lvl>
    <w:lvl w:ilvl="1" w:tplc="7CF650C0">
      <w:start w:val="16126"/>
      <w:numFmt w:val="bullet"/>
      <w:lvlText w:val="•"/>
      <w:lvlJc w:val="left"/>
      <w:pPr>
        <w:tabs>
          <w:tab w:val="num" w:pos="1080"/>
        </w:tabs>
        <w:ind w:left="1080" w:hanging="360"/>
      </w:pPr>
      <w:rPr>
        <w:rFonts w:ascii="Arial" w:hAnsi="Arial" w:hint="default"/>
      </w:rPr>
    </w:lvl>
    <w:lvl w:ilvl="2" w:tplc="6310BED4" w:tentative="1">
      <w:start w:val="1"/>
      <w:numFmt w:val="bullet"/>
      <w:lvlText w:val="•"/>
      <w:lvlJc w:val="left"/>
      <w:pPr>
        <w:tabs>
          <w:tab w:val="num" w:pos="1800"/>
        </w:tabs>
        <w:ind w:left="1800" w:hanging="360"/>
      </w:pPr>
      <w:rPr>
        <w:rFonts w:ascii="Arial" w:hAnsi="Arial" w:hint="default"/>
      </w:rPr>
    </w:lvl>
    <w:lvl w:ilvl="3" w:tplc="7172801E" w:tentative="1">
      <w:start w:val="1"/>
      <w:numFmt w:val="bullet"/>
      <w:lvlText w:val="•"/>
      <w:lvlJc w:val="left"/>
      <w:pPr>
        <w:tabs>
          <w:tab w:val="num" w:pos="2520"/>
        </w:tabs>
        <w:ind w:left="2520" w:hanging="360"/>
      </w:pPr>
      <w:rPr>
        <w:rFonts w:ascii="Arial" w:hAnsi="Arial" w:hint="default"/>
      </w:rPr>
    </w:lvl>
    <w:lvl w:ilvl="4" w:tplc="93D61AF2" w:tentative="1">
      <w:start w:val="1"/>
      <w:numFmt w:val="bullet"/>
      <w:lvlText w:val="•"/>
      <w:lvlJc w:val="left"/>
      <w:pPr>
        <w:tabs>
          <w:tab w:val="num" w:pos="3240"/>
        </w:tabs>
        <w:ind w:left="3240" w:hanging="360"/>
      </w:pPr>
      <w:rPr>
        <w:rFonts w:ascii="Arial" w:hAnsi="Arial" w:hint="default"/>
      </w:rPr>
    </w:lvl>
    <w:lvl w:ilvl="5" w:tplc="34CE4F7C" w:tentative="1">
      <w:start w:val="1"/>
      <w:numFmt w:val="bullet"/>
      <w:lvlText w:val="•"/>
      <w:lvlJc w:val="left"/>
      <w:pPr>
        <w:tabs>
          <w:tab w:val="num" w:pos="3960"/>
        </w:tabs>
        <w:ind w:left="3960" w:hanging="360"/>
      </w:pPr>
      <w:rPr>
        <w:rFonts w:ascii="Arial" w:hAnsi="Arial" w:hint="default"/>
      </w:rPr>
    </w:lvl>
    <w:lvl w:ilvl="6" w:tplc="C674CC10" w:tentative="1">
      <w:start w:val="1"/>
      <w:numFmt w:val="bullet"/>
      <w:lvlText w:val="•"/>
      <w:lvlJc w:val="left"/>
      <w:pPr>
        <w:tabs>
          <w:tab w:val="num" w:pos="4680"/>
        </w:tabs>
        <w:ind w:left="4680" w:hanging="360"/>
      </w:pPr>
      <w:rPr>
        <w:rFonts w:ascii="Arial" w:hAnsi="Arial" w:hint="default"/>
      </w:rPr>
    </w:lvl>
    <w:lvl w:ilvl="7" w:tplc="0ACEF29E" w:tentative="1">
      <w:start w:val="1"/>
      <w:numFmt w:val="bullet"/>
      <w:lvlText w:val="•"/>
      <w:lvlJc w:val="left"/>
      <w:pPr>
        <w:tabs>
          <w:tab w:val="num" w:pos="5400"/>
        </w:tabs>
        <w:ind w:left="5400" w:hanging="360"/>
      </w:pPr>
      <w:rPr>
        <w:rFonts w:ascii="Arial" w:hAnsi="Arial" w:hint="default"/>
      </w:rPr>
    </w:lvl>
    <w:lvl w:ilvl="8" w:tplc="33EAEF26"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D3F1340"/>
    <w:multiLevelType w:val="hybridMultilevel"/>
    <w:tmpl w:val="70422230"/>
    <w:lvl w:ilvl="0" w:tplc="F74A71BC">
      <w:start w:val="1"/>
      <w:numFmt w:val="bullet"/>
      <w:lvlText w:val="•"/>
      <w:lvlJc w:val="left"/>
      <w:pPr>
        <w:tabs>
          <w:tab w:val="num" w:pos="360"/>
        </w:tabs>
        <w:ind w:left="360" w:hanging="360"/>
      </w:pPr>
      <w:rPr>
        <w:rFonts w:ascii="Arial" w:hAnsi="Arial" w:hint="default"/>
      </w:rPr>
    </w:lvl>
    <w:lvl w:ilvl="1" w:tplc="A9CA1842" w:tentative="1">
      <w:start w:val="1"/>
      <w:numFmt w:val="bullet"/>
      <w:lvlText w:val="•"/>
      <w:lvlJc w:val="left"/>
      <w:pPr>
        <w:tabs>
          <w:tab w:val="num" w:pos="1080"/>
        </w:tabs>
        <w:ind w:left="1080" w:hanging="360"/>
      </w:pPr>
      <w:rPr>
        <w:rFonts w:ascii="Arial" w:hAnsi="Arial" w:hint="default"/>
      </w:rPr>
    </w:lvl>
    <w:lvl w:ilvl="2" w:tplc="E6B8E828" w:tentative="1">
      <w:start w:val="1"/>
      <w:numFmt w:val="bullet"/>
      <w:lvlText w:val="•"/>
      <w:lvlJc w:val="left"/>
      <w:pPr>
        <w:tabs>
          <w:tab w:val="num" w:pos="1800"/>
        </w:tabs>
        <w:ind w:left="1800" w:hanging="360"/>
      </w:pPr>
      <w:rPr>
        <w:rFonts w:ascii="Arial" w:hAnsi="Arial" w:hint="default"/>
      </w:rPr>
    </w:lvl>
    <w:lvl w:ilvl="3" w:tplc="CA9E9E60" w:tentative="1">
      <w:start w:val="1"/>
      <w:numFmt w:val="bullet"/>
      <w:lvlText w:val="•"/>
      <w:lvlJc w:val="left"/>
      <w:pPr>
        <w:tabs>
          <w:tab w:val="num" w:pos="2520"/>
        </w:tabs>
        <w:ind w:left="2520" w:hanging="360"/>
      </w:pPr>
      <w:rPr>
        <w:rFonts w:ascii="Arial" w:hAnsi="Arial" w:hint="default"/>
      </w:rPr>
    </w:lvl>
    <w:lvl w:ilvl="4" w:tplc="5D3ADBE2" w:tentative="1">
      <w:start w:val="1"/>
      <w:numFmt w:val="bullet"/>
      <w:lvlText w:val="•"/>
      <w:lvlJc w:val="left"/>
      <w:pPr>
        <w:tabs>
          <w:tab w:val="num" w:pos="3240"/>
        </w:tabs>
        <w:ind w:left="3240" w:hanging="360"/>
      </w:pPr>
      <w:rPr>
        <w:rFonts w:ascii="Arial" w:hAnsi="Arial" w:hint="default"/>
      </w:rPr>
    </w:lvl>
    <w:lvl w:ilvl="5" w:tplc="30E62F6C" w:tentative="1">
      <w:start w:val="1"/>
      <w:numFmt w:val="bullet"/>
      <w:lvlText w:val="•"/>
      <w:lvlJc w:val="left"/>
      <w:pPr>
        <w:tabs>
          <w:tab w:val="num" w:pos="3960"/>
        </w:tabs>
        <w:ind w:left="3960" w:hanging="360"/>
      </w:pPr>
      <w:rPr>
        <w:rFonts w:ascii="Arial" w:hAnsi="Arial" w:hint="default"/>
      </w:rPr>
    </w:lvl>
    <w:lvl w:ilvl="6" w:tplc="88883F94" w:tentative="1">
      <w:start w:val="1"/>
      <w:numFmt w:val="bullet"/>
      <w:lvlText w:val="•"/>
      <w:lvlJc w:val="left"/>
      <w:pPr>
        <w:tabs>
          <w:tab w:val="num" w:pos="4680"/>
        </w:tabs>
        <w:ind w:left="4680" w:hanging="360"/>
      </w:pPr>
      <w:rPr>
        <w:rFonts w:ascii="Arial" w:hAnsi="Arial" w:hint="default"/>
      </w:rPr>
    </w:lvl>
    <w:lvl w:ilvl="7" w:tplc="5E84460E" w:tentative="1">
      <w:start w:val="1"/>
      <w:numFmt w:val="bullet"/>
      <w:lvlText w:val="•"/>
      <w:lvlJc w:val="left"/>
      <w:pPr>
        <w:tabs>
          <w:tab w:val="num" w:pos="5400"/>
        </w:tabs>
        <w:ind w:left="5400" w:hanging="360"/>
      </w:pPr>
      <w:rPr>
        <w:rFonts w:ascii="Arial" w:hAnsi="Arial" w:hint="default"/>
      </w:rPr>
    </w:lvl>
    <w:lvl w:ilvl="8" w:tplc="144600E8"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5E790209"/>
    <w:multiLevelType w:val="hybridMultilevel"/>
    <w:tmpl w:val="90EAEBF6"/>
    <w:lvl w:ilvl="0" w:tplc="BAEA28BA">
      <w:start w:val="1"/>
      <w:numFmt w:val="bullet"/>
      <w:lvlText w:val="•"/>
      <w:lvlJc w:val="left"/>
      <w:pPr>
        <w:tabs>
          <w:tab w:val="num" w:pos="360"/>
        </w:tabs>
        <w:ind w:left="360" w:hanging="360"/>
      </w:pPr>
      <w:rPr>
        <w:rFonts w:ascii="Arial" w:hAnsi="Arial" w:hint="default"/>
      </w:rPr>
    </w:lvl>
    <w:lvl w:ilvl="1" w:tplc="E40E7C46" w:tentative="1">
      <w:start w:val="1"/>
      <w:numFmt w:val="bullet"/>
      <w:lvlText w:val="•"/>
      <w:lvlJc w:val="left"/>
      <w:pPr>
        <w:tabs>
          <w:tab w:val="num" w:pos="1080"/>
        </w:tabs>
        <w:ind w:left="1080" w:hanging="360"/>
      </w:pPr>
      <w:rPr>
        <w:rFonts w:ascii="Arial" w:hAnsi="Arial" w:hint="default"/>
      </w:rPr>
    </w:lvl>
    <w:lvl w:ilvl="2" w:tplc="E5441D42" w:tentative="1">
      <w:start w:val="1"/>
      <w:numFmt w:val="bullet"/>
      <w:lvlText w:val="•"/>
      <w:lvlJc w:val="left"/>
      <w:pPr>
        <w:tabs>
          <w:tab w:val="num" w:pos="1800"/>
        </w:tabs>
        <w:ind w:left="1800" w:hanging="360"/>
      </w:pPr>
      <w:rPr>
        <w:rFonts w:ascii="Arial" w:hAnsi="Arial" w:hint="default"/>
      </w:rPr>
    </w:lvl>
    <w:lvl w:ilvl="3" w:tplc="F3E2A582" w:tentative="1">
      <w:start w:val="1"/>
      <w:numFmt w:val="bullet"/>
      <w:lvlText w:val="•"/>
      <w:lvlJc w:val="left"/>
      <w:pPr>
        <w:tabs>
          <w:tab w:val="num" w:pos="2520"/>
        </w:tabs>
        <w:ind w:left="2520" w:hanging="360"/>
      </w:pPr>
      <w:rPr>
        <w:rFonts w:ascii="Arial" w:hAnsi="Arial" w:hint="default"/>
      </w:rPr>
    </w:lvl>
    <w:lvl w:ilvl="4" w:tplc="133C2E9E" w:tentative="1">
      <w:start w:val="1"/>
      <w:numFmt w:val="bullet"/>
      <w:lvlText w:val="•"/>
      <w:lvlJc w:val="left"/>
      <w:pPr>
        <w:tabs>
          <w:tab w:val="num" w:pos="3240"/>
        </w:tabs>
        <w:ind w:left="3240" w:hanging="360"/>
      </w:pPr>
      <w:rPr>
        <w:rFonts w:ascii="Arial" w:hAnsi="Arial" w:hint="default"/>
      </w:rPr>
    </w:lvl>
    <w:lvl w:ilvl="5" w:tplc="ECBA1AD0" w:tentative="1">
      <w:start w:val="1"/>
      <w:numFmt w:val="bullet"/>
      <w:lvlText w:val="•"/>
      <w:lvlJc w:val="left"/>
      <w:pPr>
        <w:tabs>
          <w:tab w:val="num" w:pos="3960"/>
        </w:tabs>
        <w:ind w:left="3960" w:hanging="360"/>
      </w:pPr>
      <w:rPr>
        <w:rFonts w:ascii="Arial" w:hAnsi="Arial" w:hint="default"/>
      </w:rPr>
    </w:lvl>
    <w:lvl w:ilvl="6" w:tplc="088C67FA" w:tentative="1">
      <w:start w:val="1"/>
      <w:numFmt w:val="bullet"/>
      <w:lvlText w:val="•"/>
      <w:lvlJc w:val="left"/>
      <w:pPr>
        <w:tabs>
          <w:tab w:val="num" w:pos="4680"/>
        </w:tabs>
        <w:ind w:left="4680" w:hanging="360"/>
      </w:pPr>
      <w:rPr>
        <w:rFonts w:ascii="Arial" w:hAnsi="Arial" w:hint="default"/>
      </w:rPr>
    </w:lvl>
    <w:lvl w:ilvl="7" w:tplc="6A3C0F9E" w:tentative="1">
      <w:start w:val="1"/>
      <w:numFmt w:val="bullet"/>
      <w:lvlText w:val="•"/>
      <w:lvlJc w:val="left"/>
      <w:pPr>
        <w:tabs>
          <w:tab w:val="num" w:pos="5400"/>
        </w:tabs>
        <w:ind w:left="5400" w:hanging="360"/>
      </w:pPr>
      <w:rPr>
        <w:rFonts w:ascii="Arial" w:hAnsi="Arial" w:hint="default"/>
      </w:rPr>
    </w:lvl>
    <w:lvl w:ilvl="8" w:tplc="90A45ADC"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63BF53DA"/>
    <w:multiLevelType w:val="hybridMultilevel"/>
    <w:tmpl w:val="4B987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8431145"/>
    <w:multiLevelType w:val="hybridMultilevel"/>
    <w:tmpl w:val="8510602E"/>
    <w:lvl w:ilvl="0" w:tplc="22CEB250">
      <w:start w:val="1"/>
      <w:numFmt w:val="bullet"/>
      <w:lvlText w:val="•"/>
      <w:lvlJc w:val="left"/>
      <w:pPr>
        <w:tabs>
          <w:tab w:val="num" w:pos="720"/>
        </w:tabs>
        <w:ind w:left="720" w:hanging="360"/>
      </w:pPr>
      <w:rPr>
        <w:rFonts w:ascii="Arial" w:hAnsi="Arial" w:hint="default"/>
      </w:rPr>
    </w:lvl>
    <w:lvl w:ilvl="1" w:tplc="1E8AE992" w:tentative="1">
      <w:start w:val="1"/>
      <w:numFmt w:val="bullet"/>
      <w:lvlText w:val="•"/>
      <w:lvlJc w:val="left"/>
      <w:pPr>
        <w:tabs>
          <w:tab w:val="num" w:pos="1440"/>
        </w:tabs>
        <w:ind w:left="1440" w:hanging="360"/>
      </w:pPr>
      <w:rPr>
        <w:rFonts w:ascii="Arial" w:hAnsi="Arial" w:hint="default"/>
      </w:rPr>
    </w:lvl>
    <w:lvl w:ilvl="2" w:tplc="3B0814B4" w:tentative="1">
      <w:start w:val="1"/>
      <w:numFmt w:val="bullet"/>
      <w:lvlText w:val="•"/>
      <w:lvlJc w:val="left"/>
      <w:pPr>
        <w:tabs>
          <w:tab w:val="num" w:pos="2160"/>
        </w:tabs>
        <w:ind w:left="2160" w:hanging="360"/>
      </w:pPr>
      <w:rPr>
        <w:rFonts w:ascii="Arial" w:hAnsi="Arial" w:hint="default"/>
      </w:rPr>
    </w:lvl>
    <w:lvl w:ilvl="3" w:tplc="8736C502" w:tentative="1">
      <w:start w:val="1"/>
      <w:numFmt w:val="bullet"/>
      <w:lvlText w:val="•"/>
      <w:lvlJc w:val="left"/>
      <w:pPr>
        <w:tabs>
          <w:tab w:val="num" w:pos="2880"/>
        </w:tabs>
        <w:ind w:left="2880" w:hanging="360"/>
      </w:pPr>
      <w:rPr>
        <w:rFonts w:ascii="Arial" w:hAnsi="Arial" w:hint="default"/>
      </w:rPr>
    </w:lvl>
    <w:lvl w:ilvl="4" w:tplc="581244E0" w:tentative="1">
      <w:start w:val="1"/>
      <w:numFmt w:val="bullet"/>
      <w:lvlText w:val="•"/>
      <w:lvlJc w:val="left"/>
      <w:pPr>
        <w:tabs>
          <w:tab w:val="num" w:pos="3600"/>
        </w:tabs>
        <w:ind w:left="3600" w:hanging="360"/>
      </w:pPr>
      <w:rPr>
        <w:rFonts w:ascii="Arial" w:hAnsi="Arial" w:hint="default"/>
      </w:rPr>
    </w:lvl>
    <w:lvl w:ilvl="5" w:tplc="AE684A8C" w:tentative="1">
      <w:start w:val="1"/>
      <w:numFmt w:val="bullet"/>
      <w:lvlText w:val="•"/>
      <w:lvlJc w:val="left"/>
      <w:pPr>
        <w:tabs>
          <w:tab w:val="num" w:pos="4320"/>
        </w:tabs>
        <w:ind w:left="4320" w:hanging="360"/>
      </w:pPr>
      <w:rPr>
        <w:rFonts w:ascii="Arial" w:hAnsi="Arial" w:hint="default"/>
      </w:rPr>
    </w:lvl>
    <w:lvl w:ilvl="6" w:tplc="53622DC8" w:tentative="1">
      <w:start w:val="1"/>
      <w:numFmt w:val="bullet"/>
      <w:lvlText w:val="•"/>
      <w:lvlJc w:val="left"/>
      <w:pPr>
        <w:tabs>
          <w:tab w:val="num" w:pos="5040"/>
        </w:tabs>
        <w:ind w:left="5040" w:hanging="360"/>
      </w:pPr>
      <w:rPr>
        <w:rFonts w:ascii="Arial" w:hAnsi="Arial" w:hint="default"/>
      </w:rPr>
    </w:lvl>
    <w:lvl w:ilvl="7" w:tplc="BC686988" w:tentative="1">
      <w:start w:val="1"/>
      <w:numFmt w:val="bullet"/>
      <w:lvlText w:val="•"/>
      <w:lvlJc w:val="left"/>
      <w:pPr>
        <w:tabs>
          <w:tab w:val="num" w:pos="5760"/>
        </w:tabs>
        <w:ind w:left="5760" w:hanging="360"/>
      </w:pPr>
      <w:rPr>
        <w:rFonts w:ascii="Arial" w:hAnsi="Arial" w:hint="default"/>
      </w:rPr>
    </w:lvl>
    <w:lvl w:ilvl="8" w:tplc="DC9E56C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9C03D76"/>
    <w:multiLevelType w:val="hybridMultilevel"/>
    <w:tmpl w:val="1E863AC8"/>
    <w:lvl w:ilvl="0" w:tplc="75C0E7FE">
      <w:start w:val="1"/>
      <w:numFmt w:val="bullet"/>
      <w:lvlText w:val="•"/>
      <w:lvlJc w:val="left"/>
      <w:pPr>
        <w:tabs>
          <w:tab w:val="num" w:pos="360"/>
        </w:tabs>
        <w:ind w:left="360" w:hanging="360"/>
      </w:pPr>
      <w:rPr>
        <w:rFonts w:ascii="Arial" w:hAnsi="Arial" w:hint="default"/>
      </w:rPr>
    </w:lvl>
    <w:lvl w:ilvl="1" w:tplc="B00EAF72" w:tentative="1">
      <w:start w:val="1"/>
      <w:numFmt w:val="bullet"/>
      <w:lvlText w:val="•"/>
      <w:lvlJc w:val="left"/>
      <w:pPr>
        <w:tabs>
          <w:tab w:val="num" w:pos="1080"/>
        </w:tabs>
        <w:ind w:left="1080" w:hanging="360"/>
      </w:pPr>
      <w:rPr>
        <w:rFonts w:ascii="Arial" w:hAnsi="Arial" w:hint="default"/>
      </w:rPr>
    </w:lvl>
    <w:lvl w:ilvl="2" w:tplc="14263204" w:tentative="1">
      <w:start w:val="1"/>
      <w:numFmt w:val="bullet"/>
      <w:lvlText w:val="•"/>
      <w:lvlJc w:val="left"/>
      <w:pPr>
        <w:tabs>
          <w:tab w:val="num" w:pos="1800"/>
        </w:tabs>
        <w:ind w:left="1800" w:hanging="360"/>
      </w:pPr>
      <w:rPr>
        <w:rFonts w:ascii="Arial" w:hAnsi="Arial" w:hint="default"/>
      </w:rPr>
    </w:lvl>
    <w:lvl w:ilvl="3" w:tplc="2AD82542" w:tentative="1">
      <w:start w:val="1"/>
      <w:numFmt w:val="bullet"/>
      <w:lvlText w:val="•"/>
      <w:lvlJc w:val="left"/>
      <w:pPr>
        <w:tabs>
          <w:tab w:val="num" w:pos="2520"/>
        </w:tabs>
        <w:ind w:left="2520" w:hanging="360"/>
      </w:pPr>
      <w:rPr>
        <w:rFonts w:ascii="Arial" w:hAnsi="Arial" w:hint="default"/>
      </w:rPr>
    </w:lvl>
    <w:lvl w:ilvl="4" w:tplc="AAC82486" w:tentative="1">
      <w:start w:val="1"/>
      <w:numFmt w:val="bullet"/>
      <w:lvlText w:val="•"/>
      <w:lvlJc w:val="left"/>
      <w:pPr>
        <w:tabs>
          <w:tab w:val="num" w:pos="3240"/>
        </w:tabs>
        <w:ind w:left="3240" w:hanging="360"/>
      </w:pPr>
      <w:rPr>
        <w:rFonts w:ascii="Arial" w:hAnsi="Arial" w:hint="default"/>
      </w:rPr>
    </w:lvl>
    <w:lvl w:ilvl="5" w:tplc="AA4A6C84" w:tentative="1">
      <w:start w:val="1"/>
      <w:numFmt w:val="bullet"/>
      <w:lvlText w:val="•"/>
      <w:lvlJc w:val="left"/>
      <w:pPr>
        <w:tabs>
          <w:tab w:val="num" w:pos="3960"/>
        </w:tabs>
        <w:ind w:left="3960" w:hanging="360"/>
      </w:pPr>
      <w:rPr>
        <w:rFonts w:ascii="Arial" w:hAnsi="Arial" w:hint="default"/>
      </w:rPr>
    </w:lvl>
    <w:lvl w:ilvl="6" w:tplc="916ED488" w:tentative="1">
      <w:start w:val="1"/>
      <w:numFmt w:val="bullet"/>
      <w:lvlText w:val="•"/>
      <w:lvlJc w:val="left"/>
      <w:pPr>
        <w:tabs>
          <w:tab w:val="num" w:pos="4680"/>
        </w:tabs>
        <w:ind w:left="4680" w:hanging="360"/>
      </w:pPr>
      <w:rPr>
        <w:rFonts w:ascii="Arial" w:hAnsi="Arial" w:hint="default"/>
      </w:rPr>
    </w:lvl>
    <w:lvl w:ilvl="7" w:tplc="13782044" w:tentative="1">
      <w:start w:val="1"/>
      <w:numFmt w:val="bullet"/>
      <w:lvlText w:val="•"/>
      <w:lvlJc w:val="left"/>
      <w:pPr>
        <w:tabs>
          <w:tab w:val="num" w:pos="5400"/>
        </w:tabs>
        <w:ind w:left="5400" w:hanging="360"/>
      </w:pPr>
      <w:rPr>
        <w:rFonts w:ascii="Arial" w:hAnsi="Arial" w:hint="default"/>
      </w:rPr>
    </w:lvl>
    <w:lvl w:ilvl="8" w:tplc="39643306"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B63125B"/>
    <w:multiLevelType w:val="hybridMultilevel"/>
    <w:tmpl w:val="9D6A76F4"/>
    <w:lvl w:ilvl="0" w:tplc="F072DC52">
      <w:start w:val="1"/>
      <w:numFmt w:val="bullet"/>
      <w:lvlText w:val="•"/>
      <w:lvlJc w:val="left"/>
      <w:pPr>
        <w:tabs>
          <w:tab w:val="num" w:pos="720"/>
        </w:tabs>
        <w:ind w:left="720" w:hanging="360"/>
      </w:pPr>
      <w:rPr>
        <w:rFonts w:ascii="Arial" w:hAnsi="Arial" w:hint="default"/>
      </w:rPr>
    </w:lvl>
    <w:lvl w:ilvl="1" w:tplc="F53EFB9A">
      <w:start w:val="16126"/>
      <w:numFmt w:val="bullet"/>
      <w:lvlText w:val="•"/>
      <w:lvlJc w:val="left"/>
      <w:pPr>
        <w:tabs>
          <w:tab w:val="num" w:pos="1440"/>
        </w:tabs>
        <w:ind w:left="1440" w:hanging="360"/>
      </w:pPr>
      <w:rPr>
        <w:rFonts w:ascii="Arial" w:hAnsi="Arial" w:hint="default"/>
      </w:rPr>
    </w:lvl>
    <w:lvl w:ilvl="2" w:tplc="D0EC7DB4" w:tentative="1">
      <w:start w:val="1"/>
      <w:numFmt w:val="bullet"/>
      <w:lvlText w:val="•"/>
      <w:lvlJc w:val="left"/>
      <w:pPr>
        <w:tabs>
          <w:tab w:val="num" w:pos="2160"/>
        </w:tabs>
        <w:ind w:left="2160" w:hanging="360"/>
      </w:pPr>
      <w:rPr>
        <w:rFonts w:ascii="Arial" w:hAnsi="Arial" w:hint="default"/>
      </w:rPr>
    </w:lvl>
    <w:lvl w:ilvl="3" w:tplc="C63A1ECE" w:tentative="1">
      <w:start w:val="1"/>
      <w:numFmt w:val="bullet"/>
      <w:lvlText w:val="•"/>
      <w:lvlJc w:val="left"/>
      <w:pPr>
        <w:tabs>
          <w:tab w:val="num" w:pos="2880"/>
        </w:tabs>
        <w:ind w:left="2880" w:hanging="360"/>
      </w:pPr>
      <w:rPr>
        <w:rFonts w:ascii="Arial" w:hAnsi="Arial" w:hint="default"/>
      </w:rPr>
    </w:lvl>
    <w:lvl w:ilvl="4" w:tplc="4FB2B84E" w:tentative="1">
      <w:start w:val="1"/>
      <w:numFmt w:val="bullet"/>
      <w:lvlText w:val="•"/>
      <w:lvlJc w:val="left"/>
      <w:pPr>
        <w:tabs>
          <w:tab w:val="num" w:pos="3600"/>
        </w:tabs>
        <w:ind w:left="3600" w:hanging="360"/>
      </w:pPr>
      <w:rPr>
        <w:rFonts w:ascii="Arial" w:hAnsi="Arial" w:hint="default"/>
      </w:rPr>
    </w:lvl>
    <w:lvl w:ilvl="5" w:tplc="28E41668" w:tentative="1">
      <w:start w:val="1"/>
      <w:numFmt w:val="bullet"/>
      <w:lvlText w:val="•"/>
      <w:lvlJc w:val="left"/>
      <w:pPr>
        <w:tabs>
          <w:tab w:val="num" w:pos="4320"/>
        </w:tabs>
        <w:ind w:left="4320" w:hanging="360"/>
      </w:pPr>
      <w:rPr>
        <w:rFonts w:ascii="Arial" w:hAnsi="Arial" w:hint="default"/>
      </w:rPr>
    </w:lvl>
    <w:lvl w:ilvl="6" w:tplc="07746CD0" w:tentative="1">
      <w:start w:val="1"/>
      <w:numFmt w:val="bullet"/>
      <w:lvlText w:val="•"/>
      <w:lvlJc w:val="left"/>
      <w:pPr>
        <w:tabs>
          <w:tab w:val="num" w:pos="5040"/>
        </w:tabs>
        <w:ind w:left="5040" w:hanging="360"/>
      </w:pPr>
      <w:rPr>
        <w:rFonts w:ascii="Arial" w:hAnsi="Arial" w:hint="default"/>
      </w:rPr>
    </w:lvl>
    <w:lvl w:ilvl="7" w:tplc="D8409982" w:tentative="1">
      <w:start w:val="1"/>
      <w:numFmt w:val="bullet"/>
      <w:lvlText w:val="•"/>
      <w:lvlJc w:val="left"/>
      <w:pPr>
        <w:tabs>
          <w:tab w:val="num" w:pos="5760"/>
        </w:tabs>
        <w:ind w:left="5760" w:hanging="360"/>
      </w:pPr>
      <w:rPr>
        <w:rFonts w:ascii="Arial" w:hAnsi="Arial" w:hint="default"/>
      </w:rPr>
    </w:lvl>
    <w:lvl w:ilvl="8" w:tplc="74CC575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CF41114"/>
    <w:multiLevelType w:val="hybridMultilevel"/>
    <w:tmpl w:val="B9F6CC42"/>
    <w:lvl w:ilvl="0" w:tplc="BE7C12B0">
      <w:start w:val="1"/>
      <w:numFmt w:val="bullet"/>
      <w:lvlText w:val="•"/>
      <w:lvlJc w:val="left"/>
      <w:pPr>
        <w:tabs>
          <w:tab w:val="num" w:pos="720"/>
        </w:tabs>
        <w:ind w:left="720" w:hanging="360"/>
      </w:pPr>
      <w:rPr>
        <w:rFonts w:ascii="Arial" w:hAnsi="Arial" w:hint="default"/>
      </w:rPr>
    </w:lvl>
    <w:lvl w:ilvl="1" w:tplc="472E445E" w:tentative="1">
      <w:start w:val="1"/>
      <w:numFmt w:val="bullet"/>
      <w:lvlText w:val="•"/>
      <w:lvlJc w:val="left"/>
      <w:pPr>
        <w:tabs>
          <w:tab w:val="num" w:pos="1440"/>
        </w:tabs>
        <w:ind w:left="1440" w:hanging="360"/>
      </w:pPr>
      <w:rPr>
        <w:rFonts w:ascii="Arial" w:hAnsi="Arial" w:hint="default"/>
      </w:rPr>
    </w:lvl>
    <w:lvl w:ilvl="2" w:tplc="60147DC2" w:tentative="1">
      <w:start w:val="1"/>
      <w:numFmt w:val="bullet"/>
      <w:lvlText w:val="•"/>
      <w:lvlJc w:val="left"/>
      <w:pPr>
        <w:tabs>
          <w:tab w:val="num" w:pos="2160"/>
        </w:tabs>
        <w:ind w:left="2160" w:hanging="360"/>
      </w:pPr>
      <w:rPr>
        <w:rFonts w:ascii="Arial" w:hAnsi="Arial" w:hint="default"/>
      </w:rPr>
    </w:lvl>
    <w:lvl w:ilvl="3" w:tplc="FAE84644" w:tentative="1">
      <w:start w:val="1"/>
      <w:numFmt w:val="bullet"/>
      <w:lvlText w:val="•"/>
      <w:lvlJc w:val="left"/>
      <w:pPr>
        <w:tabs>
          <w:tab w:val="num" w:pos="2880"/>
        </w:tabs>
        <w:ind w:left="2880" w:hanging="360"/>
      </w:pPr>
      <w:rPr>
        <w:rFonts w:ascii="Arial" w:hAnsi="Arial" w:hint="default"/>
      </w:rPr>
    </w:lvl>
    <w:lvl w:ilvl="4" w:tplc="2F4002F0" w:tentative="1">
      <w:start w:val="1"/>
      <w:numFmt w:val="bullet"/>
      <w:lvlText w:val="•"/>
      <w:lvlJc w:val="left"/>
      <w:pPr>
        <w:tabs>
          <w:tab w:val="num" w:pos="3600"/>
        </w:tabs>
        <w:ind w:left="3600" w:hanging="360"/>
      </w:pPr>
      <w:rPr>
        <w:rFonts w:ascii="Arial" w:hAnsi="Arial" w:hint="default"/>
      </w:rPr>
    </w:lvl>
    <w:lvl w:ilvl="5" w:tplc="33023444" w:tentative="1">
      <w:start w:val="1"/>
      <w:numFmt w:val="bullet"/>
      <w:lvlText w:val="•"/>
      <w:lvlJc w:val="left"/>
      <w:pPr>
        <w:tabs>
          <w:tab w:val="num" w:pos="4320"/>
        </w:tabs>
        <w:ind w:left="4320" w:hanging="360"/>
      </w:pPr>
      <w:rPr>
        <w:rFonts w:ascii="Arial" w:hAnsi="Arial" w:hint="default"/>
      </w:rPr>
    </w:lvl>
    <w:lvl w:ilvl="6" w:tplc="9C3C5A36" w:tentative="1">
      <w:start w:val="1"/>
      <w:numFmt w:val="bullet"/>
      <w:lvlText w:val="•"/>
      <w:lvlJc w:val="left"/>
      <w:pPr>
        <w:tabs>
          <w:tab w:val="num" w:pos="5040"/>
        </w:tabs>
        <w:ind w:left="5040" w:hanging="360"/>
      </w:pPr>
      <w:rPr>
        <w:rFonts w:ascii="Arial" w:hAnsi="Arial" w:hint="default"/>
      </w:rPr>
    </w:lvl>
    <w:lvl w:ilvl="7" w:tplc="2FA40612" w:tentative="1">
      <w:start w:val="1"/>
      <w:numFmt w:val="bullet"/>
      <w:lvlText w:val="•"/>
      <w:lvlJc w:val="left"/>
      <w:pPr>
        <w:tabs>
          <w:tab w:val="num" w:pos="5760"/>
        </w:tabs>
        <w:ind w:left="5760" w:hanging="360"/>
      </w:pPr>
      <w:rPr>
        <w:rFonts w:ascii="Arial" w:hAnsi="Arial" w:hint="default"/>
      </w:rPr>
    </w:lvl>
    <w:lvl w:ilvl="8" w:tplc="1A966B8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F255B1"/>
    <w:multiLevelType w:val="hybridMultilevel"/>
    <w:tmpl w:val="7BEA5DE6"/>
    <w:lvl w:ilvl="0" w:tplc="B5368078">
      <w:start w:val="1"/>
      <w:numFmt w:val="bullet"/>
      <w:lvlText w:val="•"/>
      <w:lvlJc w:val="left"/>
      <w:pPr>
        <w:tabs>
          <w:tab w:val="num" w:pos="360"/>
        </w:tabs>
        <w:ind w:left="360" w:hanging="360"/>
      </w:pPr>
      <w:rPr>
        <w:rFonts w:ascii="Arial" w:hAnsi="Arial" w:hint="default"/>
      </w:rPr>
    </w:lvl>
    <w:lvl w:ilvl="1" w:tplc="1250FC42" w:tentative="1">
      <w:start w:val="1"/>
      <w:numFmt w:val="bullet"/>
      <w:lvlText w:val="•"/>
      <w:lvlJc w:val="left"/>
      <w:pPr>
        <w:tabs>
          <w:tab w:val="num" w:pos="1080"/>
        </w:tabs>
        <w:ind w:left="1080" w:hanging="360"/>
      </w:pPr>
      <w:rPr>
        <w:rFonts w:ascii="Arial" w:hAnsi="Arial" w:hint="default"/>
      </w:rPr>
    </w:lvl>
    <w:lvl w:ilvl="2" w:tplc="30E2CF2A" w:tentative="1">
      <w:start w:val="1"/>
      <w:numFmt w:val="bullet"/>
      <w:lvlText w:val="•"/>
      <w:lvlJc w:val="left"/>
      <w:pPr>
        <w:tabs>
          <w:tab w:val="num" w:pos="1800"/>
        </w:tabs>
        <w:ind w:left="1800" w:hanging="360"/>
      </w:pPr>
      <w:rPr>
        <w:rFonts w:ascii="Arial" w:hAnsi="Arial" w:hint="default"/>
      </w:rPr>
    </w:lvl>
    <w:lvl w:ilvl="3" w:tplc="FAC86898" w:tentative="1">
      <w:start w:val="1"/>
      <w:numFmt w:val="bullet"/>
      <w:lvlText w:val="•"/>
      <w:lvlJc w:val="left"/>
      <w:pPr>
        <w:tabs>
          <w:tab w:val="num" w:pos="2520"/>
        </w:tabs>
        <w:ind w:left="2520" w:hanging="360"/>
      </w:pPr>
      <w:rPr>
        <w:rFonts w:ascii="Arial" w:hAnsi="Arial" w:hint="default"/>
      </w:rPr>
    </w:lvl>
    <w:lvl w:ilvl="4" w:tplc="145A273E" w:tentative="1">
      <w:start w:val="1"/>
      <w:numFmt w:val="bullet"/>
      <w:lvlText w:val="•"/>
      <w:lvlJc w:val="left"/>
      <w:pPr>
        <w:tabs>
          <w:tab w:val="num" w:pos="3240"/>
        </w:tabs>
        <w:ind w:left="3240" w:hanging="360"/>
      </w:pPr>
      <w:rPr>
        <w:rFonts w:ascii="Arial" w:hAnsi="Arial" w:hint="default"/>
      </w:rPr>
    </w:lvl>
    <w:lvl w:ilvl="5" w:tplc="ED2A0332" w:tentative="1">
      <w:start w:val="1"/>
      <w:numFmt w:val="bullet"/>
      <w:lvlText w:val="•"/>
      <w:lvlJc w:val="left"/>
      <w:pPr>
        <w:tabs>
          <w:tab w:val="num" w:pos="3960"/>
        </w:tabs>
        <w:ind w:left="3960" w:hanging="360"/>
      </w:pPr>
      <w:rPr>
        <w:rFonts w:ascii="Arial" w:hAnsi="Arial" w:hint="default"/>
      </w:rPr>
    </w:lvl>
    <w:lvl w:ilvl="6" w:tplc="D5385258" w:tentative="1">
      <w:start w:val="1"/>
      <w:numFmt w:val="bullet"/>
      <w:lvlText w:val="•"/>
      <w:lvlJc w:val="left"/>
      <w:pPr>
        <w:tabs>
          <w:tab w:val="num" w:pos="4680"/>
        </w:tabs>
        <w:ind w:left="4680" w:hanging="360"/>
      </w:pPr>
      <w:rPr>
        <w:rFonts w:ascii="Arial" w:hAnsi="Arial" w:hint="default"/>
      </w:rPr>
    </w:lvl>
    <w:lvl w:ilvl="7" w:tplc="68D64A20" w:tentative="1">
      <w:start w:val="1"/>
      <w:numFmt w:val="bullet"/>
      <w:lvlText w:val="•"/>
      <w:lvlJc w:val="left"/>
      <w:pPr>
        <w:tabs>
          <w:tab w:val="num" w:pos="5400"/>
        </w:tabs>
        <w:ind w:left="5400" w:hanging="360"/>
      </w:pPr>
      <w:rPr>
        <w:rFonts w:ascii="Arial" w:hAnsi="Arial" w:hint="default"/>
      </w:rPr>
    </w:lvl>
    <w:lvl w:ilvl="8" w:tplc="2488F6AE"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70A66450"/>
    <w:multiLevelType w:val="hybridMultilevel"/>
    <w:tmpl w:val="3086E23E"/>
    <w:lvl w:ilvl="0" w:tplc="E956085C">
      <w:start w:val="1"/>
      <w:numFmt w:val="bullet"/>
      <w:lvlText w:val="•"/>
      <w:lvlJc w:val="left"/>
      <w:pPr>
        <w:tabs>
          <w:tab w:val="num" w:pos="360"/>
        </w:tabs>
        <w:ind w:left="360" w:hanging="360"/>
      </w:pPr>
      <w:rPr>
        <w:rFonts w:ascii="Arial" w:hAnsi="Arial" w:hint="default"/>
      </w:rPr>
    </w:lvl>
    <w:lvl w:ilvl="1" w:tplc="2488F166" w:tentative="1">
      <w:start w:val="1"/>
      <w:numFmt w:val="bullet"/>
      <w:lvlText w:val="•"/>
      <w:lvlJc w:val="left"/>
      <w:pPr>
        <w:tabs>
          <w:tab w:val="num" w:pos="1080"/>
        </w:tabs>
        <w:ind w:left="1080" w:hanging="360"/>
      </w:pPr>
      <w:rPr>
        <w:rFonts w:ascii="Arial" w:hAnsi="Arial" w:hint="default"/>
      </w:rPr>
    </w:lvl>
    <w:lvl w:ilvl="2" w:tplc="5858AC4E" w:tentative="1">
      <w:start w:val="1"/>
      <w:numFmt w:val="bullet"/>
      <w:lvlText w:val="•"/>
      <w:lvlJc w:val="left"/>
      <w:pPr>
        <w:tabs>
          <w:tab w:val="num" w:pos="1800"/>
        </w:tabs>
        <w:ind w:left="1800" w:hanging="360"/>
      </w:pPr>
      <w:rPr>
        <w:rFonts w:ascii="Arial" w:hAnsi="Arial" w:hint="default"/>
      </w:rPr>
    </w:lvl>
    <w:lvl w:ilvl="3" w:tplc="AB12701C" w:tentative="1">
      <w:start w:val="1"/>
      <w:numFmt w:val="bullet"/>
      <w:lvlText w:val="•"/>
      <w:lvlJc w:val="left"/>
      <w:pPr>
        <w:tabs>
          <w:tab w:val="num" w:pos="2520"/>
        </w:tabs>
        <w:ind w:left="2520" w:hanging="360"/>
      </w:pPr>
      <w:rPr>
        <w:rFonts w:ascii="Arial" w:hAnsi="Arial" w:hint="default"/>
      </w:rPr>
    </w:lvl>
    <w:lvl w:ilvl="4" w:tplc="565C6090" w:tentative="1">
      <w:start w:val="1"/>
      <w:numFmt w:val="bullet"/>
      <w:lvlText w:val="•"/>
      <w:lvlJc w:val="left"/>
      <w:pPr>
        <w:tabs>
          <w:tab w:val="num" w:pos="3240"/>
        </w:tabs>
        <w:ind w:left="3240" w:hanging="360"/>
      </w:pPr>
      <w:rPr>
        <w:rFonts w:ascii="Arial" w:hAnsi="Arial" w:hint="default"/>
      </w:rPr>
    </w:lvl>
    <w:lvl w:ilvl="5" w:tplc="079C428E" w:tentative="1">
      <w:start w:val="1"/>
      <w:numFmt w:val="bullet"/>
      <w:lvlText w:val="•"/>
      <w:lvlJc w:val="left"/>
      <w:pPr>
        <w:tabs>
          <w:tab w:val="num" w:pos="3960"/>
        </w:tabs>
        <w:ind w:left="3960" w:hanging="360"/>
      </w:pPr>
      <w:rPr>
        <w:rFonts w:ascii="Arial" w:hAnsi="Arial" w:hint="default"/>
      </w:rPr>
    </w:lvl>
    <w:lvl w:ilvl="6" w:tplc="CC3EF77A" w:tentative="1">
      <w:start w:val="1"/>
      <w:numFmt w:val="bullet"/>
      <w:lvlText w:val="•"/>
      <w:lvlJc w:val="left"/>
      <w:pPr>
        <w:tabs>
          <w:tab w:val="num" w:pos="4680"/>
        </w:tabs>
        <w:ind w:left="4680" w:hanging="360"/>
      </w:pPr>
      <w:rPr>
        <w:rFonts w:ascii="Arial" w:hAnsi="Arial" w:hint="default"/>
      </w:rPr>
    </w:lvl>
    <w:lvl w:ilvl="7" w:tplc="AC3E43FE" w:tentative="1">
      <w:start w:val="1"/>
      <w:numFmt w:val="bullet"/>
      <w:lvlText w:val="•"/>
      <w:lvlJc w:val="left"/>
      <w:pPr>
        <w:tabs>
          <w:tab w:val="num" w:pos="5400"/>
        </w:tabs>
        <w:ind w:left="5400" w:hanging="360"/>
      </w:pPr>
      <w:rPr>
        <w:rFonts w:ascii="Arial" w:hAnsi="Arial" w:hint="default"/>
      </w:rPr>
    </w:lvl>
    <w:lvl w:ilvl="8" w:tplc="F7E0FDF6"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734F74E4"/>
    <w:multiLevelType w:val="hybridMultilevel"/>
    <w:tmpl w:val="4184D24C"/>
    <w:lvl w:ilvl="0" w:tplc="4C362330">
      <w:start w:val="1"/>
      <w:numFmt w:val="bullet"/>
      <w:lvlText w:val="•"/>
      <w:lvlJc w:val="left"/>
      <w:pPr>
        <w:tabs>
          <w:tab w:val="num" w:pos="360"/>
        </w:tabs>
        <w:ind w:left="360" w:hanging="360"/>
      </w:pPr>
      <w:rPr>
        <w:rFonts w:ascii="Arial" w:hAnsi="Arial" w:hint="default"/>
      </w:rPr>
    </w:lvl>
    <w:lvl w:ilvl="1" w:tplc="6DAE3B60" w:tentative="1">
      <w:start w:val="1"/>
      <w:numFmt w:val="bullet"/>
      <w:lvlText w:val="•"/>
      <w:lvlJc w:val="left"/>
      <w:pPr>
        <w:tabs>
          <w:tab w:val="num" w:pos="1080"/>
        </w:tabs>
        <w:ind w:left="1080" w:hanging="360"/>
      </w:pPr>
      <w:rPr>
        <w:rFonts w:ascii="Arial" w:hAnsi="Arial" w:hint="default"/>
      </w:rPr>
    </w:lvl>
    <w:lvl w:ilvl="2" w:tplc="39FA9320" w:tentative="1">
      <w:start w:val="1"/>
      <w:numFmt w:val="bullet"/>
      <w:lvlText w:val="•"/>
      <w:lvlJc w:val="left"/>
      <w:pPr>
        <w:tabs>
          <w:tab w:val="num" w:pos="1800"/>
        </w:tabs>
        <w:ind w:left="1800" w:hanging="360"/>
      </w:pPr>
      <w:rPr>
        <w:rFonts w:ascii="Arial" w:hAnsi="Arial" w:hint="default"/>
      </w:rPr>
    </w:lvl>
    <w:lvl w:ilvl="3" w:tplc="C9740638" w:tentative="1">
      <w:start w:val="1"/>
      <w:numFmt w:val="bullet"/>
      <w:lvlText w:val="•"/>
      <w:lvlJc w:val="left"/>
      <w:pPr>
        <w:tabs>
          <w:tab w:val="num" w:pos="2520"/>
        </w:tabs>
        <w:ind w:left="2520" w:hanging="360"/>
      </w:pPr>
      <w:rPr>
        <w:rFonts w:ascii="Arial" w:hAnsi="Arial" w:hint="default"/>
      </w:rPr>
    </w:lvl>
    <w:lvl w:ilvl="4" w:tplc="F4CE258E" w:tentative="1">
      <w:start w:val="1"/>
      <w:numFmt w:val="bullet"/>
      <w:lvlText w:val="•"/>
      <w:lvlJc w:val="left"/>
      <w:pPr>
        <w:tabs>
          <w:tab w:val="num" w:pos="3240"/>
        </w:tabs>
        <w:ind w:left="3240" w:hanging="360"/>
      </w:pPr>
      <w:rPr>
        <w:rFonts w:ascii="Arial" w:hAnsi="Arial" w:hint="default"/>
      </w:rPr>
    </w:lvl>
    <w:lvl w:ilvl="5" w:tplc="1C2E8D1E" w:tentative="1">
      <w:start w:val="1"/>
      <w:numFmt w:val="bullet"/>
      <w:lvlText w:val="•"/>
      <w:lvlJc w:val="left"/>
      <w:pPr>
        <w:tabs>
          <w:tab w:val="num" w:pos="3960"/>
        </w:tabs>
        <w:ind w:left="3960" w:hanging="360"/>
      </w:pPr>
      <w:rPr>
        <w:rFonts w:ascii="Arial" w:hAnsi="Arial" w:hint="default"/>
      </w:rPr>
    </w:lvl>
    <w:lvl w:ilvl="6" w:tplc="19009AC8" w:tentative="1">
      <w:start w:val="1"/>
      <w:numFmt w:val="bullet"/>
      <w:lvlText w:val="•"/>
      <w:lvlJc w:val="left"/>
      <w:pPr>
        <w:tabs>
          <w:tab w:val="num" w:pos="4680"/>
        </w:tabs>
        <w:ind w:left="4680" w:hanging="360"/>
      </w:pPr>
      <w:rPr>
        <w:rFonts w:ascii="Arial" w:hAnsi="Arial" w:hint="default"/>
      </w:rPr>
    </w:lvl>
    <w:lvl w:ilvl="7" w:tplc="55DC2B2E" w:tentative="1">
      <w:start w:val="1"/>
      <w:numFmt w:val="bullet"/>
      <w:lvlText w:val="•"/>
      <w:lvlJc w:val="left"/>
      <w:pPr>
        <w:tabs>
          <w:tab w:val="num" w:pos="5400"/>
        </w:tabs>
        <w:ind w:left="5400" w:hanging="360"/>
      </w:pPr>
      <w:rPr>
        <w:rFonts w:ascii="Arial" w:hAnsi="Arial" w:hint="default"/>
      </w:rPr>
    </w:lvl>
    <w:lvl w:ilvl="8" w:tplc="FE06E5F0"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76696A39"/>
    <w:multiLevelType w:val="hybridMultilevel"/>
    <w:tmpl w:val="B85C1A20"/>
    <w:lvl w:ilvl="0" w:tplc="ADD43970">
      <w:start w:val="1"/>
      <w:numFmt w:val="bullet"/>
      <w:lvlText w:val="•"/>
      <w:lvlJc w:val="left"/>
      <w:pPr>
        <w:tabs>
          <w:tab w:val="num" w:pos="360"/>
        </w:tabs>
        <w:ind w:left="360" w:hanging="360"/>
      </w:pPr>
      <w:rPr>
        <w:rFonts w:ascii="Arial" w:hAnsi="Arial" w:hint="default"/>
      </w:rPr>
    </w:lvl>
    <w:lvl w:ilvl="1" w:tplc="CF20A32A">
      <w:start w:val="16126"/>
      <w:numFmt w:val="bullet"/>
      <w:lvlText w:val="•"/>
      <w:lvlJc w:val="left"/>
      <w:pPr>
        <w:tabs>
          <w:tab w:val="num" w:pos="1080"/>
        </w:tabs>
        <w:ind w:left="1080" w:hanging="360"/>
      </w:pPr>
      <w:rPr>
        <w:rFonts w:ascii="Arial" w:hAnsi="Arial" w:hint="default"/>
      </w:rPr>
    </w:lvl>
    <w:lvl w:ilvl="2" w:tplc="FB2A0214" w:tentative="1">
      <w:start w:val="1"/>
      <w:numFmt w:val="bullet"/>
      <w:lvlText w:val="•"/>
      <w:lvlJc w:val="left"/>
      <w:pPr>
        <w:tabs>
          <w:tab w:val="num" w:pos="1800"/>
        </w:tabs>
        <w:ind w:left="1800" w:hanging="360"/>
      </w:pPr>
      <w:rPr>
        <w:rFonts w:ascii="Arial" w:hAnsi="Arial" w:hint="default"/>
      </w:rPr>
    </w:lvl>
    <w:lvl w:ilvl="3" w:tplc="18B05956" w:tentative="1">
      <w:start w:val="1"/>
      <w:numFmt w:val="bullet"/>
      <w:lvlText w:val="•"/>
      <w:lvlJc w:val="left"/>
      <w:pPr>
        <w:tabs>
          <w:tab w:val="num" w:pos="2520"/>
        </w:tabs>
        <w:ind w:left="2520" w:hanging="360"/>
      </w:pPr>
      <w:rPr>
        <w:rFonts w:ascii="Arial" w:hAnsi="Arial" w:hint="default"/>
      </w:rPr>
    </w:lvl>
    <w:lvl w:ilvl="4" w:tplc="C062FDC4" w:tentative="1">
      <w:start w:val="1"/>
      <w:numFmt w:val="bullet"/>
      <w:lvlText w:val="•"/>
      <w:lvlJc w:val="left"/>
      <w:pPr>
        <w:tabs>
          <w:tab w:val="num" w:pos="3240"/>
        </w:tabs>
        <w:ind w:left="3240" w:hanging="360"/>
      </w:pPr>
      <w:rPr>
        <w:rFonts w:ascii="Arial" w:hAnsi="Arial" w:hint="default"/>
      </w:rPr>
    </w:lvl>
    <w:lvl w:ilvl="5" w:tplc="F2B6DA3C" w:tentative="1">
      <w:start w:val="1"/>
      <w:numFmt w:val="bullet"/>
      <w:lvlText w:val="•"/>
      <w:lvlJc w:val="left"/>
      <w:pPr>
        <w:tabs>
          <w:tab w:val="num" w:pos="3960"/>
        </w:tabs>
        <w:ind w:left="3960" w:hanging="360"/>
      </w:pPr>
      <w:rPr>
        <w:rFonts w:ascii="Arial" w:hAnsi="Arial" w:hint="default"/>
      </w:rPr>
    </w:lvl>
    <w:lvl w:ilvl="6" w:tplc="B6463350" w:tentative="1">
      <w:start w:val="1"/>
      <w:numFmt w:val="bullet"/>
      <w:lvlText w:val="•"/>
      <w:lvlJc w:val="left"/>
      <w:pPr>
        <w:tabs>
          <w:tab w:val="num" w:pos="4680"/>
        </w:tabs>
        <w:ind w:left="4680" w:hanging="360"/>
      </w:pPr>
      <w:rPr>
        <w:rFonts w:ascii="Arial" w:hAnsi="Arial" w:hint="default"/>
      </w:rPr>
    </w:lvl>
    <w:lvl w:ilvl="7" w:tplc="D6D4FEF8" w:tentative="1">
      <w:start w:val="1"/>
      <w:numFmt w:val="bullet"/>
      <w:lvlText w:val="•"/>
      <w:lvlJc w:val="left"/>
      <w:pPr>
        <w:tabs>
          <w:tab w:val="num" w:pos="5400"/>
        </w:tabs>
        <w:ind w:left="5400" w:hanging="360"/>
      </w:pPr>
      <w:rPr>
        <w:rFonts w:ascii="Arial" w:hAnsi="Arial" w:hint="default"/>
      </w:rPr>
    </w:lvl>
    <w:lvl w:ilvl="8" w:tplc="187A4352"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791F5B1D"/>
    <w:multiLevelType w:val="hybridMultilevel"/>
    <w:tmpl w:val="AEDE0F8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657984"/>
    <w:multiLevelType w:val="hybridMultilevel"/>
    <w:tmpl w:val="283AAE80"/>
    <w:lvl w:ilvl="0" w:tplc="133E8C84">
      <w:start w:val="1"/>
      <w:numFmt w:val="upperLetter"/>
      <w:lvlText w:val="%1."/>
      <w:lvlJc w:val="left"/>
      <w:pPr>
        <w:tabs>
          <w:tab w:val="num" w:pos="720"/>
        </w:tabs>
        <w:ind w:left="720" w:hanging="360"/>
      </w:pPr>
    </w:lvl>
    <w:lvl w:ilvl="1" w:tplc="2D8A7D48" w:tentative="1">
      <w:start w:val="1"/>
      <w:numFmt w:val="upperLetter"/>
      <w:lvlText w:val="%2."/>
      <w:lvlJc w:val="left"/>
      <w:pPr>
        <w:tabs>
          <w:tab w:val="num" w:pos="1440"/>
        </w:tabs>
        <w:ind w:left="1440" w:hanging="360"/>
      </w:pPr>
    </w:lvl>
    <w:lvl w:ilvl="2" w:tplc="BAA84760" w:tentative="1">
      <w:start w:val="1"/>
      <w:numFmt w:val="upperLetter"/>
      <w:lvlText w:val="%3."/>
      <w:lvlJc w:val="left"/>
      <w:pPr>
        <w:tabs>
          <w:tab w:val="num" w:pos="2160"/>
        </w:tabs>
        <w:ind w:left="2160" w:hanging="360"/>
      </w:pPr>
    </w:lvl>
    <w:lvl w:ilvl="3" w:tplc="C34AA3CA" w:tentative="1">
      <w:start w:val="1"/>
      <w:numFmt w:val="upperLetter"/>
      <w:lvlText w:val="%4."/>
      <w:lvlJc w:val="left"/>
      <w:pPr>
        <w:tabs>
          <w:tab w:val="num" w:pos="2880"/>
        </w:tabs>
        <w:ind w:left="2880" w:hanging="360"/>
      </w:pPr>
    </w:lvl>
    <w:lvl w:ilvl="4" w:tplc="FCE23090" w:tentative="1">
      <w:start w:val="1"/>
      <w:numFmt w:val="upperLetter"/>
      <w:lvlText w:val="%5."/>
      <w:lvlJc w:val="left"/>
      <w:pPr>
        <w:tabs>
          <w:tab w:val="num" w:pos="3600"/>
        </w:tabs>
        <w:ind w:left="3600" w:hanging="360"/>
      </w:pPr>
    </w:lvl>
    <w:lvl w:ilvl="5" w:tplc="7A9EA6D4" w:tentative="1">
      <w:start w:val="1"/>
      <w:numFmt w:val="upperLetter"/>
      <w:lvlText w:val="%6."/>
      <w:lvlJc w:val="left"/>
      <w:pPr>
        <w:tabs>
          <w:tab w:val="num" w:pos="4320"/>
        </w:tabs>
        <w:ind w:left="4320" w:hanging="360"/>
      </w:pPr>
    </w:lvl>
    <w:lvl w:ilvl="6" w:tplc="C2A0F45C" w:tentative="1">
      <w:start w:val="1"/>
      <w:numFmt w:val="upperLetter"/>
      <w:lvlText w:val="%7."/>
      <w:lvlJc w:val="left"/>
      <w:pPr>
        <w:tabs>
          <w:tab w:val="num" w:pos="5040"/>
        </w:tabs>
        <w:ind w:left="5040" w:hanging="360"/>
      </w:pPr>
    </w:lvl>
    <w:lvl w:ilvl="7" w:tplc="F34E781E" w:tentative="1">
      <w:start w:val="1"/>
      <w:numFmt w:val="upperLetter"/>
      <w:lvlText w:val="%8."/>
      <w:lvlJc w:val="left"/>
      <w:pPr>
        <w:tabs>
          <w:tab w:val="num" w:pos="5760"/>
        </w:tabs>
        <w:ind w:left="5760" w:hanging="360"/>
      </w:pPr>
    </w:lvl>
    <w:lvl w:ilvl="8" w:tplc="B22E2860" w:tentative="1">
      <w:start w:val="1"/>
      <w:numFmt w:val="upperLetter"/>
      <w:lvlText w:val="%9."/>
      <w:lvlJc w:val="left"/>
      <w:pPr>
        <w:tabs>
          <w:tab w:val="num" w:pos="6480"/>
        </w:tabs>
        <w:ind w:left="6480" w:hanging="360"/>
      </w:pPr>
    </w:lvl>
  </w:abstractNum>
  <w:abstractNum w:abstractNumId="41" w15:restartNumberingAfterBreak="0">
    <w:nsid w:val="7C021C73"/>
    <w:multiLevelType w:val="hybridMultilevel"/>
    <w:tmpl w:val="47C841A4"/>
    <w:lvl w:ilvl="0" w:tplc="C08A0A88">
      <w:start w:val="1"/>
      <w:numFmt w:val="bullet"/>
      <w:lvlText w:val="•"/>
      <w:lvlJc w:val="left"/>
      <w:pPr>
        <w:tabs>
          <w:tab w:val="num" w:pos="360"/>
        </w:tabs>
        <w:ind w:left="360" w:hanging="360"/>
      </w:pPr>
      <w:rPr>
        <w:rFonts w:ascii="Arial" w:hAnsi="Arial" w:hint="default"/>
      </w:rPr>
    </w:lvl>
    <w:lvl w:ilvl="1" w:tplc="6C683A86" w:tentative="1">
      <w:start w:val="1"/>
      <w:numFmt w:val="bullet"/>
      <w:lvlText w:val="•"/>
      <w:lvlJc w:val="left"/>
      <w:pPr>
        <w:tabs>
          <w:tab w:val="num" w:pos="1080"/>
        </w:tabs>
        <w:ind w:left="1080" w:hanging="360"/>
      </w:pPr>
      <w:rPr>
        <w:rFonts w:ascii="Arial" w:hAnsi="Arial" w:hint="default"/>
      </w:rPr>
    </w:lvl>
    <w:lvl w:ilvl="2" w:tplc="B240BD6E" w:tentative="1">
      <w:start w:val="1"/>
      <w:numFmt w:val="bullet"/>
      <w:lvlText w:val="•"/>
      <w:lvlJc w:val="left"/>
      <w:pPr>
        <w:tabs>
          <w:tab w:val="num" w:pos="1800"/>
        </w:tabs>
        <w:ind w:left="1800" w:hanging="360"/>
      </w:pPr>
      <w:rPr>
        <w:rFonts w:ascii="Arial" w:hAnsi="Arial" w:hint="default"/>
      </w:rPr>
    </w:lvl>
    <w:lvl w:ilvl="3" w:tplc="9FEC9132" w:tentative="1">
      <w:start w:val="1"/>
      <w:numFmt w:val="bullet"/>
      <w:lvlText w:val="•"/>
      <w:lvlJc w:val="left"/>
      <w:pPr>
        <w:tabs>
          <w:tab w:val="num" w:pos="2520"/>
        </w:tabs>
        <w:ind w:left="2520" w:hanging="360"/>
      </w:pPr>
      <w:rPr>
        <w:rFonts w:ascii="Arial" w:hAnsi="Arial" w:hint="default"/>
      </w:rPr>
    </w:lvl>
    <w:lvl w:ilvl="4" w:tplc="CAEA29B2" w:tentative="1">
      <w:start w:val="1"/>
      <w:numFmt w:val="bullet"/>
      <w:lvlText w:val="•"/>
      <w:lvlJc w:val="left"/>
      <w:pPr>
        <w:tabs>
          <w:tab w:val="num" w:pos="3240"/>
        </w:tabs>
        <w:ind w:left="3240" w:hanging="360"/>
      </w:pPr>
      <w:rPr>
        <w:rFonts w:ascii="Arial" w:hAnsi="Arial" w:hint="default"/>
      </w:rPr>
    </w:lvl>
    <w:lvl w:ilvl="5" w:tplc="07DE2396" w:tentative="1">
      <w:start w:val="1"/>
      <w:numFmt w:val="bullet"/>
      <w:lvlText w:val="•"/>
      <w:lvlJc w:val="left"/>
      <w:pPr>
        <w:tabs>
          <w:tab w:val="num" w:pos="3960"/>
        </w:tabs>
        <w:ind w:left="3960" w:hanging="360"/>
      </w:pPr>
      <w:rPr>
        <w:rFonts w:ascii="Arial" w:hAnsi="Arial" w:hint="default"/>
      </w:rPr>
    </w:lvl>
    <w:lvl w:ilvl="6" w:tplc="9976C9BE" w:tentative="1">
      <w:start w:val="1"/>
      <w:numFmt w:val="bullet"/>
      <w:lvlText w:val="•"/>
      <w:lvlJc w:val="left"/>
      <w:pPr>
        <w:tabs>
          <w:tab w:val="num" w:pos="4680"/>
        </w:tabs>
        <w:ind w:left="4680" w:hanging="360"/>
      </w:pPr>
      <w:rPr>
        <w:rFonts w:ascii="Arial" w:hAnsi="Arial" w:hint="default"/>
      </w:rPr>
    </w:lvl>
    <w:lvl w:ilvl="7" w:tplc="03ECD560" w:tentative="1">
      <w:start w:val="1"/>
      <w:numFmt w:val="bullet"/>
      <w:lvlText w:val="•"/>
      <w:lvlJc w:val="left"/>
      <w:pPr>
        <w:tabs>
          <w:tab w:val="num" w:pos="5400"/>
        </w:tabs>
        <w:ind w:left="5400" w:hanging="360"/>
      </w:pPr>
      <w:rPr>
        <w:rFonts w:ascii="Arial" w:hAnsi="Arial" w:hint="default"/>
      </w:rPr>
    </w:lvl>
    <w:lvl w:ilvl="8" w:tplc="60C01F78"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7ED751EC"/>
    <w:multiLevelType w:val="hybridMultilevel"/>
    <w:tmpl w:val="268C3A98"/>
    <w:lvl w:ilvl="0" w:tplc="39F828DA">
      <w:start w:val="1"/>
      <w:numFmt w:val="bullet"/>
      <w:lvlText w:val="•"/>
      <w:lvlJc w:val="left"/>
      <w:pPr>
        <w:tabs>
          <w:tab w:val="num" w:pos="360"/>
        </w:tabs>
        <w:ind w:left="360" w:hanging="360"/>
      </w:pPr>
      <w:rPr>
        <w:rFonts w:ascii="Arial" w:hAnsi="Arial" w:hint="default"/>
      </w:rPr>
    </w:lvl>
    <w:lvl w:ilvl="1" w:tplc="7994808E" w:tentative="1">
      <w:start w:val="1"/>
      <w:numFmt w:val="bullet"/>
      <w:lvlText w:val="•"/>
      <w:lvlJc w:val="left"/>
      <w:pPr>
        <w:tabs>
          <w:tab w:val="num" w:pos="1080"/>
        </w:tabs>
        <w:ind w:left="1080" w:hanging="360"/>
      </w:pPr>
      <w:rPr>
        <w:rFonts w:ascii="Arial" w:hAnsi="Arial" w:hint="default"/>
      </w:rPr>
    </w:lvl>
    <w:lvl w:ilvl="2" w:tplc="36E69048" w:tentative="1">
      <w:start w:val="1"/>
      <w:numFmt w:val="bullet"/>
      <w:lvlText w:val="•"/>
      <w:lvlJc w:val="left"/>
      <w:pPr>
        <w:tabs>
          <w:tab w:val="num" w:pos="1800"/>
        </w:tabs>
        <w:ind w:left="1800" w:hanging="360"/>
      </w:pPr>
      <w:rPr>
        <w:rFonts w:ascii="Arial" w:hAnsi="Arial" w:hint="default"/>
      </w:rPr>
    </w:lvl>
    <w:lvl w:ilvl="3" w:tplc="B83A32B6" w:tentative="1">
      <w:start w:val="1"/>
      <w:numFmt w:val="bullet"/>
      <w:lvlText w:val="•"/>
      <w:lvlJc w:val="left"/>
      <w:pPr>
        <w:tabs>
          <w:tab w:val="num" w:pos="2520"/>
        </w:tabs>
        <w:ind w:left="2520" w:hanging="360"/>
      </w:pPr>
      <w:rPr>
        <w:rFonts w:ascii="Arial" w:hAnsi="Arial" w:hint="default"/>
      </w:rPr>
    </w:lvl>
    <w:lvl w:ilvl="4" w:tplc="F07A13E2" w:tentative="1">
      <w:start w:val="1"/>
      <w:numFmt w:val="bullet"/>
      <w:lvlText w:val="•"/>
      <w:lvlJc w:val="left"/>
      <w:pPr>
        <w:tabs>
          <w:tab w:val="num" w:pos="3240"/>
        </w:tabs>
        <w:ind w:left="3240" w:hanging="360"/>
      </w:pPr>
      <w:rPr>
        <w:rFonts w:ascii="Arial" w:hAnsi="Arial" w:hint="default"/>
      </w:rPr>
    </w:lvl>
    <w:lvl w:ilvl="5" w:tplc="47867730" w:tentative="1">
      <w:start w:val="1"/>
      <w:numFmt w:val="bullet"/>
      <w:lvlText w:val="•"/>
      <w:lvlJc w:val="left"/>
      <w:pPr>
        <w:tabs>
          <w:tab w:val="num" w:pos="3960"/>
        </w:tabs>
        <w:ind w:left="3960" w:hanging="360"/>
      </w:pPr>
      <w:rPr>
        <w:rFonts w:ascii="Arial" w:hAnsi="Arial" w:hint="default"/>
      </w:rPr>
    </w:lvl>
    <w:lvl w:ilvl="6" w:tplc="FC8C304C" w:tentative="1">
      <w:start w:val="1"/>
      <w:numFmt w:val="bullet"/>
      <w:lvlText w:val="•"/>
      <w:lvlJc w:val="left"/>
      <w:pPr>
        <w:tabs>
          <w:tab w:val="num" w:pos="4680"/>
        </w:tabs>
        <w:ind w:left="4680" w:hanging="360"/>
      </w:pPr>
      <w:rPr>
        <w:rFonts w:ascii="Arial" w:hAnsi="Arial" w:hint="default"/>
      </w:rPr>
    </w:lvl>
    <w:lvl w:ilvl="7" w:tplc="35EADE60" w:tentative="1">
      <w:start w:val="1"/>
      <w:numFmt w:val="bullet"/>
      <w:lvlText w:val="•"/>
      <w:lvlJc w:val="left"/>
      <w:pPr>
        <w:tabs>
          <w:tab w:val="num" w:pos="5400"/>
        </w:tabs>
        <w:ind w:left="5400" w:hanging="360"/>
      </w:pPr>
      <w:rPr>
        <w:rFonts w:ascii="Arial" w:hAnsi="Arial" w:hint="default"/>
      </w:rPr>
    </w:lvl>
    <w:lvl w:ilvl="8" w:tplc="B1569DF4"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7F2C112F"/>
    <w:multiLevelType w:val="hybridMultilevel"/>
    <w:tmpl w:val="DBBC6F1E"/>
    <w:lvl w:ilvl="0" w:tplc="7128871C">
      <w:start w:val="1"/>
      <w:numFmt w:val="bullet"/>
      <w:lvlText w:val="•"/>
      <w:lvlJc w:val="left"/>
      <w:pPr>
        <w:tabs>
          <w:tab w:val="num" w:pos="720"/>
        </w:tabs>
        <w:ind w:left="720" w:hanging="360"/>
      </w:pPr>
      <w:rPr>
        <w:rFonts w:ascii="Arial" w:hAnsi="Arial" w:hint="default"/>
      </w:rPr>
    </w:lvl>
    <w:lvl w:ilvl="1" w:tplc="A55C56EA" w:tentative="1">
      <w:start w:val="1"/>
      <w:numFmt w:val="bullet"/>
      <w:lvlText w:val="•"/>
      <w:lvlJc w:val="left"/>
      <w:pPr>
        <w:tabs>
          <w:tab w:val="num" w:pos="1440"/>
        </w:tabs>
        <w:ind w:left="1440" w:hanging="360"/>
      </w:pPr>
      <w:rPr>
        <w:rFonts w:ascii="Arial" w:hAnsi="Arial" w:hint="default"/>
      </w:rPr>
    </w:lvl>
    <w:lvl w:ilvl="2" w:tplc="E16EE364" w:tentative="1">
      <w:start w:val="1"/>
      <w:numFmt w:val="bullet"/>
      <w:lvlText w:val="•"/>
      <w:lvlJc w:val="left"/>
      <w:pPr>
        <w:tabs>
          <w:tab w:val="num" w:pos="2160"/>
        </w:tabs>
        <w:ind w:left="2160" w:hanging="360"/>
      </w:pPr>
      <w:rPr>
        <w:rFonts w:ascii="Arial" w:hAnsi="Arial" w:hint="default"/>
      </w:rPr>
    </w:lvl>
    <w:lvl w:ilvl="3" w:tplc="EF2E687C" w:tentative="1">
      <w:start w:val="1"/>
      <w:numFmt w:val="bullet"/>
      <w:lvlText w:val="•"/>
      <w:lvlJc w:val="left"/>
      <w:pPr>
        <w:tabs>
          <w:tab w:val="num" w:pos="2880"/>
        </w:tabs>
        <w:ind w:left="2880" w:hanging="360"/>
      </w:pPr>
      <w:rPr>
        <w:rFonts w:ascii="Arial" w:hAnsi="Arial" w:hint="default"/>
      </w:rPr>
    </w:lvl>
    <w:lvl w:ilvl="4" w:tplc="C65897CE" w:tentative="1">
      <w:start w:val="1"/>
      <w:numFmt w:val="bullet"/>
      <w:lvlText w:val="•"/>
      <w:lvlJc w:val="left"/>
      <w:pPr>
        <w:tabs>
          <w:tab w:val="num" w:pos="3600"/>
        </w:tabs>
        <w:ind w:left="3600" w:hanging="360"/>
      </w:pPr>
      <w:rPr>
        <w:rFonts w:ascii="Arial" w:hAnsi="Arial" w:hint="default"/>
      </w:rPr>
    </w:lvl>
    <w:lvl w:ilvl="5" w:tplc="47888044" w:tentative="1">
      <w:start w:val="1"/>
      <w:numFmt w:val="bullet"/>
      <w:lvlText w:val="•"/>
      <w:lvlJc w:val="left"/>
      <w:pPr>
        <w:tabs>
          <w:tab w:val="num" w:pos="4320"/>
        </w:tabs>
        <w:ind w:left="4320" w:hanging="360"/>
      </w:pPr>
      <w:rPr>
        <w:rFonts w:ascii="Arial" w:hAnsi="Arial" w:hint="default"/>
      </w:rPr>
    </w:lvl>
    <w:lvl w:ilvl="6" w:tplc="4D228A2C" w:tentative="1">
      <w:start w:val="1"/>
      <w:numFmt w:val="bullet"/>
      <w:lvlText w:val="•"/>
      <w:lvlJc w:val="left"/>
      <w:pPr>
        <w:tabs>
          <w:tab w:val="num" w:pos="5040"/>
        </w:tabs>
        <w:ind w:left="5040" w:hanging="360"/>
      </w:pPr>
      <w:rPr>
        <w:rFonts w:ascii="Arial" w:hAnsi="Arial" w:hint="default"/>
      </w:rPr>
    </w:lvl>
    <w:lvl w:ilvl="7" w:tplc="3EBE590E" w:tentative="1">
      <w:start w:val="1"/>
      <w:numFmt w:val="bullet"/>
      <w:lvlText w:val="•"/>
      <w:lvlJc w:val="left"/>
      <w:pPr>
        <w:tabs>
          <w:tab w:val="num" w:pos="5760"/>
        </w:tabs>
        <w:ind w:left="5760" w:hanging="360"/>
      </w:pPr>
      <w:rPr>
        <w:rFonts w:ascii="Arial" w:hAnsi="Arial" w:hint="default"/>
      </w:rPr>
    </w:lvl>
    <w:lvl w:ilvl="8" w:tplc="02D4025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9"/>
  </w:num>
  <w:num w:numId="3">
    <w:abstractNumId w:val="22"/>
  </w:num>
  <w:num w:numId="4">
    <w:abstractNumId w:val="30"/>
  </w:num>
  <w:num w:numId="5">
    <w:abstractNumId w:val="40"/>
  </w:num>
  <w:num w:numId="6">
    <w:abstractNumId w:val="26"/>
  </w:num>
  <w:num w:numId="7">
    <w:abstractNumId w:val="18"/>
  </w:num>
  <w:num w:numId="8">
    <w:abstractNumId w:val="35"/>
  </w:num>
  <w:num w:numId="9">
    <w:abstractNumId w:val="16"/>
  </w:num>
  <w:num w:numId="10">
    <w:abstractNumId w:val="15"/>
  </w:num>
  <w:num w:numId="11">
    <w:abstractNumId w:val="21"/>
  </w:num>
  <w:num w:numId="12">
    <w:abstractNumId w:val="4"/>
  </w:num>
  <w:num w:numId="13">
    <w:abstractNumId w:val="28"/>
  </w:num>
  <w:num w:numId="14">
    <w:abstractNumId w:val="29"/>
  </w:num>
  <w:num w:numId="15">
    <w:abstractNumId w:val="8"/>
  </w:num>
  <w:num w:numId="16">
    <w:abstractNumId w:val="17"/>
  </w:num>
  <w:num w:numId="17">
    <w:abstractNumId w:val="14"/>
  </w:num>
  <w:num w:numId="18">
    <w:abstractNumId w:val="42"/>
  </w:num>
  <w:num w:numId="19">
    <w:abstractNumId w:val="10"/>
  </w:num>
  <w:num w:numId="20">
    <w:abstractNumId w:val="9"/>
  </w:num>
  <w:num w:numId="21">
    <w:abstractNumId w:val="3"/>
  </w:num>
  <w:num w:numId="22">
    <w:abstractNumId w:val="7"/>
  </w:num>
  <w:num w:numId="23">
    <w:abstractNumId w:val="0"/>
  </w:num>
  <w:num w:numId="24">
    <w:abstractNumId w:val="34"/>
  </w:num>
  <w:num w:numId="25">
    <w:abstractNumId w:val="1"/>
  </w:num>
  <w:num w:numId="26">
    <w:abstractNumId w:val="11"/>
  </w:num>
  <w:num w:numId="27">
    <w:abstractNumId w:val="41"/>
  </w:num>
  <w:num w:numId="28">
    <w:abstractNumId w:val="13"/>
  </w:num>
  <w:num w:numId="29">
    <w:abstractNumId w:val="32"/>
  </w:num>
  <w:num w:numId="30">
    <w:abstractNumId w:val="36"/>
  </w:num>
  <w:num w:numId="31">
    <w:abstractNumId w:val="19"/>
  </w:num>
  <w:num w:numId="32">
    <w:abstractNumId w:val="33"/>
  </w:num>
  <w:num w:numId="33">
    <w:abstractNumId w:val="37"/>
  </w:num>
  <w:num w:numId="34">
    <w:abstractNumId w:val="24"/>
  </w:num>
  <w:num w:numId="35">
    <w:abstractNumId w:val="25"/>
  </w:num>
  <w:num w:numId="36">
    <w:abstractNumId w:val="20"/>
  </w:num>
  <w:num w:numId="37">
    <w:abstractNumId w:val="12"/>
  </w:num>
  <w:num w:numId="38">
    <w:abstractNumId w:val="31"/>
  </w:num>
  <w:num w:numId="39">
    <w:abstractNumId w:val="43"/>
  </w:num>
  <w:num w:numId="40">
    <w:abstractNumId w:val="23"/>
  </w:num>
  <w:num w:numId="41">
    <w:abstractNumId w:val="5"/>
  </w:num>
  <w:num w:numId="42">
    <w:abstractNumId w:val="27"/>
  </w:num>
  <w:num w:numId="43">
    <w:abstractNumId w:val="38"/>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70438"/>
    <w:rsid w:val="00080CA2"/>
    <w:rsid w:val="000A1B53"/>
    <w:rsid w:val="00101F8B"/>
    <w:rsid w:val="00105128"/>
    <w:rsid w:val="00107D43"/>
    <w:rsid w:val="00114878"/>
    <w:rsid w:val="001357FA"/>
    <w:rsid w:val="0013612A"/>
    <w:rsid w:val="0014370B"/>
    <w:rsid w:val="00156C4F"/>
    <w:rsid w:val="001702A6"/>
    <w:rsid w:val="00173D7C"/>
    <w:rsid w:val="001C1768"/>
    <w:rsid w:val="001D2167"/>
    <w:rsid w:val="001D6D59"/>
    <w:rsid w:val="0021138F"/>
    <w:rsid w:val="002113D6"/>
    <w:rsid w:val="00223498"/>
    <w:rsid w:val="0023508F"/>
    <w:rsid w:val="00284556"/>
    <w:rsid w:val="00297396"/>
    <w:rsid w:val="002B0E69"/>
    <w:rsid w:val="002B4966"/>
    <w:rsid w:val="003211AF"/>
    <w:rsid w:val="00331D66"/>
    <w:rsid w:val="00342898"/>
    <w:rsid w:val="00373C09"/>
    <w:rsid w:val="00396DD0"/>
    <w:rsid w:val="003A3D88"/>
    <w:rsid w:val="003A7E7A"/>
    <w:rsid w:val="003B74CA"/>
    <w:rsid w:val="003C0B97"/>
    <w:rsid w:val="0041339B"/>
    <w:rsid w:val="004369A3"/>
    <w:rsid w:val="004417B4"/>
    <w:rsid w:val="004522CE"/>
    <w:rsid w:val="00463EC2"/>
    <w:rsid w:val="00470981"/>
    <w:rsid w:val="00491B02"/>
    <w:rsid w:val="00497377"/>
    <w:rsid w:val="004B2BF1"/>
    <w:rsid w:val="004B6464"/>
    <w:rsid w:val="004C0C6B"/>
    <w:rsid w:val="004F1C92"/>
    <w:rsid w:val="005051D7"/>
    <w:rsid w:val="00534043"/>
    <w:rsid w:val="00592EB7"/>
    <w:rsid w:val="00595509"/>
    <w:rsid w:val="005E22E5"/>
    <w:rsid w:val="005E57A5"/>
    <w:rsid w:val="005F24B4"/>
    <w:rsid w:val="00685D46"/>
    <w:rsid w:val="006A6700"/>
    <w:rsid w:val="006D4820"/>
    <w:rsid w:val="006F425D"/>
    <w:rsid w:val="0073499A"/>
    <w:rsid w:val="00750B0D"/>
    <w:rsid w:val="00774185"/>
    <w:rsid w:val="007B40D8"/>
    <w:rsid w:val="007C4F08"/>
    <w:rsid w:val="008012C2"/>
    <w:rsid w:val="008158A3"/>
    <w:rsid w:val="00816557"/>
    <w:rsid w:val="00857C0E"/>
    <w:rsid w:val="00857CB2"/>
    <w:rsid w:val="0087011B"/>
    <w:rsid w:val="00870F7C"/>
    <w:rsid w:val="008778E5"/>
    <w:rsid w:val="00880FFC"/>
    <w:rsid w:val="00896461"/>
    <w:rsid w:val="008B70E7"/>
    <w:rsid w:val="008C0C66"/>
    <w:rsid w:val="008C51DE"/>
    <w:rsid w:val="008C727E"/>
    <w:rsid w:val="008F74CB"/>
    <w:rsid w:val="009233E0"/>
    <w:rsid w:val="0092552C"/>
    <w:rsid w:val="009703D9"/>
    <w:rsid w:val="00A20E1B"/>
    <w:rsid w:val="00A82A5D"/>
    <w:rsid w:val="00AA79F3"/>
    <w:rsid w:val="00B23BA8"/>
    <w:rsid w:val="00B23D3F"/>
    <w:rsid w:val="00B531CA"/>
    <w:rsid w:val="00B9090F"/>
    <w:rsid w:val="00BA63ED"/>
    <w:rsid w:val="00BB2BB4"/>
    <w:rsid w:val="00BB427D"/>
    <w:rsid w:val="00BE0899"/>
    <w:rsid w:val="00BE6FB3"/>
    <w:rsid w:val="00BF4262"/>
    <w:rsid w:val="00C07554"/>
    <w:rsid w:val="00C108E0"/>
    <w:rsid w:val="00C137BC"/>
    <w:rsid w:val="00C967EF"/>
    <w:rsid w:val="00C96B5C"/>
    <w:rsid w:val="00CA4BB2"/>
    <w:rsid w:val="00CC4CE1"/>
    <w:rsid w:val="00CF709A"/>
    <w:rsid w:val="00D00A75"/>
    <w:rsid w:val="00D82CA3"/>
    <w:rsid w:val="00DC0596"/>
    <w:rsid w:val="00DF161D"/>
    <w:rsid w:val="00DF78CD"/>
    <w:rsid w:val="00E02541"/>
    <w:rsid w:val="00E056E4"/>
    <w:rsid w:val="00E41A32"/>
    <w:rsid w:val="00E63B26"/>
    <w:rsid w:val="00E87A8A"/>
    <w:rsid w:val="00EB50C6"/>
    <w:rsid w:val="00F03473"/>
    <w:rsid w:val="00F27585"/>
    <w:rsid w:val="00F27FAC"/>
    <w:rsid w:val="00F5083F"/>
    <w:rsid w:val="00F577A8"/>
    <w:rsid w:val="00F70524"/>
    <w:rsid w:val="00F962C4"/>
    <w:rsid w:val="00FA0956"/>
    <w:rsid w:val="00FC36D1"/>
    <w:rsid w:val="00FE46D3"/>
    <w:rsid w:val="00FF3C57"/>
    <w:rsid w:val="00FF47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52C817"/>
  <w15:chartTrackingRefBased/>
  <w15:docId w15:val="{7938D679-5EC0-4E09-AD93-A9599C8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qFormat/>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qFormat/>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paragraph" w:styleId="ListParagraph">
    <w:name w:val="List Paragraph"/>
    <w:basedOn w:val="Normal"/>
    <w:uiPriority w:val="34"/>
    <w:qFormat/>
    <w:rsid w:val="00DF161D"/>
    <w:pPr>
      <w:spacing w:line="259"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DF1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CA4BB2"/>
    <w:rPr>
      <w:rFonts w:ascii="Segoe UI" w:hAnsi="Segoe UI" w:cs="Segoe UI" w:hint="default"/>
      <w:color w:val="262626"/>
      <w:sz w:val="18"/>
      <w:szCs w:val="18"/>
    </w:rPr>
  </w:style>
  <w:style w:type="table" w:styleId="ListTable4-Accent6">
    <w:name w:val="List Table 4 Accent 6"/>
    <w:basedOn w:val="TableNormal"/>
    <w:uiPriority w:val="49"/>
    <w:rsid w:val="00CA4BB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CA4BB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UnresolvedMention">
    <w:name w:val="Unresolved Mention"/>
    <w:basedOn w:val="DefaultParagraphFont"/>
    <w:uiPriority w:val="99"/>
    <w:semiHidden/>
    <w:unhideWhenUsed/>
    <w:rsid w:val="004B2BF1"/>
    <w:rPr>
      <w:color w:val="605E5C"/>
      <w:shd w:val="clear" w:color="auto" w:fill="E1DFDD"/>
    </w:rPr>
  </w:style>
  <w:style w:type="character" w:styleId="CommentReference">
    <w:name w:val="annotation reference"/>
    <w:basedOn w:val="DefaultParagraphFont"/>
    <w:uiPriority w:val="99"/>
    <w:semiHidden/>
    <w:unhideWhenUsed/>
    <w:rsid w:val="004B2BF1"/>
    <w:rPr>
      <w:sz w:val="16"/>
      <w:szCs w:val="16"/>
    </w:rPr>
  </w:style>
  <w:style w:type="paragraph" w:styleId="CommentText">
    <w:name w:val="annotation text"/>
    <w:basedOn w:val="Normal"/>
    <w:link w:val="CommentTextChar"/>
    <w:uiPriority w:val="99"/>
    <w:semiHidden/>
    <w:unhideWhenUsed/>
    <w:rsid w:val="004B2BF1"/>
    <w:rPr>
      <w:sz w:val="20"/>
      <w:szCs w:val="20"/>
    </w:rPr>
  </w:style>
  <w:style w:type="character" w:customStyle="1" w:styleId="CommentTextChar">
    <w:name w:val="Comment Text Char"/>
    <w:basedOn w:val="DefaultParagraphFont"/>
    <w:link w:val="CommentText"/>
    <w:uiPriority w:val="99"/>
    <w:semiHidden/>
    <w:rsid w:val="004B2BF1"/>
    <w:rPr>
      <w:rFonts w:ascii="Arial" w:eastAsiaTheme="minorEastAsia"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4B2BF1"/>
    <w:rPr>
      <w:b/>
      <w:bCs/>
    </w:rPr>
  </w:style>
  <w:style w:type="character" w:customStyle="1" w:styleId="CommentSubjectChar">
    <w:name w:val="Comment Subject Char"/>
    <w:basedOn w:val="CommentTextChar"/>
    <w:link w:val="CommentSubject"/>
    <w:uiPriority w:val="99"/>
    <w:semiHidden/>
    <w:rsid w:val="004B2BF1"/>
    <w:rPr>
      <w:rFonts w:ascii="Arial" w:eastAsiaTheme="minorEastAsia" w:hAnsi="Arial" w:cs="Arial"/>
      <w:b/>
      <w:bCs/>
      <w:sz w:val="20"/>
      <w:szCs w:val="20"/>
      <w:lang w:eastAsia="en-GB"/>
    </w:rPr>
  </w:style>
  <w:style w:type="table" w:styleId="GridTable1Light-Accent1">
    <w:name w:val="Grid Table 1 Light Accent 1"/>
    <w:basedOn w:val="TableNormal"/>
    <w:uiPriority w:val="46"/>
    <w:rsid w:val="004B2BF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B2BF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4B2BF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5.jpeg"/><Relationship Id="rId42" Type="http://schemas.openxmlformats.org/officeDocument/2006/relationships/chart" Target="charts/chart7.xml"/><Relationship Id="rId47" Type="http://schemas.openxmlformats.org/officeDocument/2006/relationships/hyperlink" Target="https://www.jrf.org.uk/report/uk-poverty-2020-21" TargetMode="External"/><Relationship Id="rId63" Type="http://schemas.openxmlformats.org/officeDocument/2006/relationships/hyperlink" Target="https://www.nomisweb.co.uk/" TargetMode="External"/><Relationship Id="rId68" Type="http://schemas.openxmlformats.org/officeDocument/2006/relationships/hyperlink" Target="https://policyinpractice.co.uk/tower-hamlets-impact-of-covid-19-benefit-changes-hardship-fund-and-the-benefit-cap/" TargetMode="External"/><Relationship Id="rId84" Type="http://schemas.openxmlformats.org/officeDocument/2006/relationships/hyperlink" Target="https://doi.org/10.1093/pubmed/fdz158" TargetMode="External"/><Relationship Id="rId89" Type="http://schemas.openxmlformats.org/officeDocument/2006/relationships/hyperlink" Target="https://policyinpractice.co.uk/tower-hamlets-impact-of-covid-19-benefit-changes-hardship-fund-and-the-benefit-cap/" TargetMode="External"/><Relationship Id="rId16" Type="http://schemas.openxmlformats.org/officeDocument/2006/relationships/image" Target="media/image2.png"/><Relationship Id="rId11" Type="http://schemas.openxmlformats.org/officeDocument/2006/relationships/endnotes" Target="endnotes.xml"/><Relationship Id="rId32" Type="http://schemas.openxmlformats.org/officeDocument/2006/relationships/hyperlink" Target="https://socialmetricscommission.org.uk/measuring-poverty-2020/" TargetMode="External"/><Relationship Id="rId37" Type="http://schemas.openxmlformats.org/officeDocument/2006/relationships/chart" Target="charts/chart4.xml"/><Relationship Id="rId53" Type="http://schemas.openxmlformats.org/officeDocument/2006/relationships/chart" Target="charts/chart9.xml"/><Relationship Id="rId58" Type="http://schemas.openxmlformats.org/officeDocument/2006/relationships/hyperlink" Target="https://www.trustforlondon.org.uk/publications/lpp2020/" TargetMode="External"/><Relationship Id="rId74" Type="http://schemas.openxmlformats.org/officeDocument/2006/relationships/hyperlink" Target="https://epi.org.uk/publications-and-research/education-in-england-annual-report-2020/" TargetMode="External"/><Relationship Id="rId79" Type="http://schemas.openxmlformats.org/officeDocument/2006/relationships/hyperlink" Target="https://www.jrf.org.uk/report/destitution-uk-2020" TargetMode="External"/><Relationship Id="rId5" Type="http://schemas.openxmlformats.org/officeDocument/2006/relationships/customXml" Target="../customXml/item5.xml"/><Relationship Id="rId90" Type="http://schemas.openxmlformats.org/officeDocument/2006/relationships/hyperlink" Target="https://policyinpractice.co.uk/lsi-london/" TargetMode="External"/><Relationship Id="rId95" Type="http://schemas.openxmlformats.org/officeDocument/2006/relationships/theme" Target="theme/theme1.xml"/><Relationship Id="rId22" Type="http://schemas.openxmlformats.org/officeDocument/2006/relationships/hyperlink" Target="https://policyinpractice.co.uk/index-multiple-deprivation/" TargetMode="External"/><Relationship Id="rId27" Type="http://schemas.openxmlformats.org/officeDocument/2006/relationships/chart" Target="charts/chart2.xml"/><Relationship Id="rId43" Type="http://schemas.openxmlformats.org/officeDocument/2006/relationships/hyperlink" Target="https://www.ons.gov.uk/economy/nationalaccounts/uksectoraccounts/compendium/economicreview/february2020/childpovertyandeducationoutcomesbyethnicity'" TargetMode="External"/><Relationship Id="rId48" Type="http://schemas.openxmlformats.org/officeDocument/2006/relationships/hyperlink" Target="https://www.ons.gov.uk/employmentandlabourmarket/peoplenotinwork/unemployment/datasets/householdsbycombinedeconomicactivitystatusofhouseholdmembersbylocalauthoritytablea1la" TargetMode="External"/><Relationship Id="rId64" Type="http://schemas.openxmlformats.org/officeDocument/2006/relationships/hyperlink" Target="https://www.employment-studies.co.uk/resource/monthly-vacancy-analysis-vacancy-trends-week-ending-11-october-2020" TargetMode="External"/><Relationship Id="rId69" Type="http://schemas.openxmlformats.org/officeDocument/2006/relationships/chart" Target="charts/chart10.xml"/><Relationship Id="rId8" Type="http://schemas.openxmlformats.org/officeDocument/2006/relationships/settings" Target="settings.xml"/><Relationship Id="rId51" Type="http://schemas.openxmlformats.org/officeDocument/2006/relationships/hyperlink" Target="http://www.endchildpoverty.org.uk/child-poverty-in-your-area-201415-201819/" TargetMode="External"/><Relationship Id="rId72" Type="http://schemas.openxmlformats.org/officeDocument/2006/relationships/hyperlink" Target="http://www.appgpoverty.org.uk/wp-content/uploads/2021/02/APPG-on-Poverty-20-uplift-report-FINAL.docx.pdf" TargetMode="External"/><Relationship Id="rId80" Type="http://schemas.openxmlformats.org/officeDocument/2006/relationships/hyperlink" Target="https://www.jrf.org.uk/report/uk-poverty-2020-21" TargetMode="External"/><Relationship Id="rId85" Type="http://schemas.openxmlformats.org/officeDocument/2006/relationships/hyperlink" Target="https://www.towerhamlets.gov.uk/News_events/Borough_profile.aspx"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hyperlink" Target="https://www.jrf.org.uk/report/destitution-uk-2020" TargetMode="External"/><Relationship Id="rId38" Type="http://schemas.openxmlformats.org/officeDocument/2006/relationships/hyperlink" Target="https://policyinpractice.co.uk/lsi-london/" TargetMode="External"/><Relationship Id="rId46" Type="http://schemas.openxmlformats.org/officeDocument/2006/relationships/hyperlink" Target="https://www.jrf.org.uk/report/destitution-uk-2020" TargetMode="External"/><Relationship Id="rId59" Type="http://schemas.openxmlformats.org/officeDocument/2006/relationships/hyperlink" Target="https://www.gov.uk/government/publications/the-long-shadow-of-deprivation-differences-in-opportunities" TargetMode="External"/><Relationship Id="rId67" Type="http://schemas.openxmlformats.org/officeDocument/2006/relationships/hyperlink" Target="https://policyinpractice.co.uk/wp-content/uploads/Low-income-Londoners_-before-and-after-COVID-19_Aug20-1.pdf" TargetMode="External"/><Relationship Id="rId20" Type="http://schemas.openxmlformats.org/officeDocument/2006/relationships/image" Target="media/image4.jpeg"/><Relationship Id="rId41" Type="http://schemas.openxmlformats.org/officeDocument/2006/relationships/chart" Target="charts/chart6.xml"/><Relationship Id="rId54" Type="http://schemas.openxmlformats.org/officeDocument/2006/relationships/hyperlink" Target="https://www.gov.uk/government/statistics/english-indices-of-deprivation-2019" TargetMode="External"/><Relationship Id="rId62" Type="http://schemas.openxmlformats.org/officeDocument/2006/relationships/hyperlink" Target="https://www.gov.uk/government/statistics/coronavirus-job-retention-scheme-statistics-december-2020" TargetMode="External"/><Relationship Id="rId70" Type="http://schemas.openxmlformats.org/officeDocument/2006/relationships/header" Target="header4.xml"/><Relationship Id="rId75" Type="http://schemas.openxmlformats.org/officeDocument/2006/relationships/hyperlink" Target="https://www.gov.uk/government/statistics/coronavirus-job-retention-scheme-statistics-december-2020" TargetMode="External"/><Relationship Id="rId83" Type="http://schemas.openxmlformats.org/officeDocument/2006/relationships/hyperlink" Target="https://www.runnymedetrust.org/projects-and-publications/employment-3/the-colour-of-money.html" TargetMode="External"/><Relationship Id="rId88" Type="http://schemas.openxmlformats.org/officeDocument/2006/relationships/hyperlink" Target="https://www.ons.gov.uk/employmentandlabourmarket/peoplenotinwork/unemployment/datasets/householdsbycombinedeconomicactivitystatusofhouseholdmembersbylocalauthoritytablea1la" TargetMode="External"/><Relationship Id="rId91" Type="http://schemas.openxmlformats.org/officeDocument/2006/relationships/hyperlink" Target="https://socialmetricscommission.org.uk/measuring-poverty-2020/"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chart" Target="charts/chart3.xml"/><Relationship Id="rId49" Type="http://schemas.openxmlformats.org/officeDocument/2006/relationships/hyperlink" Target="https://www.trustforlondon.org.uk/publications/lpp2020/" TargetMode="External"/><Relationship Id="rId57" Type="http://schemas.openxmlformats.org/officeDocument/2006/relationships/hyperlink" Target="https://academic.oup.com/jpubhealth/article/42/4/e487/5688172" TargetMode="External"/><Relationship Id="rId10" Type="http://schemas.openxmlformats.org/officeDocument/2006/relationships/footnotes" Target="footnotes.xml"/><Relationship Id="rId31" Type="http://schemas.openxmlformats.org/officeDocument/2006/relationships/hyperlink" Target="http://www.endchildpoverty.org.uk/child-poverty-in-your-area-201415-201819/" TargetMode="External"/><Relationship Id="rId44" Type="http://schemas.openxmlformats.org/officeDocument/2006/relationships/hyperlink" Target="https://www.jrf.org.uk/report/uk-poverty-2020-21" TargetMode="External"/><Relationship Id="rId52" Type="http://schemas.openxmlformats.org/officeDocument/2006/relationships/hyperlink" Target="https://policyinpractice.co.uk/wp-content/uploads/Low-Income-Londoners-Phase-Three-report-28Aug18-pub.pdf" TargetMode="External"/><Relationship Id="rId60" Type="http://schemas.openxmlformats.org/officeDocument/2006/relationships/hyperlink" Target="https://www.employment-studies.co.uk/system/files/resources/files/The%20impacts%20of%20Covid-19%20on%20the%20low%20paid.pdf" TargetMode="External"/><Relationship Id="rId65" Type="http://schemas.openxmlformats.org/officeDocument/2006/relationships/hyperlink" Target="https://www.adzuna.co.uk/blog/london-job-market-hit-hardest-by-coronavirus-pandemic/" TargetMode="External"/><Relationship Id="rId73" Type="http://schemas.openxmlformats.org/officeDocument/2006/relationships/hyperlink" Target="https://www.ucl.ac.uk/ioe/departments-and-centres/centres/thomas-coram-research-unit/our-research/families-tower-hamlets-impacts-covid-19" TargetMode="External"/><Relationship Id="rId78" Type="http://schemas.openxmlformats.org/officeDocument/2006/relationships/hyperlink" Target="https://www.employment-studies.co.uk/resource/monthly-vacancy-analysis-vacancy-trends-week-ending-11-october-2020" TargetMode="External"/><Relationship Id="rId81" Type="http://schemas.openxmlformats.org/officeDocument/2006/relationships/hyperlink" Target="https://www.runnymedetrust.org/projects-and-publications/employment-3/the-colour-of-money.html" TargetMode="External"/><Relationship Id="rId86" Type="http://schemas.openxmlformats.org/officeDocument/2006/relationships/hyperlink" Target="https://www.ons.gov.uk/economy/nationalaccounts/uksectoraccounts/compendium/economicreview/february2020/childpovertyandeducationoutcomesbyethnicity'" TargetMode="External"/><Relationship Id="rId9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talk.towerhamlets.gov.uk/povertyreview" TargetMode="External"/><Relationship Id="rId18" Type="http://schemas.openxmlformats.org/officeDocument/2006/relationships/footer" Target="footer2.xml"/><Relationship Id="rId39" Type="http://schemas.openxmlformats.org/officeDocument/2006/relationships/image" Target="media/image11.png"/><Relationship Id="rId34" Type="http://schemas.openxmlformats.org/officeDocument/2006/relationships/hyperlink" Target="https://policyinpractice.co.uk/low-income-londoners-and-welfare-reform-2/" TargetMode="External"/><Relationship Id="rId50" Type="http://schemas.openxmlformats.org/officeDocument/2006/relationships/hyperlink" Target="https://data.london.gov.uk/dataset/earning-below-llw" TargetMode="External"/><Relationship Id="rId55" Type="http://schemas.openxmlformats.org/officeDocument/2006/relationships/hyperlink" Target="https://epi.org.uk/publications-and-research/education-in-england-annual-report-2020/" TargetMode="External"/><Relationship Id="rId76" Type="http://schemas.openxmlformats.org/officeDocument/2006/relationships/hyperlink" Target="http://www.endchildpoverty.org.uk/child-poverty-in-your-area-201415-201819/" TargetMode="External"/><Relationship Id="rId7" Type="http://schemas.openxmlformats.org/officeDocument/2006/relationships/styles" Target="styles.xml"/><Relationship Id="rId71" Type="http://schemas.openxmlformats.org/officeDocument/2006/relationships/hyperlink" Target="https://www.adzuna.co.uk/blog/london-job-market-hit-hardest-by-coronavirus-pandemic/" TargetMode="External"/><Relationship Id="rId92" Type="http://schemas.openxmlformats.org/officeDocument/2006/relationships/hyperlink" Target="https://www.trustforlondon.org.uk/publications/lpp2020/"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7.jpeg"/><Relationship Id="rId40" Type="http://schemas.openxmlformats.org/officeDocument/2006/relationships/chart" Target="charts/chart5.xml"/><Relationship Id="rId45" Type="http://schemas.openxmlformats.org/officeDocument/2006/relationships/chart" Target="charts/chart8.xml"/><Relationship Id="rId66" Type="http://schemas.openxmlformats.org/officeDocument/2006/relationships/hyperlink" Target="https://policyinpractice.co.uk/tower-hamlets-impact-of-covid-19-benefit-changes-hardship-fund-and-the-benefit-cap/" TargetMode="External"/><Relationship Id="rId87" Type="http://schemas.openxmlformats.org/officeDocument/2006/relationships/hyperlink" Target="https://data.london.gov.uk/dataset/earning-below-llw" TargetMode="External"/><Relationship Id="rId61" Type="http://schemas.openxmlformats.org/officeDocument/2006/relationships/hyperlink" Target="https://www.runnymedetrust.org/projects-and-publications/employment-3/the-colour-of-money.html" TargetMode="External"/><Relationship Id="rId82" Type="http://schemas.openxmlformats.org/officeDocument/2006/relationships/hyperlink" Target="https://www.runnymedetrust.org/projects-and-publications/employment-3/the-colour-of-money.html" TargetMode="Externa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hyperlink" Target="https://www.jrf.org.uk/report/uk-poverty-2020-21" TargetMode="External"/><Relationship Id="rId35" Type="http://schemas.openxmlformats.org/officeDocument/2006/relationships/hyperlink" Target="https://policyinpractice.co.uk/wp-content/uploads/Low-Income-Londoners-Phase-Three-report-28Aug18-pub.pdf" TargetMode="External"/><Relationship Id="rId56" Type="http://schemas.openxmlformats.org/officeDocument/2006/relationships/hyperlink" Target="http://www.instituteofhealthequity.org/resources-reports/build-back-fairer-the-covid-19-marmot-review" TargetMode="External"/><Relationship Id="rId77" Type="http://schemas.openxmlformats.org/officeDocument/2006/relationships/hyperlink" Target="https://www.researchinpractice.org.uk/children/content-pages/videos/making-the-links-poverty-austerity-and-children-s-social-ca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frances.winter\Downloads\tablec1la%20(1).xls"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rances.winter\Downloads\Child-poverty%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rances.winter\Tower%20Hamlets%20Council\SP%20Children%20and%20Culture%20-%2009.%20Other\Poverty%20Review%202021\Phase%201%20background\Poverty%20profile\New%20data%20tables%20for%20published%20version%20sept%202021\Londoners%20in%20poverty%20by%20age%20band%20(2019_20).csv"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rances.winter\Tower%20Hamlets%20Council\SP%20Children%20and%20Culture%20-%2009.%20Other\Poverty%20Review%202021\Phase%201%20background\Poverty%20profile\New%20data%20tables%20for%20published%20version%20sept%202021\disability%20and%20poverty.csv"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rances.winter\Tower%20Hamlets%20Council\SP%20Children%20and%20Culture%20-%2009.%20Other\Poverty%20Review%202021\Phase%201%20background\Poverty%20profile\New%20data%20tables%20for%20published%20version%20sept%202021\Poverty%20rates%20by%20demographic%20characteristics%20in%20London%20(2019_20).csv"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3" Type="http://schemas.openxmlformats.org/officeDocument/2006/relationships/oleObject" Target="https://towerhamlets2.sharepoint.com/sites/Team_SPChildrenandCulture/Shared%20Documents/09.%20Other/Poverty%20Review%202021/Phase%201%20background/Poverty%20profile/New%20data%20tables%20for%20published%20version%20sept%202021/ethnicity%20and%20child%20poverty%20ONS%202020.xls"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rances.winter\Downloads\tablec1la%20(1).xls"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003366"/>
                </a:solidFill>
                <a:latin typeface="Arial" panose="020B0604020202020204" pitchFamily="34" charset="0"/>
                <a:ea typeface="+mn-ea"/>
                <a:cs typeface="Arial" panose="020B0604020202020204" pitchFamily="34" charset="0"/>
              </a:defRPr>
            </a:pPr>
            <a:r>
              <a:rPr lang="en-GB" sz="1200"/>
              <a:t>Percentage of Children in Relative and Absolute Low Income Families, 2019/2020 </a:t>
            </a:r>
          </a:p>
        </c:rich>
      </c:tx>
      <c:layout>
        <c:manualLayout>
          <c:xMode val="edge"/>
          <c:yMode val="edge"/>
          <c:x val="0.13034524530587524"/>
          <c:y val="3.691550451189499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003366"/>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Sheet4!$A$2</c:f>
              <c:strCache>
                <c:ptCount val="1"/>
                <c:pt idx="0">
                  <c:v>United Kingdom</c:v>
                </c:pt>
              </c:strCache>
            </c:strRef>
          </c:tx>
          <c:spPr>
            <a:solidFill>
              <a:srgbClr val="BBD03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Sheet4!$B$1:$C$1</c:f>
              <c:strCache>
                <c:ptCount val="2"/>
                <c:pt idx="0">
                  <c:v>Relative </c:v>
                </c:pt>
                <c:pt idx="1">
                  <c:v>Absolute </c:v>
                </c:pt>
              </c:strCache>
            </c:strRef>
          </c:cat>
          <c:val>
            <c:numRef>
              <c:f>Sheet4!$B$2:$C$2</c:f>
              <c:numCache>
                <c:formatCode>0%</c:formatCode>
                <c:ptCount val="2"/>
                <c:pt idx="0">
                  <c:v>0.191</c:v>
                </c:pt>
                <c:pt idx="1">
                  <c:v>0.155</c:v>
                </c:pt>
              </c:numCache>
            </c:numRef>
          </c:val>
          <c:extLst>
            <c:ext xmlns:c16="http://schemas.microsoft.com/office/drawing/2014/chart" uri="{C3380CC4-5D6E-409C-BE32-E72D297353CC}">
              <c16:uniqueId val="{00000000-691A-4990-9E30-DD84A40E26D1}"/>
            </c:ext>
          </c:extLst>
        </c:ser>
        <c:ser>
          <c:idx val="1"/>
          <c:order val="1"/>
          <c:tx>
            <c:strRef>
              <c:f>Sheet4!$A$3</c:f>
              <c:strCache>
                <c:ptCount val="1"/>
                <c:pt idx="0">
                  <c:v>Tower Hamlets</c:v>
                </c:pt>
              </c:strCache>
            </c:strRef>
          </c:tx>
          <c:spPr>
            <a:solidFill>
              <a:srgbClr val="0062A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Sheet4!$B$1:$C$1</c:f>
              <c:strCache>
                <c:ptCount val="2"/>
                <c:pt idx="0">
                  <c:v>Relative </c:v>
                </c:pt>
                <c:pt idx="1">
                  <c:v>Absolute </c:v>
                </c:pt>
              </c:strCache>
            </c:strRef>
          </c:cat>
          <c:val>
            <c:numRef>
              <c:f>Sheet4!$B$3:$C$3</c:f>
              <c:numCache>
                <c:formatCode>0%</c:formatCode>
                <c:ptCount val="2"/>
                <c:pt idx="0">
                  <c:v>0.28000000000000003</c:v>
                </c:pt>
                <c:pt idx="1">
                  <c:v>0.221</c:v>
                </c:pt>
              </c:numCache>
            </c:numRef>
          </c:val>
          <c:extLst>
            <c:ext xmlns:c16="http://schemas.microsoft.com/office/drawing/2014/chart" uri="{C3380CC4-5D6E-409C-BE32-E72D297353CC}">
              <c16:uniqueId val="{00000001-691A-4990-9E30-DD84A40E26D1}"/>
            </c:ext>
          </c:extLst>
        </c:ser>
        <c:dLbls>
          <c:showLegendKey val="0"/>
          <c:showVal val="0"/>
          <c:showCatName val="0"/>
          <c:showSerName val="0"/>
          <c:showPercent val="0"/>
          <c:showBubbleSize val="0"/>
        </c:dLbls>
        <c:gapWidth val="219"/>
        <c:axId val="919457583"/>
        <c:axId val="905051263"/>
      </c:barChart>
      <c:catAx>
        <c:axId val="91945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905051263"/>
        <c:crosses val="autoZero"/>
        <c:auto val="1"/>
        <c:lblAlgn val="ctr"/>
        <c:lblOffset val="100"/>
        <c:noMultiLvlLbl val="0"/>
      </c:catAx>
      <c:valAx>
        <c:axId val="90505126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91945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3366"/>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3366"/>
                </a:solidFill>
                <a:latin typeface="+mn-lt"/>
                <a:ea typeface="+mn-ea"/>
                <a:cs typeface="+mn-cs"/>
              </a:defRPr>
            </a:pPr>
            <a:r>
              <a:rPr lang="en-GB"/>
              <a:t>Proportion of low income households in Tower Hamlets with a take-home income of less than £100 per month</a:t>
            </a:r>
          </a:p>
        </c:rich>
      </c:tx>
      <c:layout>
        <c:manualLayout>
          <c:xMode val="edge"/>
          <c:yMode val="edge"/>
          <c:x val="0.10462617724255056"/>
          <c:y val="2.62677824613946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003366"/>
              </a:solidFill>
              <a:latin typeface="+mn-lt"/>
              <a:ea typeface="+mn-ea"/>
              <a:cs typeface="+mn-cs"/>
            </a:defRPr>
          </a:pPr>
          <a:endParaRPr lang="en-US"/>
        </a:p>
      </c:txPr>
    </c:title>
    <c:autoTitleDeleted val="0"/>
    <c:plotArea>
      <c:layout/>
      <c:areaChart>
        <c:grouping val="stacked"/>
        <c:varyColors val="0"/>
        <c:ser>
          <c:idx val="0"/>
          <c:order val="0"/>
          <c:tx>
            <c:strRef>
              <c:f>Sheet1!$C$4</c:f>
              <c:strCache>
                <c:ptCount val="1"/>
                <c:pt idx="0">
                  <c:v>cash_shortfall</c:v>
                </c:pt>
              </c:strCache>
            </c:strRef>
          </c:tx>
          <c:spPr>
            <a:solidFill>
              <a:schemeClr val="accent1"/>
            </a:solidFill>
            <a:ln>
              <a:noFill/>
            </a:ln>
            <a:effectLst/>
          </c:spPr>
          <c:cat>
            <c:numRef>
              <c:f>Sheet1!$B$5:$B$11</c:f>
              <c:numCache>
                <c:formatCode>yyyy\-mm\-dd</c:formatCode>
                <c:ptCount val="7"/>
                <c:pt idx="0">
                  <c:v>43544</c:v>
                </c:pt>
                <c:pt idx="1">
                  <c:v>43636</c:v>
                </c:pt>
                <c:pt idx="2">
                  <c:v>43728</c:v>
                </c:pt>
                <c:pt idx="3">
                  <c:v>43819</c:v>
                </c:pt>
                <c:pt idx="4">
                  <c:v>43910</c:v>
                </c:pt>
                <c:pt idx="5">
                  <c:v>44002</c:v>
                </c:pt>
                <c:pt idx="6">
                  <c:v>44094</c:v>
                </c:pt>
              </c:numCache>
            </c:numRef>
          </c:cat>
          <c:val>
            <c:numRef>
              <c:f>Sheet1!$C$5:$C$11</c:f>
            </c:numRef>
          </c:val>
          <c:extLst>
            <c:ext xmlns:c16="http://schemas.microsoft.com/office/drawing/2014/chart" uri="{C3380CC4-5D6E-409C-BE32-E72D297353CC}">
              <c16:uniqueId val="{00000000-7FB1-4712-82A5-C25D46E4ED29}"/>
            </c:ext>
          </c:extLst>
        </c:ser>
        <c:ser>
          <c:idx val="1"/>
          <c:order val="1"/>
          <c:tx>
            <c:strRef>
              <c:f>Sheet1!$D$4</c:f>
              <c:strCache>
                <c:ptCount val="1"/>
                <c:pt idx="0">
                  <c:v>struggling_0_to_100</c:v>
                </c:pt>
              </c:strCache>
            </c:strRef>
          </c:tx>
          <c:spPr>
            <a:solidFill>
              <a:schemeClr val="accent2"/>
            </a:solidFill>
            <a:ln>
              <a:noFill/>
            </a:ln>
            <a:effectLst/>
          </c:spPr>
          <c:cat>
            <c:numRef>
              <c:f>Sheet1!$B$5:$B$11</c:f>
              <c:numCache>
                <c:formatCode>yyyy\-mm\-dd</c:formatCode>
                <c:ptCount val="7"/>
                <c:pt idx="0">
                  <c:v>43544</c:v>
                </c:pt>
                <c:pt idx="1">
                  <c:v>43636</c:v>
                </c:pt>
                <c:pt idx="2">
                  <c:v>43728</c:v>
                </c:pt>
                <c:pt idx="3">
                  <c:v>43819</c:v>
                </c:pt>
                <c:pt idx="4">
                  <c:v>43910</c:v>
                </c:pt>
                <c:pt idx="5">
                  <c:v>44002</c:v>
                </c:pt>
                <c:pt idx="6">
                  <c:v>44094</c:v>
                </c:pt>
              </c:numCache>
            </c:numRef>
          </c:cat>
          <c:val>
            <c:numRef>
              <c:f>Sheet1!$D$5:$D$11</c:f>
            </c:numRef>
          </c:val>
          <c:extLst>
            <c:ext xmlns:c16="http://schemas.microsoft.com/office/drawing/2014/chart" uri="{C3380CC4-5D6E-409C-BE32-E72D297353CC}">
              <c16:uniqueId val="{00000001-7FB1-4712-82A5-C25D46E4ED29}"/>
            </c:ext>
          </c:extLst>
        </c:ser>
        <c:ser>
          <c:idx val="2"/>
          <c:order val="2"/>
          <c:tx>
            <c:strRef>
              <c:f>Sheet1!$E$4</c:f>
              <c:strCache>
                <c:ptCount val="1"/>
                <c:pt idx="0">
                  <c:v>total_hh_towerhamlets</c:v>
                </c:pt>
              </c:strCache>
            </c:strRef>
          </c:tx>
          <c:spPr>
            <a:solidFill>
              <a:schemeClr val="accent3"/>
            </a:solidFill>
            <a:ln>
              <a:noFill/>
            </a:ln>
            <a:effectLst/>
          </c:spPr>
          <c:cat>
            <c:numRef>
              <c:f>Sheet1!$B$5:$B$11</c:f>
              <c:numCache>
                <c:formatCode>yyyy\-mm\-dd</c:formatCode>
                <c:ptCount val="7"/>
                <c:pt idx="0">
                  <c:v>43544</c:v>
                </c:pt>
                <c:pt idx="1">
                  <c:v>43636</c:v>
                </c:pt>
                <c:pt idx="2">
                  <c:v>43728</c:v>
                </c:pt>
                <c:pt idx="3">
                  <c:v>43819</c:v>
                </c:pt>
                <c:pt idx="4">
                  <c:v>43910</c:v>
                </c:pt>
                <c:pt idx="5">
                  <c:v>44002</c:v>
                </c:pt>
                <c:pt idx="6">
                  <c:v>44094</c:v>
                </c:pt>
              </c:numCache>
            </c:numRef>
          </c:cat>
          <c:val>
            <c:numRef>
              <c:f>Sheet1!$E$5:$E$11</c:f>
            </c:numRef>
          </c:val>
          <c:extLst>
            <c:ext xmlns:c16="http://schemas.microsoft.com/office/drawing/2014/chart" uri="{C3380CC4-5D6E-409C-BE32-E72D297353CC}">
              <c16:uniqueId val="{00000002-7FB1-4712-82A5-C25D46E4ED29}"/>
            </c:ext>
          </c:extLst>
        </c:ser>
        <c:ser>
          <c:idx val="3"/>
          <c:order val="3"/>
          <c:tx>
            <c:strRef>
              <c:f>Sheet1!$F$4</c:f>
              <c:strCache>
                <c:ptCount val="1"/>
                <c:pt idx="0">
                  <c:v>households with a cash shortfall (income does not cover expected costs)</c:v>
                </c:pt>
              </c:strCache>
            </c:strRef>
          </c:tx>
          <c:spPr>
            <a:solidFill>
              <a:srgbClr val="0062AE"/>
            </a:solidFill>
            <a:ln>
              <a:noFill/>
            </a:ln>
            <a:effectLst/>
          </c:spPr>
          <c:cat>
            <c:numRef>
              <c:f>Sheet1!$B$5:$B$11</c:f>
              <c:numCache>
                <c:formatCode>yyyy\-mm\-dd</c:formatCode>
                <c:ptCount val="7"/>
                <c:pt idx="0">
                  <c:v>43544</c:v>
                </c:pt>
                <c:pt idx="1">
                  <c:v>43636</c:v>
                </c:pt>
                <c:pt idx="2">
                  <c:v>43728</c:v>
                </c:pt>
                <c:pt idx="3">
                  <c:v>43819</c:v>
                </c:pt>
                <c:pt idx="4">
                  <c:v>43910</c:v>
                </c:pt>
                <c:pt idx="5">
                  <c:v>44002</c:v>
                </c:pt>
                <c:pt idx="6">
                  <c:v>44094</c:v>
                </c:pt>
              </c:numCache>
            </c:numRef>
          </c:cat>
          <c:val>
            <c:numRef>
              <c:f>Sheet1!$F$5:$F$11</c:f>
              <c:numCache>
                <c:formatCode>0.00%</c:formatCode>
                <c:ptCount val="7"/>
                <c:pt idx="0">
                  <c:v>0.17899274707989862</c:v>
                </c:pt>
                <c:pt idx="1">
                  <c:v>0.18193115805901564</c:v>
                </c:pt>
                <c:pt idx="2">
                  <c:v>0.1912839248434238</c:v>
                </c:pt>
                <c:pt idx="3">
                  <c:v>0.18750712088412896</c:v>
                </c:pt>
                <c:pt idx="4">
                  <c:v>0.18884559597281078</c:v>
                </c:pt>
                <c:pt idx="5">
                  <c:v>0.18930975748235868</c:v>
                </c:pt>
                <c:pt idx="6">
                  <c:v>0.18832175307322288</c:v>
                </c:pt>
              </c:numCache>
            </c:numRef>
          </c:val>
          <c:extLst>
            <c:ext xmlns:c16="http://schemas.microsoft.com/office/drawing/2014/chart" uri="{C3380CC4-5D6E-409C-BE32-E72D297353CC}">
              <c16:uniqueId val="{00000003-7FB1-4712-82A5-C25D46E4ED29}"/>
            </c:ext>
          </c:extLst>
        </c:ser>
        <c:ser>
          <c:idx val="4"/>
          <c:order val="4"/>
          <c:tx>
            <c:strRef>
              <c:f>Sheet1!$G$4</c:f>
              <c:strCache>
                <c:ptCount val="1"/>
                <c:pt idx="0">
                  <c:v>households with 0 - £100 per month after meeting expected costs  </c:v>
                </c:pt>
              </c:strCache>
            </c:strRef>
          </c:tx>
          <c:spPr>
            <a:solidFill>
              <a:srgbClr val="00B2BB"/>
            </a:solidFill>
            <a:ln>
              <a:noFill/>
            </a:ln>
            <a:effectLst/>
          </c:spPr>
          <c:cat>
            <c:numRef>
              <c:f>Sheet1!$B$5:$B$11</c:f>
              <c:numCache>
                <c:formatCode>yyyy\-mm\-dd</c:formatCode>
                <c:ptCount val="7"/>
                <c:pt idx="0">
                  <c:v>43544</c:v>
                </c:pt>
                <c:pt idx="1">
                  <c:v>43636</c:v>
                </c:pt>
                <c:pt idx="2">
                  <c:v>43728</c:v>
                </c:pt>
                <c:pt idx="3">
                  <c:v>43819</c:v>
                </c:pt>
                <c:pt idx="4">
                  <c:v>43910</c:v>
                </c:pt>
                <c:pt idx="5">
                  <c:v>44002</c:v>
                </c:pt>
                <c:pt idx="6">
                  <c:v>44094</c:v>
                </c:pt>
              </c:numCache>
            </c:numRef>
          </c:cat>
          <c:val>
            <c:numRef>
              <c:f>Sheet1!$G$5:$G$11</c:f>
              <c:numCache>
                <c:formatCode>0.00%</c:formatCode>
                <c:ptCount val="7"/>
                <c:pt idx="0">
                  <c:v>7.5587661297369726E-2</c:v>
                </c:pt>
                <c:pt idx="1">
                  <c:v>6.696338256119766E-2</c:v>
                </c:pt>
                <c:pt idx="2">
                  <c:v>6.4341220134539551E-2</c:v>
                </c:pt>
                <c:pt idx="3">
                  <c:v>7.2803919334624587E-2</c:v>
                </c:pt>
                <c:pt idx="4">
                  <c:v>7.1471232331276127E-2</c:v>
                </c:pt>
                <c:pt idx="5">
                  <c:v>6.0264417227674588E-2</c:v>
                </c:pt>
                <c:pt idx="6">
                  <c:v>5.9887760555852487E-2</c:v>
                </c:pt>
              </c:numCache>
            </c:numRef>
          </c:val>
          <c:extLst>
            <c:ext xmlns:c16="http://schemas.microsoft.com/office/drawing/2014/chart" uri="{C3380CC4-5D6E-409C-BE32-E72D297353CC}">
              <c16:uniqueId val="{00000004-7FB1-4712-82A5-C25D46E4ED29}"/>
            </c:ext>
          </c:extLst>
        </c:ser>
        <c:dLbls>
          <c:showLegendKey val="0"/>
          <c:showVal val="0"/>
          <c:showCatName val="0"/>
          <c:showSerName val="0"/>
          <c:showPercent val="0"/>
          <c:showBubbleSize val="0"/>
        </c:dLbls>
        <c:axId val="485906527"/>
        <c:axId val="289311599"/>
      </c:areaChart>
      <c:catAx>
        <c:axId val="485906527"/>
        <c:scaling>
          <c:orientation val="minMax"/>
        </c:scaling>
        <c:delete val="0"/>
        <c:axPos val="b"/>
        <c:numFmt formatCode="d/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3366"/>
                </a:solidFill>
                <a:latin typeface="+mn-lt"/>
                <a:ea typeface="+mn-ea"/>
                <a:cs typeface="+mn-cs"/>
              </a:defRPr>
            </a:pPr>
            <a:endParaRPr lang="en-US"/>
          </a:p>
        </c:txPr>
        <c:crossAx val="289311599"/>
        <c:crosses val="autoZero"/>
        <c:auto val="0"/>
        <c:lblAlgn val="ctr"/>
        <c:lblOffset val="100"/>
        <c:noMultiLvlLbl val="0"/>
      </c:catAx>
      <c:valAx>
        <c:axId val="2893115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3366"/>
                    </a:solidFill>
                    <a:latin typeface="+mn-lt"/>
                    <a:ea typeface="+mn-ea"/>
                    <a:cs typeface="+mn-cs"/>
                  </a:defRPr>
                </a:pPr>
                <a:r>
                  <a:rPr lang="en-GB"/>
                  <a:t>% of low income households</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3366"/>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366"/>
                </a:solidFill>
                <a:latin typeface="+mn-lt"/>
                <a:ea typeface="+mn-ea"/>
                <a:cs typeface="+mn-cs"/>
              </a:defRPr>
            </a:pPr>
            <a:endParaRPr lang="en-US"/>
          </a:p>
        </c:txPr>
        <c:crossAx val="48590652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3366"/>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3366"/>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2060"/>
                </a:solidFill>
                <a:latin typeface="Arial" panose="020B0604020202020204" pitchFamily="34" charset="0"/>
                <a:ea typeface="+mn-ea"/>
                <a:cs typeface="Arial" panose="020B0604020202020204" pitchFamily="34" charset="0"/>
              </a:defRPr>
            </a:pPr>
            <a:r>
              <a:rPr lang="en-GB"/>
              <a:t>Proportion of households which are fuel poor, London Boroughs, 2019</a:t>
            </a:r>
          </a:p>
        </c:rich>
      </c:tx>
      <c:layout>
        <c:manualLayout>
          <c:xMode val="edge"/>
          <c:yMode val="edge"/>
          <c:x val="0.1277722333068291"/>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00206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rgbClr val="0062AE"/>
            </a:solidFill>
            <a:ln>
              <a:noFill/>
            </a:ln>
            <a:effectLst/>
          </c:spPr>
          <c:invertIfNegative val="0"/>
          <c:dPt>
            <c:idx val="29"/>
            <c:invertIfNegative val="0"/>
            <c:bubble3D val="0"/>
            <c:spPr>
              <a:solidFill>
                <a:srgbClr val="BBD034"/>
              </a:solidFill>
              <a:ln>
                <a:solidFill>
                  <a:srgbClr val="0070C0"/>
                </a:solidFill>
              </a:ln>
              <a:effectLst/>
            </c:spPr>
            <c:extLst>
              <c:ext xmlns:c16="http://schemas.microsoft.com/office/drawing/2014/chart" uri="{C3380CC4-5D6E-409C-BE32-E72D297353CC}">
                <c16:uniqueId val="{00000001-F306-48F6-BA8C-F6A96C01086F}"/>
              </c:ext>
            </c:extLst>
          </c:dPt>
          <c:cat>
            <c:strRef>
              <c:f>Sheet1!$A$1:$A$33</c:f>
              <c:strCache>
                <c:ptCount val="33"/>
                <c:pt idx="0">
                  <c:v>Barking and Dagenham</c:v>
                </c:pt>
                <c:pt idx="1">
                  <c:v>Barnet</c:v>
                </c:pt>
                <c:pt idx="2">
                  <c:v>Bexley</c:v>
                </c:pt>
                <c:pt idx="3">
                  <c:v>Brent </c:v>
                </c:pt>
                <c:pt idx="4">
                  <c:v>Bromley</c:v>
                </c:pt>
                <c:pt idx="5">
                  <c:v>Camden</c:v>
                </c:pt>
                <c:pt idx="6">
                  <c:v>City of London</c:v>
                </c:pt>
                <c:pt idx="7">
                  <c:v>Croydon</c:v>
                </c:pt>
                <c:pt idx="8">
                  <c:v>Ealing</c:v>
                </c:pt>
                <c:pt idx="9">
                  <c:v>Enfield</c:v>
                </c:pt>
                <c:pt idx="10">
                  <c:v>Greenwich</c:v>
                </c:pt>
                <c:pt idx="11">
                  <c:v>Hackney </c:v>
                </c:pt>
                <c:pt idx="12">
                  <c:v>Hammersmith and Fulham </c:v>
                </c:pt>
                <c:pt idx="13">
                  <c:v>Haringey</c:v>
                </c:pt>
                <c:pt idx="14">
                  <c:v>Harrow</c:v>
                </c:pt>
                <c:pt idx="15">
                  <c:v>Havering</c:v>
                </c:pt>
                <c:pt idx="16">
                  <c:v>Hillingdon</c:v>
                </c:pt>
                <c:pt idx="17">
                  <c:v>Hounslow</c:v>
                </c:pt>
                <c:pt idx="18">
                  <c:v>Islington</c:v>
                </c:pt>
                <c:pt idx="19">
                  <c:v>Kensington and Chelsea</c:v>
                </c:pt>
                <c:pt idx="20">
                  <c:v>Kingston upon Thames</c:v>
                </c:pt>
                <c:pt idx="21">
                  <c:v>Lambeth </c:v>
                </c:pt>
                <c:pt idx="22">
                  <c:v>Lewisham </c:v>
                </c:pt>
                <c:pt idx="23">
                  <c:v>Merton</c:v>
                </c:pt>
                <c:pt idx="24">
                  <c:v>Newham </c:v>
                </c:pt>
                <c:pt idx="25">
                  <c:v>Redbridge</c:v>
                </c:pt>
                <c:pt idx="26">
                  <c:v>Richmond upon Thames</c:v>
                </c:pt>
                <c:pt idx="27">
                  <c:v>Southwark</c:v>
                </c:pt>
                <c:pt idx="28">
                  <c:v>Sutton</c:v>
                </c:pt>
                <c:pt idx="29">
                  <c:v>Tower Hamlets</c:v>
                </c:pt>
                <c:pt idx="30">
                  <c:v>Waltham Forest</c:v>
                </c:pt>
                <c:pt idx="31">
                  <c:v>Wandsworth</c:v>
                </c:pt>
                <c:pt idx="32">
                  <c:v>Westminster</c:v>
                </c:pt>
              </c:strCache>
            </c:strRef>
          </c:cat>
          <c:val>
            <c:numRef>
              <c:f>Sheet1!$B$1:$B$33</c:f>
              <c:numCache>
                <c:formatCode>#,##0.0</c:formatCode>
                <c:ptCount val="33"/>
                <c:pt idx="0">
                  <c:v>22.468923671705106</c:v>
                </c:pt>
                <c:pt idx="1">
                  <c:v>13.232168488461962</c:v>
                </c:pt>
                <c:pt idx="2">
                  <c:v>12.842803279185663</c:v>
                </c:pt>
                <c:pt idx="3">
                  <c:v>17.294583209225138</c:v>
                </c:pt>
                <c:pt idx="4">
                  <c:v>11.888742556115437</c:v>
                </c:pt>
                <c:pt idx="5">
                  <c:v>13.722946219198093</c:v>
                </c:pt>
                <c:pt idx="6">
                  <c:v>6.3587540279269605</c:v>
                </c:pt>
                <c:pt idx="7">
                  <c:v>16.428829713045946</c:v>
                </c:pt>
                <c:pt idx="8">
                  <c:v>14.835318374406187</c:v>
                </c:pt>
                <c:pt idx="9">
                  <c:v>16.391980091092641</c:v>
                </c:pt>
                <c:pt idx="10">
                  <c:v>16.661576760413485</c:v>
                </c:pt>
                <c:pt idx="11">
                  <c:v>16.469055254184035</c:v>
                </c:pt>
                <c:pt idx="12">
                  <c:v>14.16249142671146</c:v>
                </c:pt>
                <c:pt idx="13">
                  <c:v>18.25154646778461</c:v>
                </c:pt>
                <c:pt idx="14">
                  <c:v>14.480272381333867</c:v>
                </c:pt>
                <c:pt idx="15">
                  <c:v>13.159796844732707</c:v>
                </c:pt>
                <c:pt idx="16">
                  <c:v>13.830502774508155</c:v>
                </c:pt>
                <c:pt idx="17">
                  <c:v>15.357149921864183</c:v>
                </c:pt>
                <c:pt idx="18">
                  <c:v>14.758640073075494</c:v>
                </c:pt>
                <c:pt idx="19">
                  <c:v>12.864487872223943</c:v>
                </c:pt>
                <c:pt idx="20">
                  <c:v>12.390057361376673</c:v>
                </c:pt>
                <c:pt idx="21">
                  <c:v>15.783465078975128</c:v>
                </c:pt>
                <c:pt idx="22">
                  <c:v>18.232771500795504</c:v>
                </c:pt>
                <c:pt idx="23">
                  <c:v>14.699360897352291</c:v>
                </c:pt>
                <c:pt idx="24">
                  <c:v>21.708175220130421</c:v>
                </c:pt>
                <c:pt idx="25">
                  <c:v>15.434472463412099</c:v>
                </c:pt>
                <c:pt idx="26">
                  <c:v>10.605526989270034</c:v>
                </c:pt>
                <c:pt idx="27">
                  <c:v>14.64059732700845</c:v>
                </c:pt>
                <c:pt idx="28">
                  <c:v>12.856612673442758</c:v>
                </c:pt>
                <c:pt idx="29">
                  <c:v>14.188806711147816</c:v>
                </c:pt>
                <c:pt idx="30">
                  <c:v>21.061910897131618</c:v>
                </c:pt>
                <c:pt idx="31">
                  <c:v>13.151914391738343</c:v>
                </c:pt>
                <c:pt idx="32">
                  <c:v>13.556370872458182</c:v>
                </c:pt>
              </c:numCache>
            </c:numRef>
          </c:val>
          <c:extLst>
            <c:ext xmlns:c16="http://schemas.microsoft.com/office/drawing/2014/chart" uri="{C3380CC4-5D6E-409C-BE32-E72D297353CC}">
              <c16:uniqueId val="{00000002-F306-48F6-BA8C-F6A96C01086F}"/>
            </c:ext>
          </c:extLst>
        </c:ser>
        <c:dLbls>
          <c:showLegendKey val="0"/>
          <c:showVal val="0"/>
          <c:showCatName val="0"/>
          <c:showSerName val="0"/>
          <c:showPercent val="0"/>
          <c:showBubbleSize val="0"/>
        </c:dLbls>
        <c:gapWidth val="50"/>
        <c:overlap val="-27"/>
        <c:axId val="1654599744"/>
        <c:axId val="1647518288"/>
      </c:barChart>
      <c:catAx>
        <c:axId val="165459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647518288"/>
        <c:crosses val="autoZero"/>
        <c:auto val="1"/>
        <c:lblAlgn val="ctr"/>
        <c:lblOffset val="100"/>
        <c:noMultiLvlLbl val="0"/>
      </c:catAx>
      <c:valAx>
        <c:axId val="164751828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002060"/>
                </a:solidFill>
                <a:latin typeface="Arial" panose="020B0604020202020204" pitchFamily="34" charset="0"/>
                <a:ea typeface="+mn-ea"/>
                <a:cs typeface="Arial" panose="020B0604020202020204" pitchFamily="34" charset="0"/>
              </a:defRPr>
            </a:pPr>
            <a:endParaRPr lang="en-US"/>
          </a:p>
        </c:txPr>
        <c:crossAx val="1654599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rgbClr val="00206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445E"/>
                </a:solidFill>
                <a:latin typeface="Arial" panose="020B0604020202020204" pitchFamily="34" charset="0"/>
                <a:ea typeface="+mn-ea"/>
                <a:cs typeface="Arial" panose="020B0604020202020204" pitchFamily="34" charset="0"/>
              </a:defRPr>
            </a:pPr>
            <a:r>
              <a:rPr lang="en-GB" sz="1100"/>
              <a:t>Number of children in relative low income households: before and after housing costs </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445E"/>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102683494521766"/>
          <c:y val="0.17019686020433591"/>
          <c:w val="0.7752256577683887"/>
          <c:h val="0.6147368981493806"/>
        </c:manualLayout>
      </c:layout>
      <c:lineChart>
        <c:grouping val="standard"/>
        <c:varyColors val="0"/>
        <c:ser>
          <c:idx val="0"/>
          <c:order val="0"/>
          <c:tx>
            <c:strRef>
              <c:f>Sheet1!$B$1</c:f>
              <c:strCache>
                <c:ptCount val="1"/>
                <c:pt idx="0">
                  <c:v>Children in TH living in low income families before housing costs (BHC) </c:v>
                </c:pt>
              </c:strCache>
            </c:strRef>
          </c:tx>
          <c:spPr>
            <a:ln w="28575" cap="rnd">
              <a:solidFill>
                <a:srgbClr val="00445E"/>
              </a:solidFill>
              <a:round/>
            </a:ln>
            <a:effectLst/>
          </c:spPr>
          <c:marker>
            <c:symbol val="none"/>
          </c:marker>
          <c:cat>
            <c:strRef>
              <c:f>Sheet1!$A$2:$A$6</c:f>
              <c:strCache>
                <c:ptCount val="5"/>
                <c:pt idx="0">
                  <c:v>2014/15</c:v>
                </c:pt>
                <c:pt idx="1">
                  <c:v>2015/16</c:v>
                </c:pt>
                <c:pt idx="2">
                  <c:v>2016/17</c:v>
                </c:pt>
                <c:pt idx="3">
                  <c:v>2017/18</c:v>
                </c:pt>
                <c:pt idx="4">
                  <c:v>2018/19</c:v>
                </c:pt>
              </c:strCache>
            </c:strRef>
          </c:cat>
          <c:val>
            <c:numRef>
              <c:f>Sheet1!$B$2:$B$6</c:f>
              <c:numCache>
                <c:formatCode>#,##0</c:formatCode>
                <c:ptCount val="5"/>
                <c:pt idx="0">
                  <c:v>12919</c:v>
                </c:pt>
                <c:pt idx="1">
                  <c:v>13165</c:v>
                </c:pt>
                <c:pt idx="2">
                  <c:v>13584</c:v>
                </c:pt>
                <c:pt idx="3">
                  <c:v>16409</c:v>
                </c:pt>
                <c:pt idx="4">
                  <c:v>17652</c:v>
                </c:pt>
              </c:numCache>
            </c:numRef>
          </c:val>
          <c:smooth val="0"/>
          <c:extLst>
            <c:ext xmlns:c16="http://schemas.microsoft.com/office/drawing/2014/chart" uri="{C3380CC4-5D6E-409C-BE32-E72D297353CC}">
              <c16:uniqueId val="{00000000-63BA-46D4-8E5D-A4DF1174BCE1}"/>
            </c:ext>
          </c:extLst>
        </c:ser>
        <c:ser>
          <c:idx val="1"/>
          <c:order val="1"/>
          <c:tx>
            <c:strRef>
              <c:f>Sheet1!$C$1</c:f>
              <c:strCache>
                <c:ptCount val="1"/>
                <c:pt idx="0">
                  <c:v>Children in TH in low income families after housing costs (AHC)</c:v>
                </c:pt>
              </c:strCache>
            </c:strRef>
          </c:tx>
          <c:spPr>
            <a:ln w="28575" cap="rnd">
              <a:solidFill>
                <a:srgbClr val="00445E"/>
              </a:solidFill>
              <a:prstDash val="dash"/>
              <a:round/>
            </a:ln>
            <a:effectLst/>
          </c:spPr>
          <c:marker>
            <c:symbol val="none"/>
          </c:marker>
          <c:cat>
            <c:strRef>
              <c:f>Sheet1!$A$2:$A$6</c:f>
              <c:strCache>
                <c:ptCount val="5"/>
                <c:pt idx="0">
                  <c:v>2014/15</c:v>
                </c:pt>
                <c:pt idx="1">
                  <c:v>2015/16</c:v>
                </c:pt>
                <c:pt idx="2">
                  <c:v>2016/17</c:v>
                </c:pt>
                <c:pt idx="3">
                  <c:v>2017/18</c:v>
                </c:pt>
                <c:pt idx="4">
                  <c:v>2018/19</c:v>
                </c:pt>
              </c:strCache>
            </c:strRef>
          </c:cat>
          <c:val>
            <c:numRef>
              <c:f>Sheet1!$C$2:$C$6</c:f>
              <c:numCache>
                <c:formatCode>0</c:formatCode>
                <c:ptCount val="5"/>
                <c:pt idx="0">
                  <c:v>30369.603515625</c:v>
                </c:pt>
                <c:pt idx="1">
                  <c:v>32241.5078125</c:v>
                </c:pt>
                <c:pt idx="2">
                  <c:v>34140.10546875</c:v>
                </c:pt>
                <c:pt idx="3">
                  <c:v>33470.40625</c:v>
                </c:pt>
                <c:pt idx="4">
                  <c:v>35724.8671875</c:v>
                </c:pt>
              </c:numCache>
            </c:numRef>
          </c:val>
          <c:smooth val="0"/>
          <c:extLst>
            <c:ext xmlns:c16="http://schemas.microsoft.com/office/drawing/2014/chart" uri="{C3380CC4-5D6E-409C-BE32-E72D297353CC}">
              <c16:uniqueId val="{00000001-63BA-46D4-8E5D-A4DF1174BCE1}"/>
            </c:ext>
          </c:extLst>
        </c:ser>
        <c:dLbls>
          <c:showLegendKey val="0"/>
          <c:showVal val="0"/>
          <c:showCatName val="0"/>
          <c:showSerName val="0"/>
          <c:showPercent val="0"/>
          <c:showBubbleSize val="0"/>
        </c:dLbls>
        <c:smooth val="0"/>
        <c:axId val="1534954975"/>
        <c:axId val="1534955807"/>
      </c:lineChart>
      <c:catAx>
        <c:axId val="153495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445E"/>
                </a:solidFill>
                <a:latin typeface="Arial" panose="020B0604020202020204" pitchFamily="34" charset="0"/>
                <a:ea typeface="+mn-ea"/>
                <a:cs typeface="Arial" panose="020B0604020202020204" pitchFamily="34" charset="0"/>
              </a:defRPr>
            </a:pPr>
            <a:endParaRPr lang="en-US"/>
          </a:p>
        </c:txPr>
        <c:crossAx val="1534955807"/>
        <c:crosses val="autoZero"/>
        <c:auto val="1"/>
        <c:lblAlgn val="ctr"/>
        <c:lblOffset val="100"/>
        <c:noMultiLvlLbl val="0"/>
      </c:catAx>
      <c:valAx>
        <c:axId val="1534955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445E"/>
                    </a:solidFill>
                    <a:latin typeface="Arial" panose="020B0604020202020204" pitchFamily="34" charset="0"/>
                    <a:ea typeface="+mn-ea"/>
                    <a:cs typeface="Arial" panose="020B0604020202020204" pitchFamily="34" charset="0"/>
                  </a:defRPr>
                </a:pPr>
                <a:r>
                  <a:rPr lang="en-GB"/>
                  <a:t>No. chidlren aged 0-15</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445E"/>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445E"/>
                </a:solidFill>
                <a:latin typeface="Arial" panose="020B0604020202020204" pitchFamily="34" charset="0"/>
                <a:ea typeface="+mn-ea"/>
                <a:cs typeface="Arial" panose="020B0604020202020204" pitchFamily="34" charset="0"/>
              </a:defRPr>
            </a:pPr>
            <a:endParaRPr lang="en-US"/>
          </a:p>
        </c:txPr>
        <c:crossAx val="1534954975"/>
        <c:crosses val="autoZero"/>
        <c:crossBetween val="between"/>
      </c:valAx>
      <c:spPr>
        <a:noFill/>
        <a:ln>
          <a:noFill/>
        </a:ln>
        <a:effectLst/>
      </c:spPr>
    </c:plotArea>
    <c:legend>
      <c:legendPos val="b"/>
      <c:layout>
        <c:manualLayout>
          <c:xMode val="edge"/>
          <c:yMode val="edge"/>
          <c:x val="5.4991285316210767E-2"/>
          <c:y val="0.88138003034788959"/>
          <c:w val="0.89001718779630223"/>
          <c:h val="0.1186199696521104"/>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445E"/>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rgbClr val="00445E"/>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445E"/>
                </a:solidFill>
                <a:latin typeface="Arial" panose="020B0604020202020204" pitchFamily="34" charset="0"/>
                <a:ea typeface="+mn-ea"/>
                <a:cs typeface="Arial" panose="020B0604020202020204" pitchFamily="34" charset="0"/>
              </a:defRPr>
            </a:pPr>
            <a:r>
              <a:rPr lang="en-GB" sz="1100" baseline="0">
                <a:solidFill>
                  <a:srgbClr val="00445E"/>
                </a:solidFill>
              </a:rPr>
              <a:t>% children living in relative low income households: before and after housing costs</a:t>
            </a:r>
          </a:p>
        </c:rich>
      </c:tx>
      <c:layout>
        <c:manualLayout>
          <c:xMode val="edge"/>
          <c:yMode val="edge"/>
          <c:x val="0.1535985061232279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00445E"/>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183487878557287"/>
          <c:y val="0.16551521387623108"/>
          <c:w val="0.80441761392803346"/>
          <c:h val="0.61596771225293145"/>
        </c:manualLayout>
      </c:layout>
      <c:lineChart>
        <c:grouping val="standard"/>
        <c:varyColors val="0"/>
        <c:ser>
          <c:idx val="0"/>
          <c:order val="0"/>
          <c:tx>
            <c:strRef>
              <c:f>Sheet1!$T$9</c:f>
              <c:strCache>
                <c:ptCount val="1"/>
                <c:pt idx="0">
                  <c:v>BHC Tower Hamlets </c:v>
                </c:pt>
              </c:strCache>
            </c:strRef>
          </c:tx>
          <c:spPr>
            <a:ln w="28575" cap="rnd">
              <a:solidFill>
                <a:srgbClr val="00445E"/>
              </a:solidFill>
              <a:round/>
            </a:ln>
            <a:effectLst/>
          </c:spPr>
          <c:marker>
            <c:symbol val="none"/>
          </c:marker>
          <c:cat>
            <c:strRef>
              <c:f>Sheet1!$S$10:$S$14</c:f>
              <c:strCache>
                <c:ptCount val="5"/>
                <c:pt idx="0">
                  <c:v>2014/15</c:v>
                </c:pt>
                <c:pt idx="1">
                  <c:v>2015/16</c:v>
                </c:pt>
                <c:pt idx="2">
                  <c:v>2016/17</c:v>
                </c:pt>
                <c:pt idx="3">
                  <c:v>2017/18</c:v>
                </c:pt>
                <c:pt idx="4">
                  <c:v>2018/19</c:v>
                </c:pt>
              </c:strCache>
            </c:strRef>
          </c:cat>
          <c:val>
            <c:numRef>
              <c:f>Sheet1!$T$10:$T$14</c:f>
              <c:numCache>
                <c:formatCode>0%</c:formatCode>
                <c:ptCount val="5"/>
                <c:pt idx="0">
                  <c:v>0.22567909861123242</c:v>
                </c:pt>
                <c:pt idx="1">
                  <c:v>0.22290513198218792</c:v>
                </c:pt>
                <c:pt idx="2">
                  <c:v>0.22348933649289099</c:v>
                </c:pt>
                <c:pt idx="3">
                  <c:v>0.26254220742850742</c:v>
                </c:pt>
                <c:pt idx="4">
                  <c:v>0.27314091155304498</c:v>
                </c:pt>
              </c:numCache>
            </c:numRef>
          </c:val>
          <c:smooth val="0"/>
          <c:extLst>
            <c:ext xmlns:c16="http://schemas.microsoft.com/office/drawing/2014/chart" uri="{C3380CC4-5D6E-409C-BE32-E72D297353CC}">
              <c16:uniqueId val="{00000000-7CBE-4245-BB15-F6DE955C7962}"/>
            </c:ext>
          </c:extLst>
        </c:ser>
        <c:ser>
          <c:idx val="1"/>
          <c:order val="1"/>
          <c:tx>
            <c:strRef>
              <c:f>Sheet1!$U$9</c:f>
              <c:strCache>
                <c:ptCount val="1"/>
                <c:pt idx="0">
                  <c:v>BHC London </c:v>
                </c:pt>
              </c:strCache>
            </c:strRef>
          </c:tx>
          <c:spPr>
            <a:ln w="28575" cap="rnd">
              <a:solidFill>
                <a:srgbClr val="BBD034"/>
              </a:solidFill>
              <a:round/>
            </a:ln>
            <a:effectLst/>
          </c:spPr>
          <c:marker>
            <c:symbol val="none"/>
          </c:marker>
          <c:cat>
            <c:strRef>
              <c:f>Sheet1!$S$10:$S$14</c:f>
              <c:strCache>
                <c:ptCount val="5"/>
                <c:pt idx="0">
                  <c:v>2014/15</c:v>
                </c:pt>
                <c:pt idx="1">
                  <c:v>2015/16</c:v>
                </c:pt>
                <c:pt idx="2">
                  <c:v>2016/17</c:v>
                </c:pt>
                <c:pt idx="3">
                  <c:v>2017/18</c:v>
                </c:pt>
                <c:pt idx="4">
                  <c:v>2018/19</c:v>
                </c:pt>
              </c:strCache>
            </c:strRef>
          </c:cat>
          <c:val>
            <c:numRef>
              <c:f>Sheet1!$U$10:$U$14</c:f>
              <c:numCache>
                <c:formatCode>0%</c:formatCode>
                <c:ptCount val="5"/>
                <c:pt idx="0">
                  <c:v>0.14155863946332153</c:v>
                </c:pt>
                <c:pt idx="1">
                  <c:v>0.14312122523205023</c:v>
                </c:pt>
                <c:pt idx="2">
                  <c:v>0.14674774233598994</c:v>
                </c:pt>
                <c:pt idx="3">
                  <c:v>0.16944724549484447</c:v>
                </c:pt>
                <c:pt idx="4">
                  <c:v>0.175553127188596</c:v>
                </c:pt>
              </c:numCache>
            </c:numRef>
          </c:val>
          <c:smooth val="0"/>
          <c:extLst>
            <c:ext xmlns:c16="http://schemas.microsoft.com/office/drawing/2014/chart" uri="{C3380CC4-5D6E-409C-BE32-E72D297353CC}">
              <c16:uniqueId val="{00000001-7CBE-4245-BB15-F6DE955C7962}"/>
            </c:ext>
          </c:extLst>
        </c:ser>
        <c:ser>
          <c:idx val="2"/>
          <c:order val="2"/>
          <c:tx>
            <c:strRef>
              <c:f>Sheet1!$V$9</c:f>
              <c:strCache>
                <c:ptCount val="1"/>
                <c:pt idx="0">
                  <c:v>BHC England </c:v>
                </c:pt>
              </c:strCache>
            </c:strRef>
          </c:tx>
          <c:spPr>
            <a:ln w="28575" cap="rnd">
              <a:solidFill>
                <a:srgbClr val="00B2BB"/>
              </a:solidFill>
              <a:round/>
            </a:ln>
            <a:effectLst/>
          </c:spPr>
          <c:marker>
            <c:symbol val="none"/>
          </c:marker>
          <c:cat>
            <c:strRef>
              <c:f>Sheet1!$S$10:$S$14</c:f>
              <c:strCache>
                <c:ptCount val="5"/>
                <c:pt idx="0">
                  <c:v>2014/15</c:v>
                </c:pt>
                <c:pt idx="1">
                  <c:v>2015/16</c:v>
                </c:pt>
                <c:pt idx="2">
                  <c:v>2016/17</c:v>
                </c:pt>
                <c:pt idx="3">
                  <c:v>2017/18</c:v>
                </c:pt>
                <c:pt idx="4">
                  <c:v>2018/19</c:v>
                </c:pt>
              </c:strCache>
            </c:strRef>
          </c:cat>
          <c:val>
            <c:numRef>
              <c:f>Sheet1!$V$10:$V$14</c:f>
              <c:numCache>
                <c:formatCode>0%</c:formatCode>
                <c:ptCount val="5"/>
                <c:pt idx="0">
                  <c:v>0.15584253045897348</c:v>
                </c:pt>
                <c:pt idx="1">
                  <c:v>0.16342868260832763</c:v>
                </c:pt>
                <c:pt idx="2">
                  <c:v>0.17120034700605627</c:v>
                </c:pt>
                <c:pt idx="3">
                  <c:v>0.18182414003250438</c:v>
                </c:pt>
                <c:pt idx="4">
                  <c:v>0.18411772896478518</c:v>
                </c:pt>
              </c:numCache>
            </c:numRef>
          </c:val>
          <c:smooth val="0"/>
          <c:extLst>
            <c:ext xmlns:c16="http://schemas.microsoft.com/office/drawing/2014/chart" uri="{C3380CC4-5D6E-409C-BE32-E72D297353CC}">
              <c16:uniqueId val="{00000002-7CBE-4245-BB15-F6DE955C7962}"/>
            </c:ext>
          </c:extLst>
        </c:ser>
        <c:ser>
          <c:idx val="3"/>
          <c:order val="3"/>
          <c:tx>
            <c:strRef>
              <c:f>Sheet1!$W$9</c:f>
              <c:strCache>
                <c:ptCount val="1"/>
                <c:pt idx="0">
                  <c:v>AHC Tower Hamlets</c:v>
                </c:pt>
              </c:strCache>
            </c:strRef>
          </c:tx>
          <c:spPr>
            <a:ln w="28575" cap="rnd">
              <a:solidFill>
                <a:srgbClr val="003366"/>
              </a:solidFill>
              <a:prstDash val="sysDash"/>
              <a:round/>
            </a:ln>
            <a:effectLst/>
          </c:spPr>
          <c:marker>
            <c:symbol val="none"/>
          </c:marker>
          <c:cat>
            <c:strRef>
              <c:f>Sheet1!$S$10:$S$14</c:f>
              <c:strCache>
                <c:ptCount val="5"/>
                <c:pt idx="0">
                  <c:v>2014/15</c:v>
                </c:pt>
                <c:pt idx="1">
                  <c:v>2015/16</c:v>
                </c:pt>
                <c:pt idx="2">
                  <c:v>2016/17</c:v>
                </c:pt>
                <c:pt idx="3">
                  <c:v>2017/18</c:v>
                </c:pt>
                <c:pt idx="4">
                  <c:v>2018/19</c:v>
                </c:pt>
              </c:strCache>
            </c:strRef>
          </c:cat>
          <c:val>
            <c:numRef>
              <c:f>Sheet1!$W$10:$W$14</c:f>
              <c:numCache>
                <c:formatCode>0%</c:formatCode>
                <c:ptCount val="5"/>
                <c:pt idx="0">
                  <c:v>0.53130865097045898</c:v>
                </c:pt>
                <c:pt idx="1">
                  <c:v>0.5447242259979248</c:v>
                </c:pt>
                <c:pt idx="2">
                  <c:v>0.56076937913894653</c:v>
                </c:pt>
                <c:pt idx="3">
                  <c:v>0.53675621747970581</c:v>
                </c:pt>
                <c:pt idx="4">
                  <c:v>0.55411481857299805</c:v>
                </c:pt>
              </c:numCache>
            </c:numRef>
          </c:val>
          <c:smooth val="0"/>
          <c:extLst>
            <c:ext xmlns:c16="http://schemas.microsoft.com/office/drawing/2014/chart" uri="{C3380CC4-5D6E-409C-BE32-E72D297353CC}">
              <c16:uniqueId val="{00000003-7CBE-4245-BB15-F6DE955C7962}"/>
            </c:ext>
          </c:extLst>
        </c:ser>
        <c:ser>
          <c:idx val="4"/>
          <c:order val="4"/>
          <c:tx>
            <c:strRef>
              <c:f>Sheet1!$X$9</c:f>
              <c:strCache>
                <c:ptCount val="1"/>
                <c:pt idx="0">
                  <c:v>AHC London </c:v>
                </c:pt>
              </c:strCache>
            </c:strRef>
          </c:tx>
          <c:spPr>
            <a:ln w="28575" cap="rnd">
              <a:solidFill>
                <a:srgbClr val="BBD034"/>
              </a:solidFill>
              <a:prstDash val="sysDash"/>
              <a:round/>
            </a:ln>
            <a:effectLst/>
          </c:spPr>
          <c:marker>
            <c:symbol val="none"/>
          </c:marker>
          <c:cat>
            <c:strRef>
              <c:f>Sheet1!$S$10:$S$14</c:f>
              <c:strCache>
                <c:ptCount val="5"/>
                <c:pt idx="0">
                  <c:v>2014/15</c:v>
                </c:pt>
                <c:pt idx="1">
                  <c:v>2015/16</c:v>
                </c:pt>
                <c:pt idx="2">
                  <c:v>2016/17</c:v>
                </c:pt>
                <c:pt idx="3">
                  <c:v>2017/18</c:v>
                </c:pt>
                <c:pt idx="4">
                  <c:v>2018/19</c:v>
                </c:pt>
              </c:strCache>
            </c:strRef>
          </c:cat>
          <c:val>
            <c:numRef>
              <c:f>Sheet1!$X$10:$X$14</c:f>
              <c:numCache>
                <c:formatCode>0%</c:formatCode>
                <c:ptCount val="5"/>
                <c:pt idx="0">
                  <c:v>0.37</c:v>
                </c:pt>
                <c:pt idx="1">
                  <c:v>0.37</c:v>
                </c:pt>
                <c:pt idx="2">
                  <c:v>0.37</c:v>
                </c:pt>
                <c:pt idx="3">
                  <c:v>0.37</c:v>
                </c:pt>
                <c:pt idx="4">
                  <c:v>0.39</c:v>
                </c:pt>
              </c:numCache>
            </c:numRef>
          </c:val>
          <c:smooth val="0"/>
          <c:extLst>
            <c:ext xmlns:c16="http://schemas.microsoft.com/office/drawing/2014/chart" uri="{C3380CC4-5D6E-409C-BE32-E72D297353CC}">
              <c16:uniqueId val="{00000004-7CBE-4245-BB15-F6DE955C7962}"/>
            </c:ext>
          </c:extLst>
        </c:ser>
        <c:ser>
          <c:idx val="5"/>
          <c:order val="5"/>
          <c:tx>
            <c:strRef>
              <c:f>Sheet1!$Y$9</c:f>
              <c:strCache>
                <c:ptCount val="1"/>
                <c:pt idx="0">
                  <c:v>AHC England</c:v>
                </c:pt>
              </c:strCache>
            </c:strRef>
          </c:tx>
          <c:spPr>
            <a:ln w="28575" cap="rnd">
              <a:solidFill>
                <a:srgbClr val="00B2BB"/>
              </a:solidFill>
              <a:prstDash val="sysDash"/>
              <a:round/>
            </a:ln>
            <a:effectLst/>
          </c:spPr>
          <c:marker>
            <c:symbol val="none"/>
          </c:marker>
          <c:cat>
            <c:strRef>
              <c:f>Sheet1!$S$10:$S$14</c:f>
              <c:strCache>
                <c:ptCount val="5"/>
                <c:pt idx="0">
                  <c:v>2014/15</c:v>
                </c:pt>
                <c:pt idx="1">
                  <c:v>2015/16</c:v>
                </c:pt>
                <c:pt idx="2">
                  <c:v>2016/17</c:v>
                </c:pt>
                <c:pt idx="3">
                  <c:v>2017/18</c:v>
                </c:pt>
                <c:pt idx="4">
                  <c:v>2018/19</c:v>
                </c:pt>
              </c:strCache>
            </c:strRef>
          </c:cat>
          <c:val>
            <c:numRef>
              <c:f>Sheet1!$Y$10:$Y$14</c:f>
              <c:numCache>
                <c:formatCode>0%</c:formatCode>
                <c:ptCount val="5"/>
                <c:pt idx="0">
                  <c:v>0.28999999999999998</c:v>
                </c:pt>
                <c:pt idx="1">
                  <c:v>0.28999999999999998</c:v>
                </c:pt>
                <c:pt idx="2">
                  <c:v>0.3</c:v>
                </c:pt>
                <c:pt idx="3">
                  <c:v>0.31</c:v>
                </c:pt>
                <c:pt idx="4">
                  <c:v>0.31</c:v>
                </c:pt>
              </c:numCache>
            </c:numRef>
          </c:val>
          <c:smooth val="0"/>
          <c:extLst>
            <c:ext xmlns:c16="http://schemas.microsoft.com/office/drawing/2014/chart" uri="{C3380CC4-5D6E-409C-BE32-E72D297353CC}">
              <c16:uniqueId val="{00000005-7CBE-4245-BB15-F6DE955C7962}"/>
            </c:ext>
          </c:extLst>
        </c:ser>
        <c:ser>
          <c:idx val="6"/>
          <c:order val="6"/>
          <c:tx>
            <c:strRef>
              <c:f>Sheet1!$Z$9</c:f>
              <c:strCache>
                <c:ptCount val="1"/>
              </c:strCache>
            </c:strRef>
          </c:tx>
          <c:spPr>
            <a:ln w="28575" cap="rnd">
              <a:solidFill>
                <a:schemeClr val="accent1">
                  <a:lumMod val="60000"/>
                </a:schemeClr>
              </a:solidFill>
              <a:round/>
            </a:ln>
            <a:effectLst/>
          </c:spPr>
          <c:marker>
            <c:symbol val="none"/>
          </c:marker>
          <c:cat>
            <c:strRef>
              <c:f>Sheet1!$S$10:$S$14</c:f>
              <c:strCache>
                <c:ptCount val="5"/>
                <c:pt idx="0">
                  <c:v>2014/15</c:v>
                </c:pt>
                <c:pt idx="1">
                  <c:v>2015/16</c:v>
                </c:pt>
                <c:pt idx="2">
                  <c:v>2016/17</c:v>
                </c:pt>
                <c:pt idx="3">
                  <c:v>2017/18</c:v>
                </c:pt>
                <c:pt idx="4">
                  <c:v>2018/19</c:v>
                </c:pt>
              </c:strCache>
            </c:strRef>
          </c:cat>
          <c:val>
            <c:numRef>
              <c:f>Sheet1!$Z$10:$Z$14</c:f>
              <c:numCache>
                <c:formatCode>General</c:formatCode>
                <c:ptCount val="5"/>
              </c:numCache>
            </c:numRef>
          </c:val>
          <c:smooth val="0"/>
          <c:extLst>
            <c:ext xmlns:c16="http://schemas.microsoft.com/office/drawing/2014/chart" uri="{C3380CC4-5D6E-409C-BE32-E72D297353CC}">
              <c16:uniqueId val="{00000006-7CBE-4245-BB15-F6DE955C7962}"/>
            </c:ext>
          </c:extLst>
        </c:ser>
        <c:ser>
          <c:idx val="7"/>
          <c:order val="7"/>
          <c:tx>
            <c:strRef>
              <c:f>Sheet1!$AA$9</c:f>
              <c:strCache>
                <c:ptCount val="1"/>
              </c:strCache>
            </c:strRef>
          </c:tx>
          <c:spPr>
            <a:ln w="28575" cap="rnd">
              <a:solidFill>
                <a:schemeClr val="accent2">
                  <a:lumMod val="60000"/>
                </a:schemeClr>
              </a:solidFill>
              <a:round/>
            </a:ln>
            <a:effectLst/>
          </c:spPr>
          <c:marker>
            <c:symbol val="none"/>
          </c:marker>
          <c:cat>
            <c:strRef>
              <c:f>Sheet1!$S$10:$S$14</c:f>
              <c:strCache>
                <c:ptCount val="5"/>
                <c:pt idx="0">
                  <c:v>2014/15</c:v>
                </c:pt>
                <c:pt idx="1">
                  <c:v>2015/16</c:v>
                </c:pt>
                <c:pt idx="2">
                  <c:v>2016/17</c:v>
                </c:pt>
                <c:pt idx="3">
                  <c:v>2017/18</c:v>
                </c:pt>
                <c:pt idx="4">
                  <c:v>2018/19</c:v>
                </c:pt>
              </c:strCache>
            </c:strRef>
          </c:cat>
          <c:val>
            <c:numRef>
              <c:f>Sheet1!$AA$10:$AA$14</c:f>
              <c:numCache>
                <c:formatCode>General</c:formatCode>
                <c:ptCount val="5"/>
              </c:numCache>
            </c:numRef>
          </c:val>
          <c:smooth val="0"/>
          <c:extLst>
            <c:ext xmlns:c16="http://schemas.microsoft.com/office/drawing/2014/chart" uri="{C3380CC4-5D6E-409C-BE32-E72D297353CC}">
              <c16:uniqueId val="{00000007-7CBE-4245-BB15-F6DE955C7962}"/>
            </c:ext>
          </c:extLst>
        </c:ser>
        <c:dLbls>
          <c:showLegendKey val="0"/>
          <c:showVal val="0"/>
          <c:showCatName val="0"/>
          <c:showSerName val="0"/>
          <c:showPercent val="0"/>
          <c:showBubbleSize val="0"/>
        </c:dLbls>
        <c:smooth val="0"/>
        <c:axId val="1531344751"/>
        <c:axId val="2024249119"/>
      </c:lineChart>
      <c:catAx>
        <c:axId val="153134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2024249119"/>
        <c:crosses val="autoZero"/>
        <c:auto val="1"/>
        <c:lblAlgn val="ctr"/>
        <c:lblOffset val="100"/>
        <c:noMultiLvlLbl val="0"/>
      </c:catAx>
      <c:valAx>
        <c:axId val="2024249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3366"/>
                    </a:solidFill>
                    <a:latin typeface="Arial" panose="020B0604020202020204" pitchFamily="34" charset="0"/>
                    <a:ea typeface="+mn-ea"/>
                    <a:cs typeface="Arial" panose="020B0604020202020204" pitchFamily="34" charset="0"/>
                  </a:defRPr>
                </a:pPr>
                <a:r>
                  <a:rPr lang="en-GB"/>
                  <a:t>% children aged 0-15 </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1531344751"/>
        <c:crosses val="autoZero"/>
        <c:crossBetween val="between"/>
      </c:valAx>
      <c:spPr>
        <a:noFill/>
        <a:ln>
          <a:noFill/>
        </a:ln>
        <a:effectLst/>
      </c:spPr>
    </c:plotArea>
    <c:legend>
      <c:legendPos val="b"/>
      <c:legendEntry>
        <c:idx val="6"/>
        <c:delete val="1"/>
      </c:legendEntry>
      <c:legendEntry>
        <c:idx val="7"/>
        <c:delete val="1"/>
      </c:legendEntry>
      <c:layout>
        <c:manualLayout>
          <c:xMode val="edge"/>
          <c:yMode val="edge"/>
          <c:x val="4.9087283325663443E-2"/>
          <c:y val="0.86570584306830822"/>
          <c:w val="0.91508914584020318"/>
          <c:h val="0.10697480615893173"/>
        </c:manualLayout>
      </c:layout>
      <c:overlay val="0"/>
      <c:spPr>
        <a:noFill/>
        <a:ln>
          <a:noFill/>
          <a:prstDash val="sysDash"/>
        </a:ln>
        <a:effectLst/>
      </c:spPr>
      <c:txPr>
        <a:bodyPr rot="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3366"/>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[Londoners in poverty by age band (2019_20).csv]Sheet2!PivotTable52</c:name>
    <c:fmtId val="-1"/>
  </c:pivotSource>
  <c:chart>
    <c:title>
      <c:tx>
        <c:rich>
          <a:bodyPr rot="0" spcFirstLastPara="1" vertOverflow="ellipsis" vert="horz" wrap="square" anchor="ctr" anchorCtr="1"/>
          <a:lstStyle/>
          <a:p>
            <a:pPr>
              <a:defRPr sz="1400" b="0" i="0" u="none" strike="noStrike" kern="1200" spc="0" baseline="0">
                <a:solidFill>
                  <a:srgbClr val="003366"/>
                </a:solidFill>
                <a:latin typeface="+mn-lt"/>
                <a:ea typeface="+mn-ea"/>
                <a:cs typeface="+mn-cs"/>
              </a:defRPr>
            </a:pPr>
            <a:r>
              <a:rPr lang="en-US"/>
              <a:t>Proportion of Londoners in poverty after housing costs by age band (2019/20)</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3366"/>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9044310637640877E-2"/>
          <c:y val="0.15235313827608887"/>
          <c:w val="0.87907982090473979"/>
          <c:h val="0.52229723032872644"/>
        </c:manualLayout>
      </c:layout>
      <c:barChart>
        <c:barDir val="col"/>
        <c:grouping val="clustered"/>
        <c:varyColors val="0"/>
        <c:ser>
          <c:idx val="0"/>
          <c:order val="0"/>
          <c:tx>
            <c:strRef>
              <c:f>Sheet2!$B$3:$B$4</c:f>
              <c:strCache>
                <c:ptCount val="1"/>
                <c:pt idx="0">
                  <c:v>London</c:v>
                </c:pt>
              </c:strCache>
            </c:strRef>
          </c:tx>
          <c:spPr>
            <a:solidFill>
              <a:srgbClr val="003366"/>
            </a:solidFill>
            <a:ln>
              <a:noFill/>
            </a:ln>
            <a:effectLst/>
          </c:spPr>
          <c:invertIfNegative val="0"/>
          <c:cat>
            <c:strRef>
              <c:f>Sheet2!$A$5:$A$21</c:f>
              <c:strCache>
                <c:ptCount val="17"/>
                <c:pt idx="0">
                  <c:v>aged 0-4</c:v>
                </c:pt>
                <c:pt idx="1">
                  <c:v>aged 05-09</c:v>
                </c:pt>
                <c:pt idx="2">
                  <c:v>aged 10-14</c:v>
                </c:pt>
                <c:pt idx="3">
                  <c:v>aged 15-19</c:v>
                </c:pt>
                <c:pt idx="4">
                  <c:v>aged 20-24</c:v>
                </c:pt>
                <c:pt idx="5">
                  <c:v>aged 25-29</c:v>
                </c:pt>
                <c:pt idx="6">
                  <c:v>aged 30-34</c:v>
                </c:pt>
                <c:pt idx="7">
                  <c:v>aged 35-39</c:v>
                </c:pt>
                <c:pt idx="8">
                  <c:v>aged 40-44</c:v>
                </c:pt>
                <c:pt idx="9">
                  <c:v>aged 45-49</c:v>
                </c:pt>
                <c:pt idx="10">
                  <c:v>aged 50-54</c:v>
                </c:pt>
                <c:pt idx="11">
                  <c:v>aged 55-59</c:v>
                </c:pt>
                <c:pt idx="12">
                  <c:v>aged 60-64</c:v>
                </c:pt>
                <c:pt idx="13">
                  <c:v>aged 65-69</c:v>
                </c:pt>
                <c:pt idx="14">
                  <c:v>aged 70-74</c:v>
                </c:pt>
                <c:pt idx="15">
                  <c:v>aged 75-79</c:v>
                </c:pt>
                <c:pt idx="16">
                  <c:v>aged 80-84</c:v>
                </c:pt>
              </c:strCache>
            </c:strRef>
          </c:cat>
          <c:val>
            <c:numRef>
              <c:f>Sheet2!$B$5:$B$21</c:f>
              <c:numCache>
                <c:formatCode>General</c:formatCode>
                <c:ptCount val="17"/>
                <c:pt idx="0">
                  <c:v>0.35</c:v>
                </c:pt>
                <c:pt idx="1">
                  <c:v>0.36</c:v>
                </c:pt>
                <c:pt idx="2">
                  <c:v>0.41</c:v>
                </c:pt>
                <c:pt idx="3">
                  <c:v>0.41</c:v>
                </c:pt>
                <c:pt idx="4">
                  <c:v>0.23</c:v>
                </c:pt>
                <c:pt idx="5">
                  <c:v>0.19</c:v>
                </c:pt>
                <c:pt idx="6">
                  <c:v>0.27</c:v>
                </c:pt>
                <c:pt idx="7">
                  <c:v>0.22</c:v>
                </c:pt>
                <c:pt idx="8">
                  <c:v>0.24</c:v>
                </c:pt>
                <c:pt idx="9">
                  <c:v>0.24</c:v>
                </c:pt>
                <c:pt idx="10">
                  <c:v>0.25</c:v>
                </c:pt>
                <c:pt idx="11">
                  <c:v>0.23</c:v>
                </c:pt>
                <c:pt idx="12">
                  <c:v>0.25</c:v>
                </c:pt>
                <c:pt idx="13">
                  <c:v>0.27</c:v>
                </c:pt>
                <c:pt idx="14">
                  <c:v>0.25</c:v>
                </c:pt>
                <c:pt idx="15">
                  <c:v>0.25</c:v>
                </c:pt>
                <c:pt idx="16">
                  <c:v>0.24</c:v>
                </c:pt>
              </c:numCache>
            </c:numRef>
          </c:val>
          <c:extLst>
            <c:ext xmlns:c16="http://schemas.microsoft.com/office/drawing/2014/chart" uri="{C3380CC4-5D6E-409C-BE32-E72D297353CC}">
              <c16:uniqueId val="{00000000-F148-4678-B643-566CD148B5AF}"/>
            </c:ext>
          </c:extLst>
        </c:ser>
        <c:ser>
          <c:idx val="1"/>
          <c:order val="1"/>
          <c:tx>
            <c:strRef>
              <c:f>Sheet2!$C$3:$C$4</c:f>
              <c:strCache>
                <c:ptCount val="1"/>
                <c:pt idx="0">
                  <c:v>Rest of England</c:v>
                </c:pt>
              </c:strCache>
            </c:strRef>
          </c:tx>
          <c:spPr>
            <a:solidFill>
              <a:srgbClr val="00B2BB"/>
            </a:solidFill>
            <a:ln>
              <a:noFill/>
            </a:ln>
            <a:effectLst/>
          </c:spPr>
          <c:invertIfNegative val="0"/>
          <c:cat>
            <c:strRef>
              <c:f>Sheet2!$A$5:$A$21</c:f>
              <c:strCache>
                <c:ptCount val="17"/>
                <c:pt idx="0">
                  <c:v>aged 0-4</c:v>
                </c:pt>
                <c:pt idx="1">
                  <c:v>aged 05-09</c:v>
                </c:pt>
                <c:pt idx="2">
                  <c:v>aged 10-14</c:v>
                </c:pt>
                <c:pt idx="3">
                  <c:v>aged 15-19</c:v>
                </c:pt>
                <c:pt idx="4">
                  <c:v>aged 20-24</c:v>
                </c:pt>
                <c:pt idx="5">
                  <c:v>aged 25-29</c:v>
                </c:pt>
                <c:pt idx="6">
                  <c:v>aged 30-34</c:v>
                </c:pt>
                <c:pt idx="7">
                  <c:v>aged 35-39</c:v>
                </c:pt>
                <c:pt idx="8">
                  <c:v>aged 40-44</c:v>
                </c:pt>
                <c:pt idx="9">
                  <c:v>aged 45-49</c:v>
                </c:pt>
                <c:pt idx="10">
                  <c:v>aged 50-54</c:v>
                </c:pt>
                <c:pt idx="11">
                  <c:v>aged 55-59</c:v>
                </c:pt>
                <c:pt idx="12">
                  <c:v>aged 60-64</c:v>
                </c:pt>
                <c:pt idx="13">
                  <c:v>aged 65-69</c:v>
                </c:pt>
                <c:pt idx="14">
                  <c:v>aged 70-74</c:v>
                </c:pt>
                <c:pt idx="15">
                  <c:v>aged 75-79</c:v>
                </c:pt>
                <c:pt idx="16">
                  <c:v>aged 80-84</c:v>
                </c:pt>
              </c:strCache>
            </c:strRef>
          </c:cat>
          <c:val>
            <c:numRef>
              <c:f>Sheet2!$C$5:$C$21</c:f>
              <c:numCache>
                <c:formatCode>General</c:formatCode>
                <c:ptCount val="17"/>
                <c:pt idx="0">
                  <c:v>0.31</c:v>
                </c:pt>
                <c:pt idx="1">
                  <c:v>0.28000000000000003</c:v>
                </c:pt>
                <c:pt idx="2">
                  <c:v>0.26</c:v>
                </c:pt>
                <c:pt idx="3">
                  <c:v>0.28000000000000003</c:v>
                </c:pt>
                <c:pt idx="4">
                  <c:v>0.22</c:v>
                </c:pt>
                <c:pt idx="5">
                  <c:v>0.19</c:v>
                </c:pt>
                <c:pt idx="6">
                  <c:v>0.21</c:v>
                </c:pt>
                <c:pt idx="7">
                  <c:v>0.21</c:v>
                </c:pt>
                <c:pt idx="8">
                  <c:v>0.2</c:v>
                </c:pt>
                <c:pt idx="9">
                  <c:v>0.18</c:v>
                </c:pt>
                <c:pt idx="10">
                  <c:v>0.16</c:v>
                </c:pt>
                <c:pt idx="11">
                  <c:v>0.19</c:v>
                </c:pt>
                <c:pt idx="12">
                  <c:v>0.22</c:v>
                </c:pt>
                <c:pt idx="13">
                  <c:v>0.15</c:v>
                </c:pt>
                <c:pt idx="14">
                  <c:v>0.15</c:v>
                </c:pt>
                <c:pt idx="15">
                  <c:v>0.16</c:v>
                </c:pt>
                <c:pt idx="16">
                  <c:v>0.2</c:v>
                </c:pt>
              </c:numCache>
            </c:numRef>
          </c:val>
          <c:extLst>
            <c:ext xmlns:c16="http://schemas.microsoft.com/office/drawing/2014/chart" uri="{C3380CC4-5D6E-409C-BE32-E72D297353CC}">
              <c16:uniqueId val="{00000001-F148-4678-B643-566CD148B5AF}"/>
            </c:ext>
          </c:extLst>
        </c:ser>
        <c:dLbls>
          <c:showLegendKey val="0"/>
          <c:showVal val="0"/>
          <c:showCatName val="0"/>
          <c:showSerName val="0"/>
          <c:showPercent val="0"/>
          <c:showBubbleSize val="0"/>
        </c:dLbls>
        <c:gapWidth val="219"/>
        <c:overlap val="-27"/>
        <c:axId val="4046896"/>
        <c:axId val="4040240"/>
      </c:barChart>
      <c:catAx>
        <c:axId val="404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3366"/>
                </a:solidFill>
                <a:latin typeface="+mn-lt"/>
                <a:ea typeface="+mn-ea"/>
                <a:cs typeface="+mn-cs"/>
              </a:defRPr>
            </a:pPr>
            <a:endParaRPr lang="en-US"/>
          </a:p>
        </c:txPr>
        <c:crossAx val="4040240"/>
        <c:crosses val="autoZero"/>
        <c:auto val="1"/>
        <c:lblAlgn val="ctr"/>
        <c:lblOffset val="100"/>
        <c:noMultiLvlLbl val="0"/>
      </c:catAx>
      <c:valAx>
        <c:axId val="404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366"/>
                </a:solidFill>
                <a:latin typeface="+mn-lt"/>
                <a:ea typeface="+mn-ea"/>
                <a:cs typeface="+mn-cs"/>
              </a:defRPr>
            </a:pPr>
            <a:endParaRPr lang="en-US"/>
          </a:p>
        </c:txPr>
        <c:crossAx val="4046896"/>
        <c:crosses val="autoZero"/>
        <c:crossBetween val="between"/>
      </c:valAx>
      <c:spPr>
        <a:noFill/>
        <a:ln>
          <a:noFill/>
        </a:ln>
        <a:effectLst/>
      </c:spPr>
    </c:plotArea>
    <c:legend>
      <c:legendPos val="r"/>
      <c:layout>
        <c:manualLayout>
          <c:xMode val="edge"/>
          <c:yMode val="edge"/>
          <c:x val="0.16796354710179301"/>
          <c:y val="0.7773478883321403"/>
          <c:w val="0.65952292728114881"/>
          <c:h val="9.3101937840728524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3366"/>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3366"/>
          </a:solidFill>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3366"/>
                </a:solidFill>
                <a:latin typeface="Arial" panose="020B0604020202020204" pitchFamily="34" charset="0"/>
                <a:ea typeface="+mn-ea"/>
                <a:cs typeface="Arial" panose="020B0604020202020204" pitchFamily="34" charset="0"/>
              </a:defRPr>
            </a:pPr>
            <a:r>
              <a:rPr lang="en-US" sz="1200"/>
              <a:t>Proportion of Londoners in poverty in families with and without disabled persons (2009/10, 2014/15, and 2019/2020)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3366"/>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9044310637640877E-2"/>
          <c:y val="0.16833025261860751"/>
          <c:w val="0.89399490504863366"/>
          <c:h val="0.52749240614586101"/>
        </c:manualLayout>
      </c:layout>
      <c:barChart>
        <c:barDir val="col"/>
        <c:grouping val="clustered"/>
        <c:varyColors val="0"/>
        <c:ser>
          <c:idx val="0"/>
          <c:order val="0"/>
          <c:tx>
            <c:strRef>
              <c:f>'disability and poverty'!$A$4</c:f>
              <c:strCache>
                <c:ptCount val="1"/>
                <c:pt idx="0">
                  <c:v>2009/10</c:v>
                </c:pt>
              </c:strCache>
            </c:strRef>
          </c:tx>
          <c:spPr>
            <a:solidFill>
              <a:srgbClr val="0062AE"/>
            </a:solidFill>
            <a:ln>
              <a:noFill/>
            </a:ln>
            <a:effectLst/>
          </c:spPr>
          <c:invertIfNegative val="0"/>
          <c:cat>
            <c:strRef>
              <c:f>'disability and poverty'!$B$3:$C$3</c:f>
              <c:strCache>
                <c:ptCount val="2"/>
                <c:pt idx="0">
                  <c:v>Poverty rate - No-one disabled within the family</c:v>
                </c:pt>
                <c:pt idx="1">
                  <c:v>Poverty rate - Someone disabled within the family</c:v>
                </c:pt>
              </c:strCache>
              <c:extLst/>
            </c:strRef>
          </c:cat>
          <c:val>
            <c:numRef>
              <c:f>'disability and poverty'!$B$4:$C$4</c:f>
              <c:numCache>
                <c:formatCode>0%</c:formatCode>
                <c:ptCount val="2"/>
                <c:pt idx="0">
                  <c:v>0.27</c:v>
                </c:pt>
                <c:pt idx="1">
                  <c:v>0.35</c:v>
                </c:pt>
              </c:numCache>
              <c:extLst/>
            </c:numRef>
          </c:val>
          <c:extLst>
            <c:ext xmlns:c16="http://schemas.microsoft.com/office/drawing/2014/chart" uri="{C3380CC4-5D6E-409C-BE32-E72D297353CC}">
              <c16:uniqueId val="{00000000-2BF2-4132-9B15-B4BC203671B2}"/>
            </c:ext>
          </c:extLst>
        </c:ser>
        <c:ser>
          <c:idx val="1"/>
          <c:order val="1"/>
          <c:tx>
            <c:strRef>
              <c:f>'disability and poverty'!$A$5</c:f>
              <c:strCache>
                <c:ptCount val="1"/>
                <c:pt idx="0">
                  <c:v>2014/15</c:v>
                </c:pt>
              </c:strCache>
            </c:strRef>
          </c:tx>
          <c:spPr>
            <a:solidFill>
              <a:srgbClr val="00B2BB"/>
            </a:solidFill>
            <a:ln>
              <a:noFill/>
            </a:ln>
            <a:effectLst/>
          </c:spPr>
          <c:invertIfNegative val="0"/>
          <c:cat>
            <c:strRef>
              <c:f>'disability and poverty'!$B$3:$C$3</c:f>
              <c:strCache>
                <c:ptCount val="2"/>
                <c:pt idx="0">
                  <c:v>Poverty rate - No-one disabled within the family</c:v>
                </c:pt>
                <c:pt idx="1">
                  <c:v>Poverty rate - Someone disabled within the family</c:v>
                </c:pt>
              </c:strCache>
              <c:extLst/>
            </c:strRef>
          </c:cat>
          <c:val>
            <c:numRef>
              <c:f>'disability and poverty'!$B$5:$C$5</c:f>
              <c:numCache>
                <c:formatCode>0%</c:formatCode>
                <c:ptCount val="2"/>
                <c:pt idx="0">
                  <c:v>0.25</c:v>
                </c:pt>
                <c:pt idx="1">
                  <c:v>0.34</c:v>
                </c:pt>
              </c:numCache>
              <c:extLst/>
            </c:numRef>
          </c:val>
          <c:extLst>
            <c:ext xmlns:c16="http://schemas.microsoft.com/office/drawing/2014/chart" uri="{C3380CC4-5D6E-409C-BE32-E72D297353CC}">
              <c16:uniqueId val="{00000001-2BF2-4132-9B15-B4BC203671B2}"/>
            </c:ext>
          </c:extLst>
        </c:ser>
        <c:ser>
          <c:idx val="2"/>
          <c:order val="2"/>
          <c:tx>
            <c:strRef>
              <c:f>'disability and poverty'!$A$6</c:f>
              <c:strCache>
                <c:ptCount val="1"/>
                <c:pt idx="0">
                  <c:v>2019/20</c:v>
                </c:pt>
              </c:strCache>
            </c:strRef>
          </c:tx>
          <c:spPr>
            <a:solidFill>
              <a:srgbClr val="BBD034"/>
            </a:solidFill>
            <a:ln>
              <a:noFill/>
            </a:ln>
            <a:effectLst/>
          </c:spPr>
          <c:invertIfNegative val="0"/>
          <c:cat>
            <c:strRef>
              <c:f>'disability and poverty'!$B$3:$C$3</c:f>
              <c:strCache>
                <c:ptCount val="2"/>
                <c:pt idx="0">
                  <c:v>Poverty rate - No-one disabled within the family</c:v>
                </c:pt>
                <c:pt idx="1">
                  <c:v>Poverty rate - Someone disabled within the family</c:v>
                </c:pt>
              </c:strCache>
              <c:extLst/>
            </c:strRef>
          </c:cat>
          <c:val>
            <c:numRef>
              <c:f>'disability and poverty'!$B$6:$C$6</c:f>
              <c:numCache>
                <c:formatCode>0%</c:formatCode>
                <c:ptCount val="2"/>
                <c:pt idx="0">
                  <c:v>0.25</c:v>
                </c:pt>
                <c:pt idx="1">
                  <c:v>0.35</c:v>
                </c:pt>
              </c:numCache>
              <c:extLst/>
            </c:numRef>
          </c:val>
          <c:extLst>
            <c:ext xmlns:c16="http://schemas.microsoft.com/office/drawing/2014/chart" uri="{C3380CC4-5D6E-409C-BE32-E72D297353CC}">
              <c16:uniqueId val="{00000002-2BF2-4132-9B15-B4BC203671B2}"/>
            </c:ext>
          </c:extLst>
        </c:ser>
        <c:dLbls>
          <c:showLegendKey val="0"/>
          <c:showVal val="0"/>
          <c:showCatName val="0"/>
          <c:showSerName val="0"/>
          <c:showPercent val="0"/>
          <c:showBubbleSize val="0"/>
        </c:dLbls>
        <c:gapWidth val="219"/>
        <c:overlap val="-27"/>
        <c:axId val="708355663"/>
        <c:axId val="708356079"/>
      </c:barChart>
      <c:catAx>
        <c:axId val="70835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708356079"/>
        <c:crosses val="autoZero"/>
        <c:auto val="1"/>
        <c:lblAlgn val="ctr"/>
        <c:lblOffset val="100"/>
        <c:noMultiLvlLbl val="0"/>
      </c:catAx>
      <c:valAx>
        <c:axId val="708356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708355663"/>
        <c:crosses val="autoZero"/>
        <c:crossBetween val="between"/>
      </c:valAx>
      <c:spPr>
        <a:noFill/>
        <a:ln>
          <a:noFill/>
        </a:ln>
        <a:effectLst/>
      </c:spPr>
    </c:plotArea>
    <c:legend>
      <c:legendPos val="b"/>
      <c:layout>
        <c:manualLayout>
          <c:xMode val="edge"/>
          <c:yMode val="edge"/>
          <c:x val="0.30829316669255491"/>
          <c:y val="0.78624052611401107"/>
          <c:w val="0.36684055118110237"/>
          <c:h val="3.9308755536796351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3366"/>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[Poverty rates by demographic characteristics in London (2019_20).csv]Sheet2!PivotTable24</c:name>
    <c:fmtId val="-1"/>
  </c:pivotSource>
  <c:chart>
    <c:title>
      <c:tx>
        <c:rich>
          <a:bodyPr rot="0" spcFirstLastPara="1" vertOverflow="ellipsis" vert="horz" wrap="square" anchor="ctr" anchorCtr="1"/>
          <a:lstStyle/>
          <a:p>
            <a:pPr>
              <a:defRPr sz="1200" b="0" i="0" u="none" strike="noStrike" kern="1200" spc="0" baseline="0">
                <a:solidFill>
                  <a:srgbClr val="003366"/>
                </a:solidFill>
                <a:latin typeface="Arial" panose="020B0604020202020204" pitchFamily="34" charset="0"/>
                <a:ea typeface="+mn-ea"/>
                <a:cs typeface="Arial" panose="020B0604020202020204" pitchFamily="34" charset="0"/>
              </a:defRPr>
            </a:pPr>
            <a:r>
              <a:rPr lang="en-US" sz="1200"/>
              <a:t>Poverty rates by demographic characteristics in London (2019/20)</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003366"/>
              </a:solidFill>
              <a:latin typeface="Arial" panose="020B0604020202020204" pitchFamily="34" charset="0"/>
              <a:ea typeface="+mn-ea"/>
              <a:cs typeface="Arial" panose="020B0604020202020204" pitchFamily="34" charset="0"/>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8.0368805002315885E-2"/>
          <c:y val="0.1309762952192037"/>
          <c:w val="0.87774316813339504"/>
          <c:h val="0.42151006124234469"/>
        </c:manualLayout>
      </c:layout>
      <c:barChart>
        <c:barDir val="col"/>
        <c:grouping val="clustered"/>
        <c:varyColors val="0"/>
        <c:ser>
          <c:idx val="0"/>
          <c:order val="0"/>
          <c:tx>
            <c:strRef>
              <c:f>Sheet2!$B$3:$B$4</c:f>
              <c:strCache>
                <c:ptCount val="1"/>
                <c:pt idx="0">
                  <c:v>London</c:v>
                </c:pt>
              </c:strCache>
            </c:strRef>
          </c:tx>
          <c:spPr>
            <a:solidFill>
              <a:srgbClr val="003366"/>
            </a:solidFill>
            <a:ln>
              <a:noFill/>
            </a:ln>
            <a:effectLst/>
          </c:spPr>
          <c:invertIfNegative val="0"/>
          <c:cat>
            <c:strRef>
              <c:f>Sheet2!$A$5:$A$17</c:f>
              <c:strCache>
                <c:ptCount val="13"/>
                <c:pt idx="0">
                  <c:v>BME</c:v>
                </c:pt>
                <c:pt idx="1">
                  <c:v>Couple pensioner</c:v>
                </c:pt>
                <c:pt idx="2">
                  <c:v>Couple with children</c:v>
                </c:pt>
                <c:pt idx="3">
                  <c:v>Couple without children</c:v>
                </c:pt>
                <c:pt idx="4">
                  <c:v>Men</c:v>
                </c:pt>
                <c:pt idx="5">
                  <c:v>Overall</c:v>
                </c:pt>
                <c:pt idx="6">
                  <c:v>Single pensioner</c:v>
                </c:pt>
                <c:pt idx="7">
                  <c:v>Single with children</c:v>
                </c:pt>
                <c:pt idx="8">
                  <c:v>Single without children</c:v>
                </c:pt>
                <c:pt idx="9">
                  <c:v>White</c:v>
                </c:pt>
                <c:pt idx="10">
                  <c:v>Women</c:v>
                </c:pt>
                <c:pt idx="11">
                  <c:v>Working families</c:v>
                </c:pt>
                <c:pt idx="12">
                  <c:v>Workless families</c:v>
                </c:pt>
              </c:strCache>
            </c:strRef>
          </c:cat>
          <c:val>
            <c:numRef>
              <c:f>Sheet2!$B$5:$B$17</c:f>
              <c:numCache>
                <c:formatCode>General</c:formatCode>
                <c:ptCount val="13"/>
                <c:pt idx="0">
                  <c:v>0.38</c:v>
                </c:pt>
                <c:pt idx="1">
                  <c:v>0.22</c:v>
                </c:pt>
                <c:pt idx="2">
                  <c:v>0.3</c:v>
                </c:pt>
                <c:pt idx="3">
                  <c:v>0.12</c:v>
                </c:pt>
                <c:pt idx="4">
                  <c:v>0.26</c:v>
                </c:pt>
                <c:pt idx="5">
                  <c:v>0.27</c:v>
                </c:pt>
                <c:pt idx="6">
                  <c:v>0.3</c:v>
                </c:pt>
                <c:pt idx="7">
                  <c:v>0.52</c:v>
                </c:pt>
                <c:pt idx="8">
                  <c:v>0.26</c:v>
                </c:pt>
                <c:pt idx="9">
                  <c:v>0.2</c:v>
                </c:pt>
                <c:pt idx="10">
                  <c:v>0.28000000000000003</c:v>
                </c:pt>
                <c:pt idx="11">
                  <c:v>0.22</c:v>
                </c:pt>
                <c:pt idx="12">
                  <c:v>0.52</c:v>
                </c:pt>
              </c:numCache>
            </c:numRef>
          </c:val>
          <c:extLst>
            <c:ext xmlns:c16="http://schemas.microsoft.com/office/drawing/2014/chart" uri="{C3380CC4-5D6E-409C-BE32-E72D297353CC}">
              <c16:uniqueId val="{00000000-45C2-4568-A505-AA89FC4249B8}"/>
            </c:ext>
          </c:extLst>
        </c:ser>
        <c:ser>
          <c:idx val="1"/>
          <c:order val="1"/>
          <c:tx>
            <c:strRef>
              <c:f>Sheet2!$C$3:$C$4</c:f>
              <c:strCache>
                <c:ptCount val="1"/>
                <c:pt idx="0">
                  <c:v>Rest of England</c:v>
                </c:pt>
              </c:strCache>
            </c:strRef>
          </c:tx>
          <c:spPr>
            <a:solidFill>
              <a:srgbClr val="00B2BB"/>
            </a:solidFill>
            <a:ln>
              <a:noFill/>
            </a:ln>
            <a:effectLst/>
          </c:spPr>
          <c:invertIfNegative val="0"/>
          <c:cat>
            <c:strRef>
              <c:f>Sheet2!$A$5:$A$17</c:f>
              <c:strCache>
                <c:ptCount val="13"/>
                <c:pt idx="0">
                  <c:v>BME</c:v>
                </c:pt>
                <c:pt idx="1">
                  <c:v>Couple pensioner</c:v>
                </c:pt>
                <c:pt idx="2">
                  <c:v>Couple with children</c:v>
                </c:pt>
                <c:pt idx="3">
                  <c:v>Couple without children</c:v>
                </c:pt>
                <c:pt idx="4">
                  <c:v>Men</c:v>
                </c:pt>
                <c:pt idx="5">
                  <c:v>Overall</c:v>
                </c:pt>
                <c:pt idx="6">
                  <c:v>Single pensioner</c:v>
                </c:pt>
                <c:pt idx="7">
                  <c:v>Single with children</c:v>
                </c:pt>
                <c:pt idx="8">
                  <c:v>Single without children</c:v>
                </c:pt>
                <c:pt idx="9">
                  <c:v>White</c:v>
                </c:pt>
                <c:pt idx="10">
                  <c:v>Women</c:v>
                </c:pt>
                <c:pt idx="11">
                  <c:v>Working families</c:v>
                </c:pt>
                <c:pt idx="12">
                  <c:v>Workless families</c:v>
                </c:pt>
              </c:strCache>
            </c:strRef>
          </c:cat>
          <c:val>
            <c:numRef>
              <c:f>Sheet2!$C$5:$C$17</c:f>
              <c:numCache>
                <c:formatCode>General</c:formatCode>
                <c:ptCount val="13"/>
                <c:pt idx="0">
                  <c:v>0.38</c:v>
                </c:pt>
                <c:pt idx="1">
                  <c:v>0.13</c:v>
                </c:pt>
                <c:pt idx="2">
                  <c:v>0.23</c:v>
                </c:pt>
                <c:pt idx="3">
                  <c:v>0.13</c:v>
                </c:pt>
                <c:pt idx="4">
                  <c:v>0.21</c:v>
                </c:pt>
                <c:pt idx="5">
                  <c:v>0.21</c:v>
                </c:pt>
                <c:pt idx="6">
                  <c:v>0.23</c:v>
                </c:pt>
                <c:pt idx="7">
                  <c:v>0.44</c:v>
                </c:pt>
                <c:pt idx="8">
                  <c:v>0.24</c:v>
                </c:pt>
                <c:pt idx="9">
                  <c:v>0.19</c:v>
                </c:pt>
                <c:pt idx="10">
                  <c:v>0.22</c:v>
                </c:pt>
                <c:pt idx="11">
                  <c:v>0.17</c:v>
                </c:pt>
                <c:pt idx="12">
                  <c:v>0.34</c:v>
                </c:pt>
              </c:numCache>
            </c:numRef>
          </c:val>
          <c:extLst>
            <c:ext xmlns:c16="http://schemas.microsoft.com/office/drawing/2014/chart" uri="{C3380CC4-5D6E-409C-BE32-E72D297353CC}">
              <c16:uniqueId val="{00000001-45C2-4568-A505-AA89FC4249B8}"/>
            </c:ext>
          </c:extLst>
        </c:ser>
        <c:dLbls>
          <c:showLegendKey val="0"/>
          <c:showVal val="0"/>
          <c:showCatName val="0"/>
          <c:showSerName val="0"/>
          <c:showPercent val="0"/>
          <c:showBubbleSize val="0"/>
        </c:dLbls>
        <c:gapWidth val="281"/>
        <c:overlap val="-15"/>
        <c:axId val="293700336"/>
        <c:axId val="293697008"/>
      </c:barChart>
      <c:catAx>
        <c:axId val="29370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293697008"/>
        <c:crosses val="autoZero"/>
        <c:auto val="1"/>
        <c:lblAlgn val="ctr"/>
        <c:lblOffset val="100"/>
        <c:noMultiLvlLbl val="0"/>
      </c:catAx>
      <c:valAx>
        <c:axId val="293697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293700336"/>
        <c:crosses val="autoZero"/>
        <c:crossBetween val="between"/>
      </c:valAx>
      <c:spPr>
        <a:noFill/>
        <a:ln>
          <a:noFill/>
        </a:ln>
        <a:effectLst/>
      </c:spPr>
    </c:plotArea>
    <c:legend>
      <c:legendPos val="r"/>
      <c:layout>
        <c:manualLayout>
          <c:xMode val="edge"/>
          <c:yMode val="edge"/>
          <c:x val="0.20567315115022386"/>
          <c:y val="0.70523507174335298"/>
          <c:w val="0.55167979002624667"/>
          <c:h val="7.1953157914895247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3366"/>
          </a:solidFill>
          <a:latin typeface="Arial" panose="020B0604020202020204" pitchFamily="34" charset="0"/>
          <a:cs typeface="Arial" panose="020B0604020202020204" pitchFamily="34" charset="0"/>
        </a:defRPr>
      </a:pPr>
      <a:endParaRPr lang="en-US"/>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3366"/>
                </a:solidFill>
                <a:latin typeface="Arial" panose="020B0604020202020204" pitchFamily="34" charset="0"/>
                <a:ea typeface="+mn-ea"/>
                <a:cs typeface="Arial" panose="020B0604020202020204" pitchFamily="34" charset="0"/>
              </a:defRPr>
            </a:pPr>
            <a:r>
              <a:rPr lang="en-GB" sz="1200"/>
              <a:t>Percentage of children living in households in low income, by ethnicity, UK, three-year average, 2015/16 to 2017/18</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003366"/>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9044310637640877E-2"/>
          <c:y val="0.19934328245702815"/>
          <c:w val="0.89399490504863366"/>
          <c:h val="0.48631294558133614"/>
        </c:manualLayout>
      </c:layout>
      <c:barChart>
        <c:barDir val="col"/>
        <c:grouping val="clustered"/>
        <c:varyColors val="0"/>
        <c:ser>
          <c:idx val="0"/>
          <c:order val="0"/>
          <c:tx>
            <c:v>FYE 2016 to FYE 2018</c:v>
          </c:tx>
          <c:spPr>
            <a:solidFill>
              <a:srgbClr val="BBD034"/>
            </a:solidFill>
            <a:ln>
              <a:noFill/>
            </a:ln>
            <a:effectLst/>
          </c:spPr>
          <c:invertIfNegative val="0"/>
          <c:cat>
            <c:strLit>
              <c:ptCount val="10"/>
              <c:pt idx="0">
                <c:v>Pakistani</c:v>
              </c:pt>
              <c:pt idx="1">
                <c:v>Bangladeshi</c:v>
              </c:pt>
              <c:pt idx="2">
                <c:v>Other</c:v>
              </c:pt>
              <c:pt idx="3">
                <c:v>Mixed</c:v>
              </c:pt>
              <c:pt idx="4">
                <c:v>Chinese</c:v>
              </c:pt>
              <c:pt idx="5">
                <c:v>Black </c:v>
              </c:pt>
              <c:pt idx="6">
                <c:v>Asian other</c:v>
              </c:pt>
              <c:pt idx="7">
                <c:v>White other</c:v>
              </c:pt>
              <c:pt idx="8">
                <c:v>Indian</c:v>
              </c:pt>
              <c:pt idx="9">
                <c:v>White British</c:v>
              </c:pt>
            </c:strLit>
          </c:cat>
          <c:val>
            <c:numLit>
              <c:formatCode>General</c:formatCode>
              <c:ptCount val="10"/>
              <c:pt idx="0">
                <c:v>0.47</c:v>
              </c:pt>
              <c:pt idx="1">
                <c:v>0.41</c:v>
              </c:pt>
              <c:pt idx="2">
                <c:v>0.36</c:v>
              </c:pt>
              <c:pt idx="3">
                <c:v>0.33</c:v>
              </c:pt>
              <c:pt idx="4">
                <c:v>0.31</c:v>
              </c:pt>
              <c:pt idx="5">
                <c:v>0.3</c:v>
              </c:pt>
              <c:pt idx="6">
                <c:v>0.24</c:v>
              </c:pt>
              <c:pt idx="7">
                <c:v>0.23</c:v>
              </c:pt>
              <c:pt idx="8">
                <c:v>0.17</c:v>
              </c:pt>
              <c:pt idx="9">
                <c:v>0.17</c:v>
              </c:pt>
            </c:numLit>
          </c:val>
          <c:extLst>
            <c:ext xmlns:c16="http://schemas.microsoft.com/office/drawing/2014/chart" uri="{C3380CC4-5D6E-409C-BE32-E72D297353CC}">
              <c16:uniqueId val="{00000000-B4B2-4C02-9AE1-243A2889C994}"/>
            </c:ext>
          </c:extLst>
        </c:ser>
        <c:dLbls>
          <c:showLegendKey val="0"/>
          <c:showVal val="0"/>
          <c:showCatName val="0"/>
          <c:showSerName val="0"/>
          <c:showPercent val="0"/>
          <c:showBubbleSize val="0"/>
        </c:dLbls>
        <c:gapWidth val="219"/>
        <c:overlap val="-27"/>
        <c:axId val="154110272"/>
        <c:axId val="154108608"/>
      </c:barChart>
      <c:lineChart>
        <c:grouping val="standard"/>
        <c:varyColors val="0"/>
        <c:ser>
          <c:idx val="1"/>
          <c:order val="1"/>
          <c:tx>
            <c:v>National average </c:v>
          </c:tx>
          <c:spPr>
            <a:ln w="28575" cap="rnd">
              <a:solidFill>
                <a:srgbClr val="003366"/>
              </a:solidFill>
              <a:round/>
            </a:ln>
            <a:effectLst/>
          </c:spPr>
          <c:marker>
            <c:symbol val="none"/>
          </c:marker>
          <c:cat>
            <c:strLit>
              <c:ptCount val="10"/>
              <c:pt idx="0">
                <c:v>Pakistani</c:v>
              </c:pt>
              <c:pt idx="1">
                <c:v>Bangladeshi</c:v>
              </c:pt>
              <c:pt idx="2">
                <c:v>Other</c:v>
              </c:pt>
              <c:pt idx="3">
                <c:v>Mixed</c:v>
              </c:pt>
              <c:pt idx="4">
                <c:v>Chinese</c:v>
              </c:pt>
              <c:pt idx="5">
                <c:v>Black </c:v>
              </c:pt>
              <c:pt idx="6">
                <c:v>Asian other</c:v>
              </c:pt>
              <c:pt idx="7">
                <c:v>White other</c:v>
              </c:pt>
              <c:pt idx="8">
                <c:v>Indian</c:v>
              </c:pt>
              <c:pt idx="9">
                <c:v>White British</c:v>
              </c:pt>
            </c:strLit>
          </c:cat>
          <c:val>
            <c:numLit>
              <c:formatCode>General</c:formatCode>
              <c:ptCount val="10"/>
              <c:pt idx="0">
                <c:v>0.2</c:v>
              </c:pt>
              <c:pt idx="1">
                <c:v>0.2</c:v>
              </c:pt>
              <c:pt idx="2">
                <c:v>0.2</c:v>
              </c:pt>
              <c:pt idx="3">
                <c:v>0.2</c:v>
              </c:pt>
              <c:pt idx="4">
                <c:v>0.2</c:v>
              </c:pt>
              <c:pt idx="5">
                <c:v>0.2</c:v>
              </c:pt>
              <c:pt idx="6">
                <c:v>0.2</c:v>
              </c:pt>
              <c:pt idx="7">
                <c:v>0.2</c:v>
              </c:pt>
              <c:pt idx="8">
                <c:v>0.2</c:v>
              </c:pt>
              <c:pt idx="9">
                <c:v>0.2</c:v>
              </c:pt>
            </c:numLit>
          </c:val>
          <c:smooth val="0"/>
          <c:extLst>
            <c:ext xmlns:c16="http://schemas.microsoft.com/office/drawing/2014/chart" uri="{C3380CC4-5D6E-409C-BE32-E72D297353CC}">
              <c16:uniqueId val="{00000001-B4B2-4C02-9AE1-243A2889C994}"/>
            </c:ext>
          </c:extLst>
        </c:ser>
        <c:dLbls>
          <c:showLegendKey val="0"/>
          <c:showVal val="0"/>
          <c:showCatName val="0"/>
          <c:showSerName val="0"/>
          <c:showPercent val="0"/>
          <c:showBubbleSize val="0"/>
        </c:dLbls>
        <c:marker val="1"/>
        <c:smooth val="0"/>
        <c:axId val="154110272"/>
        <c:axId val="154108608"/>
      </c:lineChart>
      <c:catAx>
        <c:axId val="15411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154108608"/>
        <c:crosses val="autoZero"/>
        <c:auto val="1"/>
        <c:lblAlgn val="ctr"/>
        <c:lblOffset val="100"/>
        <c:noMultiLvlLbl val="0"/>
      </c:catAx>
      <c:valAx>
        <c:axId val="15410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154110272"/>
        <c:crosses val="autoZero"/>
        <c:crossBetween val="between"/>
      </c:valAx>
      <c:spPr>
        <a:noFill/>
        <a:ln>
          <a:noFill/>
        </a:ln>
        <a:effectLst/>
      </c:spPr>
    </c:plotArea>
    <c:legend>
      <c:legendPos val="b"/>
      <c:layout>
        <c:manualLayout>
          <c:xMode val="edge"/>
          <c:yMode val="edge"/>
          <c:x val="0.17974621738459162"/>
          <c:y val="0.8367033312512151"/>
          <c:w val="0.62089972209356181"/>
          <c:h val="4.6550968920364262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3366"/>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003366"/>
                </a:solidFill>
                <a:latin typeface="Arial" panose="020B0604020202020204" pitchFamily="34" charset="0"/>
                <a:ea typeface="+mn-ea"/>
                <a:cs typeface="Arial" panose="020B0604020202020204" pitchFamily="34" charset="0"/>
              </a:defRPr>
            </a:pPr>
            <a:r>
              <a:rPr lang="en-GB" sz="1200"/>
              <a:t>Children under 16 by combined economic activity status of household members: Jan-Dec 2019 </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003366"/>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19488188976378"/>
          <c:y val="0.15235313827608887"/>
          <c:w val="0.85109039678863674"/>
          <c:h val="0.64354757088509329"/>
        </c:manualLayout>
      </c:layout>
      <c:barChart>
        <c:barDir val="col"/>
        <c:grouping val="stacked"/>
        <c:varyColors val="0"/>
        <c:ser>
          <c:idx val="1"/>
          <c:order val="0"/>
          <c:tx>
            <c:strRef>
              <c:f>'2019(1)'!$D$3</c:f>
              <c:strCache>
                <c:ptCount val="1"/>
                <c:pt idx="0">
                  <c:v> Working Households </c:v>
                </c:pt>
              </c:strCache>
            </c:strRef>
          </c:tx>
          <c:spPr>
            <a:solidFill>
              <a:srgbClr val="0062AE"/>
            </a:solidFill>
            <a:ln>
              <a:noFill/>
            </a:ln>
            <a:effectLst/>
          </c:spPr>
          <c:invertIfNegative val="0"/>
          <c:cat>
            <c:strRef>
              <c:f>'2019(1)'!$B$4:$B$8</c:f>
              <c:strCache>
                <c:ptCount val="3"/>
                <c:pt idx="0">
                  <c:v>England</c:v>
                </c:pt>
                <c:pt idx="1">
                  <c:v>London</c:v>
                </c:pt>
                <c:pt idx="2">
                  <c:v>Tower Hamlets</c:v>
                </c:pt>
              </c:strCache>
            </c:strRef>
          </c:cat>
          <c:val>
            <c:numRef>
              <c:f>'2019(1)'!$D$4:$D$8</c:f>
              <c:numCache>
                <c:formatCode>0.0</c:formatCode>
                <c:ptCount val="3"/>
                <c:pt idx="0">
                  <c:v>59.737390709107316</c:v>
                </c:pt>
                <c:pt idx="1">
                  <c:v>49.964470930515525</c:v>
                </c:pt>
                <c:pt idx="2">
                  <c:v>31.430032384523603</c:v>
                </c:pt>
              </c:numCache>
            </c:numRef>
          </c:val>
          <c:extLst>
            <c:ext xmlns:c16="http://schemas.microsoft.com/office/drawing/2014/chart" uri="{C3380CC4-5D6E-409C-BE32-E72D297353CC}">
              <c16:uniqueId val="{00000000-3B46-4044-BDB5-CF06CA6A2236}"/>
            </c:ext>
          </c:extLst>
        </c:ser>
        <c:ser>
          <c:idx val="3"/>
          <c:order val="1"/>
          <c:tx>
            <c:strRef>
              <c:f>'2019(1)'!$F$3</c:f>
              <c:strCache>
                <c:ptCount val="1"/>
                <c:pt idx="0">
                  <c:v> Mixed Households </c:v>
                </c:pt>
              </c:strCache>
            </c:strRef>
          </c:tx>
          <c:spPr>
            <a:solidFill>
              <a:srgbClr val="00B2BB"/>
            </a:solidFill>
            <a:ln>
              <a:noFill/>
            </a:ln>
            <a:effectLst/>
          </c:spPr>
          <c:invertIfNegative val="0"/>
          <c:cat>
            <c:strRef>
              <c:f>'2019(1)'!$B$4:$B$8</c:f>
              <c:strCache>
                <c:ptCount val="3"/>
                <c:pt idx="0">
                  <c:v>England</c:v>
                </c:pt>
                <c:pt idx="1">
                  <c:v>London</c:v>
                </c:pt>
                <c:pt idx="2">
                  <c:v>Tower Hamlets</c:v>
                </c:pt>
              </c:strCache>
            </c:strRef>
          </c:cat>
          <c:val>
            <c:numRef>
              <c:f>'2019(1)'!$F$4:$F$8</c:f>
              <c:numCache>
                <c:formatCode>#,##0.0</c:formatCode>
                <c:ptCount val="3"/>
                <c:pt idx="0">
                  <c:v>30.931451419140711</c:v>
                </c:pt>
                <c:pt idx="1">
                  <c:v>41.057652269371999</c:v>
                </c:pt>
                <c:pt idx="2">
                  <c:v>52.018222105148979</c:v>
                </c:pt>
              </c:numCache>
            </c:numRef>
          </c:val>
          <c:extLst>
            <c:ext xmlns:c16="http://schemas.microsoft.com/office/drawing/2014/chart" uri="{C3380CC4-5D6E-409C-BE32-E72D297353CC}">
              <c16:uniqueId val="{00000001-3B46-4044-BDB5-CF06CA6A2236}"/>
            </c:ext>
          </c:extLst>
        </c:ser>
        <c:ser>
          <c:idx val="5"/>
          <c:order val="2"/>
          <c:tx>
            <c:strRef>
              <c:f>'2019(1)'!$H$3</c:f>
              <c:strCache>
                <c:ptCount val="1"/>
                <c:pt idx="0">
                  <c:v> Workless Households </c:v>
                </c:pt>
              </c:strCache>
            </c:strRef>
          </c:tx>
          <c:spPr>
            <a:solidFill>
              <a:srgbClr val="BBD034"/>
            </a:solidFill>
            <a:ln>
              <a:noFill/>
            </a:ln>
            <a:effectLst/>
          </c:spPr>
          <c:invertIfNegative val="0"/>
          <c:cat>
            <c:strRef>
              <c:f>'2019(1)'!$B$4:$B$8</c:f>
              <c:strCache>
                <c:ptCount val="3"/>
                <c:pt idx="0">
                  <c:v>England</c:v>
                </c:pt>
                <c:pt idx="1">
                  <c:v>London</c:v>
                </c:pt>
                <c:pt idx="2">
                  <c:v>Tower Hamlets</c:v>
                </c:pt>
              </c:strCache>
            </c:strRef>
          </c:cat>
          <c:val>
            <c:numRef>
              <c:f>'2019(1)'!$H$4:$H$8</c:f>
              <c:numCache>
                <c:formatCode>#,##0.0</c:formatCode>
                <c:ptCount val="3"/>
                <c:pt idx="0">
                  <c:v>9.3311578717519748</c:v>
                </c:pt>
                <c:pt idx="1">
                  <c:v>8.9778768001124813</c:v>
                </c:pt>
                <c:pt idx="2">
                  <c:v>16.551745510327407</c:v>
                </c:pt>
              </c:numCache>
            </c:numRef>
          </c:val>
          <c:extLst>
            <c:ext xmlns:c16="http://schemas.microsoft.com/office/drawing/2014/chart" uri="{C3380CC4-5D6E-409C-BE32-E72D297353CC}">
              <c16:uniqueId val="{00000002-3B46-4044-BDB5-CF06CA6A2236}"/>
            </c:ext>
          </c:extLst>
        </c:ser>
        <c:ser>
          <c:idx val="0"/>
          <c:order val="3"/>
          <c:tx>
            <c:strRef>
              <c:f>'2019(1)'!$C$3</c:f>
              <c:strCache>
                <c:ptCount val="1"/>
                <c:pt idx="0">
                  <c:v>Working Households4
(thousands)</c:v>
                </c:pt>
              </c:strCache>
            </c:strRef>
          </c:tx>
          <c:spPr>
            <a:solidFill>
              <a:schemeClr val="accent1"/>
            </a:solidFill>
            <a:ln>
              <a:noFill/>
            </a:ln>
            <a:effectLst/>
          </c:spPr>
          <c:invertIfNegative val="0"/>
          <c:cat>
            <c:strRef>
              <c:f>'2019(1)'!$B$4:$B$8</c:f>
              <c:strCache>
                <c:ptCount val="3"/>
                <c:pt idx="0">
                  <c:v>England</c:v>
                </c:pt>
                <c:pt idx="1">
                  <c:v>London</c:v>
                </c:pt>
                <c:pt idx="2">
                  <c:v>Tower Hamlets</c:v>
                </c:pt>
              </c:strCache>
            </c:strRef>
          </c:cat>
          <c:val>
            <c:numRef>
              <c:f>'2019(1)'!$C$4:$C$8</c:f>
            </c:numRef>
          </c:val>
          <c:extLst>
            <c:ext xmlns:c16="http://schemas.microsoft.com/office/drawing/2014/chart" uri="{C3380CC4-5D6E-409C-BE32-E72D297353CC}">
              <c16:uniqueId val="{00000003-3B46-4044-BDB5-CF06CA6A2236}"/>
            </c:ext>
          </c:extLst>
        </c:ser>
        <c:ser>
          <c:idx val="2"/>
          <c:order val="4"/>
          <c:tx>
            <c:strRef>
              <c:f>'2019(1)'!$E$3</c:f>
              <c:strCache>
                <c:ptCount val="1"/>
                <c:pt idx="0">
                  <c:v>Mixed Households5
(thousands)</c:v>
                </c:pt>
              </c:strCache>
            </c:strRef>
          </c:tx>
          <c:spPr>
            <a:solidFill>
              <a:schemeClr val="accent3"/>
            </a:solidFill>
            <a:ln>
              <a:noFill/>
            </a:ln>
            <a:effectLst/>
          </c:spPr>
          <c:invertIfNegative val="0"/>
          <c:cat>
            <c:strRef>
              <c:f>'2019(1)'!$B$4:$B$8</c:f>
              <c:strCache>
                <c:ptCount val="3"/>
                <c:pt idx="0">
                  <c:v>England</c:v>
                </c:pt>
                <c:pt idx="1">
                  <c:v>London</c:v>
                </c:pt>
                <c:pt idx="2">
                  <c:v>Tower Hamlets</c:v>
                </c:pt>
              </c:strCache>
            </c:strRef>
          </c:cat>
          <c:val>
            <c:numRef>
              <c:f>'2019(1)'!$E$4:$E$8</c:f>
            </c:numRef>
          </c:val>
          <c:extLst>
            <c:ext xmlns:c16="http://schemas.microsoft.com/office/drawing/2014/chart" uri="{C3380CC4-5D6E-409C-BE32-E72D297353CC}">
              <c16:uniqueId val="{00000004-3B46-4044-BDB5-CF06CA6A2236}"/>
            </c:ext>
          </c:extLst>
        </c:ser>
        <c:ser>
          <c:idx val="4"/>
          <c:order val="5"/>
          <c:tx>
            <c:strRef>
              <c:f>'2019(1)'!$G$3</c:f>
              <c:strCache>
                <c:ptCount val="1"/>
                <c:pt idx="0">
                  <c:v>Workless Households6
(thousands)</c:v>
                </c:pt>
              </c:strCache>
            </c:strRef>
          </c:tx>
          <c:spPr>
            <a:solidFill>
              <a:schemeClr val="accent5"/>
            </a:solidFill>
            <a:ln>
              <a:noFill/>
            </a:ln>
            <a:effectLst/>
          </c:spPr>
          <c:invertIfNegative val="0"/>
          <c:cat>
            <c:strRef>
              <c:f>'2019(1)'!$B$4:$B$8</c:f>
              <c:strCache>
                <c:ptCount val="3"/>
                <c:pt idx="0">
                  <c:v>England</c:v>
                </c:pt>
                <c:pt idx="1">
                  <c:v>London</c:v>
                </c:pt>
                <c:pt idx="2">
                  <c:v>Tower Hamlets</c:v>
                </c:pt>
              </c:strCache>
            </c:strRef>
          </c:cat>
          <c:val>
            <c:numRef>
              <c:f>'2019(1)'!$G$4:$G$8</c:f>
            </c:numRef>
          </c:val>
          <c:extLst>
            <c:ext xmlns:c16="http://schemas.microsoft.com/office/drawing/2014/chart" uri="{C3380CC4-5D6E-409C-BE32-E72D297353CC}">
              <c16:uniqueId val="{00000005-3B46-4044-BDB5-CF06CA6A2236}"/>
            </c:ext>
          </c:extLst>
        </c:ser>
        <c:dLbls>
          <c:showLegendKey val="0"/>
          <c:showVal val="0"/>
          <c:showCatName val="0"/>
          <c:showSerName val="0"/>
          <c:showPercent val="0"/>
          <c:showBubbleSize val="0"/>
        </c:dLbls>
        <c:gapWidth val="150"/>
        <c:overlap val="100"/>
        <c:axId val="278401199"/>
        <c:axId val="476559887"/>
      </c:barChart>
      <c:catAx>
        <c:axId val="278401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476559887"/>
        <c:crosses val="autoZero"/>
        <c:auto val="1"/>
        <c:lblAlgn val="ctr"/>
        <c:lblOffset val="100"/>
        <c:noMultiLvlLbl val="0"/>
      </c:catAx>
      <c:valAx>
        <c:axId val="476559887"/>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003366"/>
                    </a:solidFill>
                    <a:latin typeface="Arial" panose="020B0604020202020204" pitchFamily="34" charset="0"/>
                    <a:ea typeface="+mn-ea"/>
                    <a:cs typeface="Arial" panose="020B0604020202020204" pitchFamily="34" charset="0"/>
                  </a:defRPr>
                </a:pPr>
                <a:r>
                  <a:rPr lang="en-GB"/>
                  <a:t>Percentage children</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crossAx val="278401199"/>
        <c:crosses val="autoZero"/>
        <c:crossBetween val="between"/>
        <c:majorUnit val="10"/>
      </c:valAx>
      <c:spPr>
        <a:noFill/>
        <a:ln>
          <a:noFill/>
        </a:ln>
        <a:effectLst/>
      </c:spPr>
    </c:plotArea>
    <c:legend>
      <c:legendPos val="b"/>
      <c:layout>
        <c:manualLayout>
          <c:xMode val="edge"/>
          <c:yMode val="edge"/>
          <c:x val="9.6221051412691064E-2"/>
          <c:y val="0.87172704119974131"/>
          <c:w val="0.8418714296742319"/>
          <c:h val="4.6550968920364262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003366"/>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3366"/>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0.01838</cdr:x>
      <cdr:y>0.8796</cdr:y>
    </cdr:from>
    <cdr:to>
      <cdr:x>1</cdr:x>
      <cdr:y>1</cdr:y>
    </cdr:to>
    <cdr:sp macro="" textlink="">
      <cdr:nvSpPr>
        <cdr:cNvPr id="2" name="TextBox 1">
          <a:extLst xmlns:a="http://schemas.openxmlformats.org/drawingml/2006/main">
            <a:ext uri="{FF2B5EF4-FFF2-40B4-BE49-F238E27FC236}">
              <a16:creationId xmlns:a16="http://schemas.microsoft.com/office/drawing/2014/main" id="{4615A142-6247-48B4-952B-3022A7A88C4E}"/>
            </a:ext>
          </a:extLst>
        </cdr:cNvPr>
        <cdr:cNvSpPr txBox="1"/>
      </cdr:nvSpPr>
      <cdr:spPr>
        <a:xfrm xmlns:a="http://schemas.openxmlformats.org/drawingml/2006/main">
          <a:off x="154995" y="3340100"/>
          <a:ext cx="8277805" cy="4572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dirty="0">
              <a:solidFill>
                <a:srgbClr val="003366"/>
              </a:solidFill>
            </a:rPr>
            <a:t>Note: Poverty is defined as 60% of median household income after housing costs, data presented are averaged over three years</a:t>
          </a:r>
        </a:p>
        <a:p xmlns:a="http://schemas.openxmlformats.org/drawingml/2006/main">
          <a:r>
            <a:rPr lang="en-US" sz="800" dirty="0">
              <a:solidFill>
                <a:srgbClr val="003366"/>
              </a:solidFill>
            </a:rPr>
            <a:t>Data source: Households Below Average Income, DWP. Chart source: London's Poverty Profile 2021</a:t>
          </a:r>
        </a:p>
        <a:p xmlns:a="http://schemas.openxmlformats.org/drawingml/2006/main">
          <a:r>
            <a:rPr lang="en-US" sz="800" dirty="0">
              <a:solidFill>
                <a:srgbClr val="003366"/>
              </a:solidFill>
            </a:rPr>
            <a:t>London's Poverty Profile is created by charitable funder Trust for London, and economic and public policy consultancy, WPI Economics. http://www.trustforlondon.org.uk/data</a:t>
          </a:r>
          <a:endParaRPr lang="en-GB" sz="800" dirty="0">
            <a:solidFill>
              <a:srgbClr val="003366"/>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0.03676</cdr:x>
      <cdr:y>0.91208</cdr:y>
    </cdr:from>
    <cdr:to>
      <cdr:x>0.96507</cdr:x>
      <cdr:y>0.97775</cdr:y>
    </cdr:to>
    <cdr:sp macro="" textlink="">
      <cdr:nvSpPr>
        <cdr:cNvPr id="2" name="TextBox 1">
          <a:extLst xmlns:a="http://schemas.openxmlformats.org/drawingml/2006/main">
            <a:ext uri="{FF2B5EF4-FFF2-40B4-BE49-F238E27FC236}">
              <a16:creationId xmlns:a16="http://schemas.microsoft.com/office/drawing/2014/main" id="{D8DCA457-7F7E-4E80-A062-3649D3027C97}"/>
            </a:ext>
          </a:extLst>
        </cdr:cNvPr>
        <cdr:cNvSpPr txBox="1"/>
      </cdr:nvSpPr>
      <cdr:spPr>
        <a:xfrm xmlns:a="http://schemas.openxmlformats.org/drawingml/2006/main">
          <a:off x="190500" y="3968750"/>
          <a:ext cx="48101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dirty="0"/>
        </a:p>
      </cdr:txBody>
    </cdr:sp>
  </cdr:relSizeAnchor>
  <cdr:relSizeAnchor xmlns:cdr="http://schemas.openxmlformats.org/drawingml/2006/chartDrawing">
    <cdr:from>
      <cdr:x>0.07721</cdr:x>
      <cdr:y>0.92959</cdr:y>
    </cdr:from>
    <cdr:to>
      <cdr:x>0.96875</cdr:x>
      <cdr:y>1</cdr:y>
    </cdr:to>
    <cdr:sp macro="" textlink="">
      <cdr:nvSpPr>
        <cdr:cNvPr id="3" name="TextBox 2">
          <a:extLst xmlns:a="http://schemas.openxmlformats.org/drawingml/2006/main">
            <a:ext uri="{FF2B5EF4-FFF2-40B4-BE49-F238E27FC236}">
              <a16:creationId xmlns:a16="http://schemas.microsoft.com/office/drawing/2014/main" id="{A0B44A0D-0AAC-4038-8DCF-5D93EBCE5E71}"/>
            </a:ext>
          </a:extLst>
        </cdr:cNvPr>
        <cdr:cNvSpPr txBox="1"/>
      </cdr:nvSpPr>
      <cdr:spPr>
        <a:xfrm xmlns:a="http://schemas.openxmlformats.org/drawingml/2006/main">
          <a:off x="400050" y="4044950"/>
          <a:ext cx="4619625" cy="3063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dirty="0"/>
        </a:p>
      </cdr:txBody>
    </cdr:sp>
  </cdr:relSizeAnchor>
  <cdr:relSizeAnchor xmlns:cdr="http://schemas.openxmlformats.org/drawingml/2006/chartDrawing">
    <cdr:from>
      <cdr:x>0.04963</cdr:x>
      <cdr:y>0.92083</cdr:y>
    </cdr:from>
    <cdr:to>
      <cdr:x>0.95956</cdr:x>
      <cdr:y>1</cdr:y>
    </cdr:to>
    <cdr:sp macro="" textlink="">
      <cdr:nvSpPr>
        <cdr:cNvPr id="4" name="TextBox 3">
          <a:extLst xmlns:a="http://schemas.openxmlformats.org/drawingml/2006/main">
            <a:ext uri="{FF2B5EF4-FFF2-40B4-BE49-F238E27FC236}">
              <a16:creationId xmlns:a16="http://schemas.microsoft.com/office/drawing/2014/main" id="{7B531505-730D-4ECB-B218-66577958AA12}"/>
            </a:ext>
          </a:extLst>
        </cdr:cNvPr>
        <cdr:cNvSpPr txBox="1"/>
      </cdr:nvSpPr>
      <cdr:spPr>
        <a:xfrm xmlns:a="http://schemas.openxmlformats.org/drawingml/2006/main">
          <a:off x="257175" y="4006850"/>
          <a:ext cx="4714875" cy="3444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dirty="0"/>
        </a:p>
      </cdr:txBody>
    </cdr:sp>
  </cdr:relSizeAnchor>
  <cdr:relSizeAnchor xmlns:cdr="http://schemas.openxmlformats.org/drawingml/2006/chartDrawing">
    <cdr:from>
      <cdr:x>0.00919</cdr:x>
      <cdr:y>0.85393</cdr:y>
    </cdr:from>
    <cdr:to>
      <cdr:x>0.99081</cdr:x>
      <cdr:y>0.99368</cdr:y>
    </cdr:to>
    <cdr:sp macro="" textlink="">
      <cdr:nvSpPr>
        <cdr:cNvPr id="5" name="TextBox 4">
          <a:extLst xmlns:a="http://schemas.openxmlformats.org/drawingml/2006/main">
            <a:ext uri="{FF2B5EF4-FFF2-40B4-BE49-F238E27FC236}">
              <a16:creationId xmlns:a16="http://schemas.microsoft.com/office/drawing/2014/main" id="{427F42FE-B57F-45AA-9914-79B699655C14}"/>
            </a:ext>
          </a:extLst>
        </cdr:cNvPr>
        <cdr:cNvSpPr txBox="1"/>
      </cdr:nvSpPr>
      <cdr:spPr>
        <a:xfrm xmlns:a="http://schemas.openxmlformats.org/drawingml/2006/main">
          <a:off x="76914" y="2895600"/>
          <a:ext cx="8215472" cy="4738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dirty="0">
              <a:solidFill>
                <a:srgbClr val="003366"/>
              </a:solidFill>
              <a:latin typeface="Arial" panose="020B0604020202020204" pitchFamily="34" charset="0"/>
              <a:cs typeface="Arial" panose="020B0604020202020204" pitchFamily="34" charset="0"/>
            </a:rPr>
            <a:t>Note: Poverty is defined as 60% of median household income after housing costs, data presented are averaged over three years</a:t>
          </a:r>
        </a:p>
        <a:p xmlns:a="http://schemas.openxmlformats.org/drawingml/2006/main">
          <a:r>
            <a:rPr lang="en-US" sz="800" dirty="0">
              <a:solidFill>
                <a:srgbClr val="003366"/>
              </a:solidFill>
              <a:latin typeface="Arial" panose="020B0604020202020204" pitchFamily="34" charset="0"/>
              <a:cs typeface="Arial" panose="020B0604020202020204" pitchFamily="34" charset="0"/>
            </a:rPr>
            <a:t>Data source: Households Below Average Income, DWP. Chart source: London's Poverty Profile 2021. London's Poverty Profile is created by charitable funder Trust for London, and economic and public policy consultancy, WPI Economics. http://www.trustforlondon.org.uk/data</a:t>
          </a:r>
          <a:endParaRPr lang="en-GB" sz="800" dirty="0">
            <a:solidFill>
              <a:srgbClr val="003366"/>
            </a:solidFill>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0.82851</cdr:y>
    </cdr:from>
    <cdr:to>
      <cdr:x>0.9375</cdr:x>
      <cdr:y>1</cdr:y>
    </cdr:to>
    <cdr:sp macro="" textlink="">
      <cdr:nvSpPr>
        <cdr:cNvPr id="2" name="TextBox 1">
          <a:extLst xmlns:a="http://schemas.openxmlformats.org/drawingml/2006/main">
            <a:ext uri="{FF2B5EF4-FFF2-40B4-BE49-F238E27FC236}">
              <a16:creationId xmlns:a16="http://schemas.microsoft.com/office/drawing/2014/main" id="{B692CC1E-80F2-4410-A4B0-468C4F845AE6}"/>
            </a:ext>
          </a:extLst>
        </cdr:cNvPr>
        <cdr:cNvSpPr txBox="1"/>
      </cdr:nvSpPr>
      <cdr:spPr>
        <a:xfrm xmlns:a="http://schemas.openxmlformats.org/drawingml/2006/main">
          <a:off x="0" y="2840960"/>
          <a:ext cx="7989094" cy="588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dirty="0">
              <a:solidFill>
                <a:srgbClr val="003366"/>
              </a:solidFill>
              <a:latin typeface="Arial" panose="020B0604020202020204" pitchFamily="34" charset="0"/>
              <a:cs typeface="Arial" panose="020B0604020202020204" pitchFamily="34" charset="0"/>
            </a:rPr>
            <a:t>Note: Poverty rates by demographic characteristics were calculated as a rolling average across three years after housing costs. The poverty rate is relative and is defined as 60% of the median household income for each year. The category of workless families include individuals who are pensioners.</a:t>
          </a:r>
        </a:p>
        <a:p xmlns:a="http://schemas.openxmlformats.org/drawingml/2006/main">
          <a:r>
            <a:rPr lang="en-US" sz="800" dirty="0">
              <a:solidFill>
                <a:srgbClr val="003366"/>
              </a:solidFill>
              <a:latin typeface="Arial" panose="020B0604020202020204" pitchFamily="34" charset="0"/>
              <a:cs typeface="Arial" panose="020B0604020202020204" pitchFamily="34" charset="0"/>
            </a:rPr>
            <a:t>Data source: Households Below Average Income, DWP. Chart source: London's Poverty Profile 2021</a:t>
          </a:r>
        </a:p>
        <a:p xmlns:a="http://schemas.openxmlformats.org/drawingml/2006/main">
          <a:r>
            <a:rPr lang="en-US" sz="800" dirty="0">
              <a:solidFill>
                <a:srgbClr val="003366"/>
              </a:solidFill>
              <a:latin typeface="Arial" panose="020B0604020202020204" pitchFamily="34" charset="0"/>
              <a:cs typeface="Arial" panose="020B0604020202020204" pitchFamily="34" charset="0"/>
            </a:rPr>
            <a:t>London's Poverty Profile is created by charitable funder, Trust for London, and economic and public policy consultancy, WPI Economics. http://www.trustforlondon.org.uk/data</a:t>
          </a:r>
        </a:p>
        <a:p xmlns:a="http://schemas.openxmlformats.org/drawingml/2006/main">
          <a:endParaRPr lang="en-GB" sz="1100" dirty="0"/>
        </a:p>
      </cdr:txBody>
    </cdr:sp>
  </cdr:relSizeAnchor>
</c:userShapes>
</file>

<file path=word/drawings/drawing4.xml><?xml version="1.0" encoding="utf-8"?>
<c:userShapes xmlns:c="http://schemas.openxmlformats.org/drawingml/2006/chart">
  <cdr:relSizeAnchor xmlns:cdr="http://schemas.openxmlformats.org/drawingml/2006/chartDrawing">
    <cdr:from>
      <cdr:x>0.02206</cdr:x>
      <cdr:y>0.86392</cdr:y>
    </cdr:from>
    <cdr:to>
      <cdr:x>0.92463</cdr:x>
      <cdr:y>0.96899</cdr:y>
    </cdr:to>
    <cdr:sp macro="" textlink="">
      <cdr:nvSpPr>
        <cdr:cNvPr id="2" name="TextBox 1">
          <a:extLst xmlns:a="http://schemas.openxmlformats.org/drawingml/2006/main">
            <a:ext uri="{FF2B5EF4-FFF2-40B4-BE49-F238E27FC236}">
              <a16:creationId xmlns:a16="http://schemas.microsoft.com/office/drawing/2014/main" id="{67ED2E64-248C-4ED9-BF33-6631EAAC1D14}"/>
            </a:ext>
          </a:extLst>
        </cdr:cNvPr>
        <cdr:cNvSpPr txBox="1"/>
      </cdr:nvSpPr>
      <cdr:spPr>
        <a:xfrm xmlns:a="http://schemas.openxmlformats.org/drawingml/2006/main">
          <a:off x="114300" y="3759200"/>
          <a:ext cx="4676775"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dirty="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0.9077</cdr:y>
    </cdr:from>
    <cdr:to>
      <cdr:x>0.95037</cdr:x>
      <cdr:y>1</cdr:y>
    </cdr:to>
    <cdr:sp macro="" textlink="">
      <cdr:nvSpPr>
        <cdr:cNvPr id="4" name="TextBox 3">
          <a:extLst xmlns:a="http://schemas.openxmlformats.org/drawingml/2006/main">
            <a:ext uri="{FF2B5EF4-FFF2-40B4-BE49-F238E27FC236}">
              <a16:creationId xmlns:a16="http://schemas.microsoft.com/office/drawing/2014/main" id="{C60EB90B-E2A5-4FDA-ADAF-003522FFD427}"/>
            </a:ext>
          </a:extLst>
        </cdr:cNvPr>
        <cdr:cNvSpPr txBox="1"/>
      </cdr:nvSpPr>
      <cdr:spPr>
        <a:xfrm xmlns:a="http://schemas.openxmlformats.org/drawingml/2006/main">
          <a:off x="0" y="3949700"/>
          <a:ext cx="4924425" cy="4016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dirty="0">
              <a:solidFill>
                <a:srgbClr val="003366"/>
              </a:solidFill>
            </a:rPr>
            <a:t>Source: ONS (2020) Child poverty and education outcomes by ethnicity. Data source:  Department for Work and Pensions –Households Below Average Income: 1994/95 to 2017/18</a:t>
          </a:r>
        </a:p>
        <a:p xmlns:a="http://schemas.openxmlformats.org/drawingml/2006/main">
          <a:endParaRPr lang="en-GB" sz="1100" dirty="0"/>
        </a:p>
      </cdr:txBody>
    </cdr:sp>
  </cdr:relSizeAnchor>
</c:userShapes>
</file>

<file path=word/drawings/drawing5.xml><?xml version="1.0" encoding="utf-8"?>
<c:userShapes xmlns:c="http://schemas.openxmlformats.org/drawingml/2006/chart">
  <cdr:relSizeAnchor xmlns:cdr="http://schemas.openxmlformats.org/drawingml/2006/chartDrawing">
    <cdr:from>
      <cdr:x>1.92991E-7</cdr:x>
      <cdr:y>0.92521</cdr:y>
    </cdr:from>
    <cdr:to>
      <cdr:x>1</cdr:x>
      <cdr:y>1</cdr:y>
    </cdr:to>
    <cdr:sp macro="" textlink="">
      <cdr:nvSpPr>
        <cdr:cNvPr id="2" name="TextBox 1">
          <a:extLst xmlns:a="http://schemas.openxmlformats.org/drawingml/2006/main">
            <a:ext uri="{FF2B5EF4-FFF2-40B4-BE49-F238E27FC236}">
              <a16:creationId xmlns:a16="http://schemas.microsoft.com/office/drawing/2014/main" id="{FB8BF9D6-4345-40D0-97D2-ACCAE183D47F}"/>
            </a:ext>
          </a:extLst>
        </cdr:cNvPr>
        <cdr:cNvSpPr txBox="1"/>
      </cdr:nvSpPr>
      <cdr:spPr>
        <a:xfrm xmlns:a="http://schemas.openxmlformats.org/drawingml/2006/main">
          <a:off x="1" y="4025900"/>
          <a:ext cx="5181599" cy="3254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dirty="0">
              <a:solidFill>
                <a:srgbClr val="003366"/>
              </a:solidFill>
              <a:latin typeface="Arial" panose="020B0604020202020204" pitchFamily="34" charset="0"/>
              <a:cs typeface="Arial" panose="020B0604020202020204" pitchFamily="34" charset="0"/>
            </a:rPr>
            <a:t>Source: ONS, children by the combined economic activity status of household members by local authority, 2020</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3873F8"/>
    <w:rsid w:val="00417A06"/>
    <w:rsid w:val="009E5456"/>
    <w:rsid w:val="00D107AD"/>
    <w:rsid w:val="00E90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07BC"/>
    <w:rPr>
      <w:color w:val="808080"/>
    </w:rPr>
  </w:style>
  <w:style w:type="paragraph" w:customStyle="1" w:styleId="F93A0AF8D98D43EBA26FD45CB20064F5">
    <w:name w:val="F93A0AF8D98D43EBA26FD45CB20064F5"/>
    <w:rsid w:val="00417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7A6F5E39A44F04F89E45FF2CAB2D231" ma:contentTypeVersion="11" ma:contentTypeDescription="Create a new document." ma:contentTypeScope="" ma:versionID="b25041a33f802c67d317d2e09d6a2efa">
  <xsd:schema xmlns:xsd="http://www.w3.org/2001/XMLSchema" xmlns:xs="http://www.w3.org/2001/XMLSchema" xmlns:p="http://schemas.microsoft.com/office/2006/metadata/properties" xmlns:ns2="f8e38aaa-2514-4b62-bcb7-8e476af75d9a" xmlns:ns3="20e2bef3-9786-4dee-ae28-4a0f9d142097" targetNamespace="http://schemas.microsoft.com/office/2006/metadata/properties" ma:root="true" ma:fieldsID="3075b04880296247973f24ac236deefc" ns2:_="" ns3:_="">
    <xsd:import namespace="f8e38aaa-2514-4b62-bcb7-8e476af75d9a"/>
    <xsd:import namespace="20e2bef3-9786-4dee-ae28-4a0f9d1420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38aaa-2514-4b62-bcb7-8e476af75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e2bef3-9786-4dee-ae28-4a0f9d1420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B2718B-8237-4547-B3A0-40513FA9F590}">
  <ds:schemaRefs>
    <ds:schemaRef ds:uri="http://schemas.openxmlformats.org/officeDocument/2006/bibliography"/>
  </ds:schemaRefs>
</ds:datastoreItem>
</file>

<file path=customXml/itemProps3.xml><?xml version="1.0" encoding="utf-8"?>
<ds:datastoreItem xmlns:ds="http://schemas.openxmlformats.org/officeDocument/2006/customXml" ds:itemID="{51535BB0-DC53-48EC-828C-DC21853A3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5.xml><?xml version="1.0" encoding="utf-8"?>
<ds:datastoreItem xmlns:ds="http://schemas.openxmlformats.org/officeDocument/2006/customXml" ds:itemID="{501FE448-C8F7-497B-9A8E-1A698E4D4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38aaa-2514-4b62-bcb7-8e476af75d9a"/>
    <ds:schemaRef ds:uri="20e2bef3-9786-4dee-ae28-4a0f9d1420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71</Pages>
  <Words>16254</Words>
  <Characters>92649</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Background papers – LB Tower Hamlets Poverty Review</vt:lpstr>
    </vt:vector>
  </TitlesOfParts>
  <Company>Tower Hamlets</Company>
  <LinksUpToDate>false</LinksUpToDate>
  <CharactersWithSpaces>108686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papers – LB Tower Hamlets Poverty Review (September 2021)</dc:title>
  <dc:subject>
  </dc:subject>
  <dc:creator>Frances Winter</dc:creator>
  <cp:keywords>
  </cp:keywords>
  <dc:description>
  </dc:description>
  <cp:lastModifiedBy>Frances Winter</cp:lastModifiedBy>
  <cp:revision>44</cp:revision>
  <dcterms:created xsi:type="dcterms:W3CDTF">2021-10-18T07:45:00Z</dcterms:created>
  <dcterms:modified xsi:type="dcterms:W3CDTF">2021-10-18T09:24:00Z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0x01010037A6F5E39A44F04F89E45FF2CAB2D231</vt:lpwstr>
  </property>
</Properties>
</file>